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3864"/>
          <w:sz w:val="30"/>
          <w:szCs w:val="30"/>
        </w:rPr>
        <w:t xml:space="preserve">UNIVERSIDAD DEL ZULIA</w:t>
      </w:r>
    </w:p>
    <w:p>
      <w:pPr>
        <w:spacing w:after="120" w:before="0"/>
        <w:jc w:val="center"/>
      </w:pPr>
      <w:r>
        <w:rPr>
          <w:rFonts w:ascii="Arial" w:cs="Arial" w:eastAsia="Arial" w:hAnsi="Arial"/>
          <w:b/>
          <w:bCs/>
          <w:color w:val="1F3864"/>
          <w:sz w:val="26"/>
          <w:szCs w:val="26"/>
        </w:rPr>
        <w:t xml:space="preserve">FACULTAD EXPERIMENTAL DE CIENCIAS</w:t>
      </w:r>
    </w:p>
    <w:p>
      <w:pPr>
        <w:spacing w:after="120" w:before="0"/>
        <w:jc w:val="center"/>
      </w:pPr>
      <w:r>
        <w:rPr>
          <w:rFonts w:ascii="Arial" w:cs="Arial" w:eastAsia="Arial" w:hAnsi="Arial"/>
          <w:sz w:val="24"/>
          <w:szCs w:val="24"/>
        </w:rPr>
        <w:t xml:space="preserve">Licenciatura en Computación</w:t>
      </w:r>
    </w:p>
    <w:p>
      <w:pPr>
        <w:spacing w:after="900" w:before="0"/>
        <w:jc w:val="center"/>
      </w:pPr>
      <w:r>
        <w:rPr>
          <w:rFonts w:ascii="Arial" w:cs="Arial" w:eastAsia="Arial" w:hAnsi="Arial"/>
          <w:i/>
          <w:iCs/>
          <w:sz w:val="22"/>
          <w:szCs w:val="22"/>
        </w:rPr>
        <w:t xml:space="preserve">961616 – PP4: Desarrollo de Sistemas | Prof. Yaskelly Yedra</w:t>
      </w:r>
    </w:p>
    <w:p>
      <w:pPr>
        <w:spacing w:after="60" w:before="0"/>
        <w:jc w:val="center"/>
      </w:pPr>
      <w:r>
        <w:rPr>
          <w:rFonts w:ascii="Arial" w:cs="Arial" w:eastAsia="Arial" w:hAnsi="Arial"/>
          <w:b/>
          <w:bCs/>
          <w:sz w:val="28"/>
          <w:szCs w:val="28"/>
        </w:rPr>
        <w:t xml:space="preserve">Sistema de Información Geográfico para la Gestión de Zonas de Riesgo del Estado Zulia</w:t>
      </w:r>
    </w:p>
    <w:p>
      <w:pPr>
        <w:spacing w:after="700" w:before="0"/>
        <w:jc w:val="center"/>
      </w:pPr>
      <w:r>
        <w:rPr>
          <w:rFonts w:ascii="Arial" w:cs="Arial" w:eastAsia="Arial" w:hAnsi="Arial"/>
          <w:i/>
          <w:iCs/>
          <w:sz w:val="24"/>
          <w:szCs w:val="24"/>
        </w:rPr>
        <w:t xml:space="preserve">(SIG Gestor de Riesgo)</w:t>
      </w:r>
    </w:p>
    <w:p>
      <w:pPr>
        <w:spacing w:after="120" w:before="0"/>
        <w:jc w:val="center"/>
      </w:pPr>
      <w:r>
        <w:rPr>
          <w:rFonts w:ascii="Arial" w:cs="Arial" w:eastAsia="Arial" w:hAnsi="Arial"/>
          <w:b/>
          <w:bCs/>
          <w:color w:val="1F3864"/>
          <w:sz w:val="36"/>
          <w:szCs w:val="36"/>
        </w:rPr>
        <w:t xml:space="preserve">Correspondencia entre el Diseño y la Implementación</w:t>
      </w:r>
    </w:p>
    <w:p>
      <w:pPr>
        <w:spacing w:after="1100" w:before="0"/>
        <w:jc w:val="center"/>
      </w:pPr>
      <w:r>
        <w:rPr>
          <w:rFonts w:ascii="Arial" w:cs="Arial" w:eastAsia="Arial" w:hAnsi="Arial"/>
          <w:i/>
          <w:iCs/>
          <w:sz w:val="24"/>
          <w:szCs w:val="24"/>
        </w:rPr>
        <w:t xml:space="preserve">Verificación del sistema final frente a la documentación de las Unidades I a VI</w:t>
      </w:r>
    </w:p>
    <w:p>
      <w:pPr>
        <w:spacing w:after="120" w:before="0"/>
        <w:jc w:val="center"/>
      </w:pPr>
      <w:r>
        <w:rPr>
          <w:rFonts w:ascii="Arial" w:cs="Arial" w:eastAsia="Arial" w:hAnsi="Arial"/>
          <w:sz w:val="24"/>
          <w:szCs w:val="24"/>
        </w:rPr>
        <w:t xml:space="preserve">Estudiante: Jefferson Rubén Rosales Fernández</w:t>
      </w:r>
    </w:p>
    <w:p>
      <w:pPr>
        <w:spacing w:after="500" w:before="0"/>
        <w:jc w:val="center"/>
      </w:pPr>
      <w:r>
        <w:rPr>
          <w:rFonts w:ascii="Arial" w:cs="Arial" w:eastAsia="Arial" w:hAnsi="Arial"/>
          <w:sz w:val="24"/>
          <w:szCs w:val="24"/>
        </w:rPr>
        <w:t xml:space="preserve">Tutor: Ing. Henry Pereira</w:t>
      </w:r>
    </w:p>
    <w:p>
      <w:pPr>
        <w:spacing w:after="120" w:before="0"/>
        <w:jc w:val="center"/>
      </w:pPr>
      <w:r>
        <w:rPr>
          <w:rFonts w:ascii="Arial" w:cs="Arial" w:eastAsia="Arial" w:hAnsi="Arial"/>
          <w:color w:val="595959"/>
          <w:sz w:val="22"/>
          <w:szCs w:val="22"/>
        </w:rPr>
        <w:t xml:space="preserve">Maracaibo, Estado Zulia – Octubre de 2026</w:t>
      </w:r>
    </w:p>
    <w:p>
      <w:pPr>
        <w:pageBreakBefore/>
      </w:pPr>
    </w:p>
    <w:p>
      <w:pPr>
        <w:pStyle w:val="Heading1"/>
        <w:keepNext/>
      </w:pPr>
      <w:r>
        <w:rPr>
          <w:rFonts w:ascii="Arial" w:cs="Arial" w:eastAsia="Arial" w:hAnsi="Arial"/>
        </w:rPr>
        <w:t xml:space="preserve">1. Introducción</w:t>
      </w:r>
    </w:p>
    <w:p>
      <w:pPr>
        <w:spacing w:after="120" w:before="0" w:line="276"/>
        <w:jc w:val="both"/>
      </w:pPr>
      <w:r>
        <w:rPr>
          <w:rFonts w:ascii="Arial" w:cs="Arial" w:eastAsia="Arial" w:hAnsi="Arial"/>
          <w:sz w:val="22"/>
          <w:szCs w:val="22"/>
        </w:rPr>
        <w:t xml:space="preserve">Este documento contrasta lo que se documentó durante el semestre (Unidades I a VI) con lo que finalmente quedó implementado en el SIG Gestor de Riesgo. Se elaboró en octubre de 2026 a partir de tres fuentes: el código fuente del backend y del frontend, el esquema real de la base de datos (database/schema.sql, exportado de la base en ejecución) y el funcionamiento observado de la interfaz.</w:t>
      </w:r>
    </w:p>
    <w:p>
      <w:pPr>
        <w:spacing w:after="120" w:before="0" w:line="276"/>
        <w:jc w:val="both"/>
      </w:pPr>
      <w:r>
        <w:rPr>
          <w:rFonts w:ascii="Arial" w:cs="Arial" w:eastAsia="Arial" w:hAnsi="Arial"/>
          <w:sz w:val="22"/>
          <w:szCs w:val="22"/>
        </w:rPr>
        <w:t xml:space="preserve">Los documentos originales de cada unidad se conservan sin modificar como evidencia del proceso de diseño. Este informe registra, para cada elemento, si el diseño se implementó tal como se documentó, si cambió, si no llegó a implementarse o si se agregó durante el desarrollo, de modo que quien revise el repositorio pueda leer la documentación y el sistema sin contradicciones ocultas.</w:t>
      </w:r>
    </w:p>
    <w:p>
      <w:pPr>
        <w:pStyle w:val="Heading2"/>
        <w:keepNext/>
      </w:pPr>
      <w:r>
        <w:rPr>
          <w:rFonts w:ascii="Arial" w:cs="Arial" w:eastAsia="Arial" w:hAnsi="Arial"/>
        </w:rPr>
        <w:t xml:space="preserve">Estados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Estado</w:t>
            </w:r>
          </w:p>
        </w:tc>
        <w:tc>
          <w:tcPr>
            <w:tcW w:type="dxa" w:w="6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Significado</w:t>
            </w:r>
          </w:p>
        </w:tc>
      </w:tr>
      <w:tr>
        <w:trPr>
          <w:cantSplit/>
        </w:trPr>
        <w:tc>
          <w:tcPr>
            <w:tcW w:type="dxa" w:w="2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Coincide</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sistema funciona como se documentó.</w:t>
            </w:r>
          </w:p>
        </w:tc>
      </w:tr>
      <w:tr>
        <w:trPr>
          <w:cantSplit/>
        </w:trPr>
        <w:tc>
          <w:tcPr>
            <w:tcW w:type="dxa" w:w="24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 funcionalidad existe, pero su diseño o estructura cambió respecto a lo documentado.</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Existe en el sistema y no estaba en la documentación original.</w:t>
            </w:r>
          </w:p>
        </w:tc>
      </w:tr>
      <w:tr>
        <w:trPr>
          <w:cantSplit/>
        </w:trPr>
        <w:tc>
          <w:tcPr>
            <w:tcW w:type="dxa" w:w="24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Parcial</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Existe la estructura, pero no se utiliza todavía.</w:t>
            </w:r>
          </w:p>
        </w:tc>
      </w:tr>
      <w:tr>
        <w:trPr>
          <w:cantSplit/>
        </w:trPr>
        <w:tc>
          <w:tcPr>
            <w:tcW w:type="dxa" w:w="24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Estaba documentado y no existe en el sistema final.</w:t>
            </w:r>
          </w:p>
        </w:tc>
      </w:tr>
      <w:tr>
        <w:trPr>
          <w:cantSplit/>
        </w:trPr>
        <w:tc>
          <w:tcPr>
            <w:tcW w:type="dxa" w:w="24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Sin evidencia</w:t>
            </w:r>
          </w:p>
        </w:tc>
        <w:tc>
          <w:tcPr>
            <w:tcW w:type="dxa" w:w="6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hay evidencia verificable en el repositorio.</w:t>
            </w:r>
          </w:p>
        </w:tc>
      </w:tr>
    </w:tbl>
    <w:p>
      <w:pPr>
        <w:pStyle w:val="Heading1"/>
        <w:keepNext/>
      </w:pPr>
      <w:r>
        <w:rPr>
          <w:rFonts w:ascii="Arial" w:cs="Arial" w:eastAsia="Arial" w:hAnsi="Arial"/>
        </w:rPr>
        <w:t xml:space="preserve">2. Resultado de la comparación</w:t>
      </w:r>
    </w:p>
    <w:p>
      <w:pPr>
        <w:spacing w:after="120" w:before="0" w:line="276"/>
        <w:jc w:val="both"/>
      </w:pPr>
      <w:r>
        <w:rPr>
          <w:rFonts w:ascii="Arial" w:cs="Arial" w:eastAsia="Arial" w:hAnsi="Arial"/>
          <w:sz w:val="22"/>
          <w:szCs w:val="22"/>
        </w:rPr>
        <w:t xml:space="preserve">Se compararon 18 elementos. El resumen por estado es el siguiente:</w:t>
      </w:r>
    </w:p>
    <w:tbl>
      <w:tblPr>
        <w:tblW w:type="dxa" w:w="39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Estado</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Elementos</w:t>
            </w:r>
          </w:p>
        </w:tc>
      </w:tr>
      <w:tr>
        <w:trPr>
          <w:cantSplit/>
        </w:trPr>
        <w:tc>
          <w:tcPr>
            <w:tcW w:type="dxa" w:w="24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Coincide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3</w:t>
            </w:r>
          </w:p>
        </w:tc>
      </w:tr>
      <w:tr>
        <w:trPr>
          <w:cantSplit/>
        </w:trPr>
        <w:tc>
          <w:tcPr>
            <w:tcW w:type="dxa" w:w="24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10</w:t>
            </w:r>
          </w:p>
        </w:tc>
      </w:tr>
      <w:tr>
        <w:trPr>
          <w:cantSplit/>
        </w:trPr>
        <w:tc>
          <w:tcPr>
            <w:tcW w:type="dxa" w:w="24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2</w:t>
            </w:r>
          </w:p>
        </w:tc>
      </w:tr>
      <w:tr>
        <w:trPr>
          <w:cantSplit/>
        </w:trPr>
        <w:tc>
          <w:tcPr>
            <w:tcW w:type="dxa" w:w="24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Parcial</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1</w:t>
            </w:r>
          </w:p>
        </w:tc>
      </w:tr>
      <w:tr>
        <w:trPr>
          <w:cantSplit/>
        </w:trPr>
        <w:tc>
          <w:tcPr>
            <w:tcW w:type="dxa" w:w="24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2</w:t>
            </w:r>
          </w:p>
        </w:tc>
      </w:tr>
      <w:tr>
        <w:trPr>
          <w:cantSplit/>
        </w:trPr>
        <w:tc>
          <w:tcPr>
            <w:tcW w:type="dxa" w:w="2400"/>
            <w:tcBorders>
              <w:top w:val="single" w:color="A6A6A6" w:sz="4"/>
              <w:left w:val="single" w:color="A6A6A6" w:sz="4"/>
              <w:bottom w:val="single" w:color="A6A6A6" w:sz="4"/>
              <w:right w:val="single" w:color="A6A6A6" w:sz="4"/>
            </w:tcBorders>
            <w:shd w:fill="E7E6E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Sin evidencia</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0</w:t>
            </w:r>
          </w:p>
        </w:tc>
      </w:tr>
    </w:tbl>
    <w:p>
      <w:pPr>
        <w:spacing w:after="200"/>
      </w:pPr>
    </w:p>
    <w:p>
      <w:pPr>
        <w:spacing w:after="120" w:before="0" w:line="276"/>
        <w:jc w:val="both"/>
      </w:pPr>
      <w:r>
        <w:rPr>
          <w:rFonts w:ascii="Arial" w:cs="Arial" w:eastAsia="Arial" w:hAnsi="Arial"/>
          <w:sz w:val="22"/>
          <w:szCs w:val="22"/>
        </w:rPr>
        <w:t xml:space="preserve">La mayor diferencia está en el modelo de datos. El diseño de las Unidades III a V se organizó alrededor de zonas de riesgo dibujadas como polígonos y comparadas entre sí mediante el índice de Jaccard. El sistema final se organizó alrededor del análisis de una ubicación puntual, contrastado con fuentes de datos científicas. Por esa razón, varias tablas, interfaces y diagramas del diseño no tienen equivalente directo en el sistema.</w:t>
      </w:r>
    </w:p>
    <w:p>
      <w:pPr>
        <w:pStyle w:val="Heading1"/>
        <w:keepNext/>
      </w:pPr>
      <w:r>
        <w:rPr>
          <w:rFonts w:ascii="Arial" w:cs="Arial" w:eastAsia="Arial" w:hAnsi="Arial"/>
        </w:rPr>
        <w:t xml:space="preserve">3. Detalle por elemento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860"/>
        <w:gridCol w:w="1500"/>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Área</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Diseño documentado</w:t>
            </w:r>
          </w:p>
        </w:tc>
        <w:tc>
          <w:tcPr>
            <w:tcW w:type="dxa" w:w="38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Sistema implementado</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Estado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Autenticación y roles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Inicio de sesión con nombre de usuario con sufijo de rol (-Con, -An, -Admin); hasta tres cuentas por correo; bcrypt y JWT guardado en sessionStorage (gis_token). Unidad IV, Entrada 1.</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inicio de sesión se hace con correo y contraseña (POST /api/auth/login). Si el correo tiene varias cuentas, el sistema devuelve la lista y el usuario elige una (POST /api/auth/login-cuenta). El nombre de usuario con sufijo se asigna al registrarse, pero no se usa para entrar. Se mantienen bcrypt, JWT en sessionStorage (gis_token) y la restricción UNIQUE (email, rol).</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Registro de usuarios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se describió como interfaz de entrada.</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Consultor se registra directamente. El Analista y el Administrador envían una solicitud que un administrador aprueba o rechaza; al aprobarla se genera un código de acceso (10 minutos por defecto) con el que se completa el registro. Tablas solicitudes_pendientes y codigos_acceso.</w:t>
            </w:r>
          </w:p>
        </w:tc>
        <w:tc>
          <w:tcPr>
            <w:tcW w:type="dxa" w:w="15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Registro de zonas de riesgo (polígonos)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Entrada 2 (Unidad IV); tabla zonas_riesgo con GEOMETRY(POLYGON, 4326) (Unidades III y V); proceso «Registrar zonas» del DFD (Unidad II).</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existe la tabla zonas_riesgo ni código que dibuje o guarde polígonos. El sistema analiza una ubicación puntual (coordenadas elegidas en el mapa o por geocodificación) con los factores que el usuario selecciona.</w:t>
            </w:r>
          </w:p>
        </w:tc>
        <w:tc>
          <w:tcPr>
            <w:tcW w:type="dxa" w:w="15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Guardado de resultados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Listado de zonas de riesgo con factores asociados (Salida 2, Unidad IV).</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usuario guarda ubicaciones analizadas con notas, nivel de riesgo, recomendación y resultado de validación (tabla ubicaciones_guardadas, opción «Ver Historial»). Operaciones: listar, guardar, editar notas y eliminar.</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 de riesgo</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CRUD de factores con peso 0–1 y asociación a zonas con un valor de incidencia mediante la tabla zona_factores (Entrada 3; Unidades III y V).</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Catálogo con nivel (high / medium), categoría y estado activo; los factores se crean, editan, activan y desactivan (no se eliminan). No existe peso ni la tabla zona_factores: la selección usada en cada análisis se guarda en el campo JSONB factores de ubicaciones_guardadas.</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Similitud de Jaccard</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Cálculo del índice entre zonas (Entrada 3, Salida 3, Diccionario de datos y plan de pruebas).</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se encontró ninguna implementación en el código fuente (búsqueda en los archivos .js de backend y frontend). La interfaz presenta, por otra parte, un porcentaje de coincidencia con datos científicos.</w:t>
            </w:r>
          </w:p>
        </w:tc>
        <w:tc>
          <w:tcPr>
            <w:tcW w:type="dxa" w:w="15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Geocodificación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Búsqueda de direcciones con ArcGIS World Geocoding API (Entrada 4).</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Igual a lo documentado. La clave de ArcGIS se lee desde frontend/config.js, que no se versiona; el repositorio incluye config.example.js como plantilla.</w:t>
            </w:r>
          </w:p>
        </w:tc>
        <w:tc>
          <w:tcPr>
            <w:tcW w:type="dxa" w:w="15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Coincide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Recuperación de contraseña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Código temporal con vigencia de 30 minutos, almacenado en usuarios.codigo_recuperacion y usuarios.expiracion_codigo (Entrada 5, Salida 5, Unidades III, V y VI).</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envía por correo (Nodemailer) una contraseña temporal aleatoria de 8 caracteres; se marca usuarios.password_temporal = TRUE y el sistema obliga a cambiarla al iniciar sesión (change-password.html). El controlador de recuperación no aplica vencimiento a la contraseña temporal.</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Delegación administrativa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Tabla delegaciones_admin con administrador origen, destino y estado activa (Entrada 6; Unidades III y V).</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Columna booleana usuarios.delegado. Los permisos administrativos corresponden al administrador principal (identificado por su correo) o a quien tenga delegado = TRUE; retirar una delegación queda reservado al administrador principal (PATCH /api/admin/usuarios/:id/delegar y /quitar-delegacion).</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Panel de administración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Vista con control total del Administrador (Salida 6).</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Gestión de solicitudes de registro (pendientes, historial, aprobar, rechazar y regenerar código), de usuarios (activar y desactivar) y de delegaciones.</w:t>
            </w:r>
          </w:p>
        </w:tc>
        <w:tc>
          <w:tcPr>
            <w:tcW w:type="dxa" w:w="15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Coincide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Mapa interactivo</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Leaflet con ArcGIS Maps SDK; polígonos de zonas coloreados Alto / Medio / Bajo (Salida 1).</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Mapa Leaflet con base de OpenStreetMap; marcador y círculo sobre la ubicación analizada; leyenda de cuatro niveles (Muy alto, Alto, Moderado, Bajo). ArcGIS se emplea para geocodificar.</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Reportes exportables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JSON por API REST, y PDF o Word desde el panel de análisis (Salida 4).</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Exportación a PDF y a Word desde el panel de análisis; consulta de datos en JSON mediante la API REST.</w:t>
            </w:r>
          </w:p>
        </w:tc>
        <w:tc>
          <w:tcPr>
            <w:tcW w:type="dxa" w:w="150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Coincide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Validación con datos científicos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contemplada.</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análisis contrasta los factores seleccionados con fuentes externas: SoilGrids de ISRIC (suelo), NASA POWER (clima), OpenTopoData (relieve), NASA FIRMS (incendios; GET /api/firms/incendios), OpenStreetMap mediante Overpass (minería) y FAO/IIASA HWSD v2.0 (salinidad del suelo; GET /api/hwsd/salinidad).</w:t>
            </w:r>
          </w:p>
        </w:tc>
        <w:tc>
          <w:tcPr>
            <w:tcW w:type="dxa" w:w="15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Base de datos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Cinco tablas: usuarios, zonas_riesgo, factores_riesgo, zona_factores y delegaciones_admin (Unidades III y V).</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Seis tablas: usuarios, solicitudes_pendientes, codigos_acceso, factores_riesgo, ubicaciones_guardadas y auditoria; más las tablas hwsd_* de uso opcional. Detalle en el documento «Modelo de datos v2».</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Uso de PostGIS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Geometrías POLYGON y consultas ST_Intersects / ST_Contains sobre zonas (Unidades III y VI).</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PostGIS se usa para consultar el ráster de suelos HWSD (ST_Value y ST_Intersects sobre hwsd_raster). Las geometrías de zonas no se utilizan.</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Diagramas de flujo de datos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Contexto, nivel 1 y niveles 2 organizados en torno al registro de zonas (Unidad II y DFD v2).</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rehicieron el diagrama de contexto, el nivel 1 y los niveles 2 de los procesos 1.0, 2.0 y 4.0 a partir del código del sistema final: se eliminó el registro de zonas y se incorporaron el acceso y las cuentas, la administración, los factores, el historial y la exportación. Ver «DFD final y casos de prueba».</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Auditoría de operaciones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estaba en el diseño; el reporte del proyecto la lista como trabajo futuro.</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 tabla auditoria existe en el esquema con sus índices, pero ninguna consulta del backend escribe ni lee en ella.</w:t>
            </w:r>
          </w:p>
        </w:tc>
        <w:tc>
          <w:tcPr>
            <w:tcW w:type="dxa" w:w="15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Parcial</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Pruebas automatizadas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Plan de validación con pruebas funcionales, no funcionales y unitarias (Unidad VI).</w:t>
            </w:r>
          </w:p>
        </w:tc>
        <w:tc>
          <w:tcPr>
            <w:tcW w:type="dxa" w:w="38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agregó backend/scripts/pruebas_api.js, que ejecuta 39 casos de prueba de la API y guarda la evidencia en un archivo JSON. Las pruebas de interfaz y los resultados obtenidos se documentan en «DFD final y casos de prueba».</w:t>
            </w:r>
          </w:p>
        </w:tc>
        <w:tc>
          <w:tcPr>
            <w:tcW w:type="dxa" w:w="1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r>
    </w:tbl>
    <w:p>
      <w:pPr>
        <w:pStyle w:val="Heading1"/>
        <w:keepNext/>
      </w:pPr>
      <w:r>
        <w:rPr>
          <w:rFonts w:ascii="Arial" w:cs="Arial" w:eastAsia="Arial" w:hAnsi="Arial"/>
        </w:rPr>
        <w:t xml:space="preserve">4. Cambios en la base de datos</w:t>
      </w:r>
    </w:p>
    <w:p>
      <w:pPr>
        <w:spacing w:after="120" w:before="0" w:line="276"/>
        <w:jc w:val="both"/>
      </w:pPr>
      <w:r>
        <w:rPr>
          <w:rFonts w:ascii="Arial" w:cs="Arial" w:eastAsia="Arial" w:hAnsi="Arial"/>
          <w:sz w:val="22"/>
          <w:szCs w:val="22"/>
        </w:rPr>
        <w:t xml:space="preserve">El esquema vigente se encuentra en database/schema.sql y se documenta tabla por tabla en el documento «Modelo de datos v2: diagrama ER y diccionario de datos». El resumen de cambios respecto al diseño original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cantSplit/>
          <w:tblHeader/>
        </w:trPr>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Tabla</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Situación</w:t>
            </w:r>
          </w:p>
        </w:tc>
        <w:tc>
          <w:tcPr>
            <w:tcW w:type="dxa" w:w="50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Observación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usuarios</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Cambian los nombres de columnas (id, username) y desaparecen nombre, apellido, codigo_recuperacion y expiracion_codigo. Se agregan password_temporal, delegado y ultimo_acceso. Los roles se guardan en minúsculas.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factores_riesgo</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reemplaza el campo peso por nivel (high / medium) y se agregan activo y creado_por.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zonas_riesgo</w:t>
            </w:r>
          </w:p>
        </w:tc>
        <w:tc>
          <w:tcPr>
            <w:tcW w:type="dxa" w:w="18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No existe en la base de datos ni en el código.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zona_factores</w:t>
            </w:r>
          </w:p>
        </w:tc>
        <w:tc>
          <w:tcPr>
            <w:tcW w:type="dxa" w:w="1800"/>
            <w:tcBorders>
              <w:top w:val="single" w:color="A6A6A6" w:sz="4"/>
              <w:left w:val="single" w:color="A6A6A6" w:sz="4"/>
              <w:bottom w:val="single" w:color="A6A6A6" w:sz="4"/>
              <w:right w:val="single" w:color="A6A6A6" w:sz="4"/>
            </w:tcBorders>
            <w:shd w:fill="F4B6B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No implementado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Sustituida por el campo JSONB factores de ubicaciones_guardadas.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delegaciones_admin</w:t>
            </w:r>
          </w:p>
        </w:tc>
        <w:tc>
          <w:tcPr>
            <w:tcW w:type="dxa" w:w="18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Modificado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Sustituida por la columna usuarios.delegado.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solicitudes_pendientes</w:t>
            </w:r>
          </w:p>
        </w:tc>
        <w:tc>
          <w:tcPr>
            <w:tcW w:type="dxa" w:w="18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Solicitudes de registro de Analista y Administrador.</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codigos_acceso</w:t>
            </w:r>
          </w:p>
        </w:tc>
        <w:tc>
          <w:tcPr>
            <w:tcW w:type="dxa" w:w="18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Códigos temporales para completar el registro.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ubicaciones_guardadas</w:t>
            </w:r>
          </w:p>
        </w:tc>
        <w:tc>
          <w:tcPr>
            <w:tcW w:type="dxa" w:w="180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Agregado</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Historial de ubicaciones analizadas por usuario.</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auditoria</w:t>
            </w:r>
          </w:p>
        </w:tc>
        <w:tc>
          <w:tcPr>
            <w:tcW w:type="dxa" w:w="180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tcPr>
          <w:p>
            <w:pPr>
              <w:spacing w:after="20"/>
              <w:jc w:val="left"/>
            </w:pPr>
            <w:r>
              <w:rPr>
                <w:rFonts w:ascii="Arial" w:cs="Arial" w:eastAsia="Arial" w:hAnsi="Arial"/>
                <w:b/>
                <w:bCs/>
                <w:sz w:val="18"/>
                <w:szCs w:val="18"/>
              </w:rPr>
              <w:t xml:space="preserve">Parcial</w:t>
            </w:r>
          </w:p>
        </w:tc>
        <w:tc>
          <w:tcPr>
            <w:tcW w:type="dxa" w:w="5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Creada, sin uso en el código actual.</w:t>
            </w:r>
          </w:p>
        </w:tc>
      </w:tr>
    </w:tbl>
    <w:p>
      <w:pPr>
        <w:pStyle w:val="Heading1"/>
        <w:keepNext/>
      </w:pPr>
      <w:r>
        <w:rPr>
          <w:rFonts w:ascii="Arial" w:cs="Arial" w:eastAsia="Arial" w:hAnsi="Arial"/>
        </w:rPr>
        <w:t xml:space="preserve">5. Gestión de cambios y mantenimiento</w:t>
      </w:r>
    </w:p>
    <w:p>
      <w:pPr>
        <w:pStyle w:val="Heading2"/>
        <w:keepNext/>
      </w:pPr>
      <w:r>
        <w:rPr>
          <w:rFonts w:ascii="Arial" w:cs="Arial" w:eastAsia="Arial" w:hAnsi="Arial"/>
        </w:rPr>
        <w:t xml:space="preserve">5.1 Historial de versiones</w:t>
      </w:r>
    </w:p>
    <w:p>
      <w:pPr>
        <w:spacing w:after="120" w:before="0" w:line="276"/>
        <w:jc w:val="both"/>
      </w:pPr>
      <w:r>
        <w:rPr>
          <w:rFonts w:ascii="Arial" w:cs="Arial" w:eastAsia="Arial" w:hAnsi="Arial"/>
          <w:sz w:val="22"/>
          <w:szCs w:val="22"/>
        </w:rPr>
        <w:t xml:space="preserve">El registro de cambios del proyecto (docs/registro-de-cambios) documenta tres versiones publicadas: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cantSplit/>
          <w:tblHeader/>
        </w:trPr>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Versión</w:t>
            </w:r>
          </w:p>
        </w:tc>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Nombre y fecha</w:t>
            </w:r>
          </w:p>
        </w:tc>
        <w:tc>
          <w:tcPr>
            <w:tcW w:type="dxa" w:w="5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Contenido principal</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1.0.0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Foundation (04/02/2026)</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Autenticación y registro, servidor Node.js con Express sobre PostgreSQL, arquitectura MVC, JWT, bcrypt, tablas de usuarios, solicitudes y códigos de acceso.</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1.1.0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Professional GIS (05/02/2026)</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Interfaz GIS con mapa Leaflet, búsqueda de ubicaciones, filtros por factores, leyenda y panel de resultados; roles diferenciados; panel de administración; correos de aprobación; política de seguridad de contenido.</w:t>
            </w:r>
          </w:p>
        </w:tc>
      </w:tr>
      <w:tr>
        <w:trPr>
          <w:cantSplit/>
        </w:trPr>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1.2.0</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Recovery Update</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Recuperación de contraseña por correo con contraseña temporal y cambio obligatorio; integración con Nodemailer; guía de instalación.</w:t>
            </w:r>
          </w:p>
        </w:tc>
      </w:tr>
    </w:tbl>
    <w:p>
      <w:pPr>
        <w:spacing w:after="160"/>
      </w:pPr>
    </w:p>
    <w:p>
      <w:pPr>
        <w:pStyle w:val="Heading2"/>
        <w:keepNext/>
      </w:pPr>
      <w:r>
        <w:rPr>
          <w:rFonts w:ascii="Arial" w:cs="Arial" w:eastAsia="Arial" w:hAnsi="Arial"/>
        </w:rPr>
        <w:t xml:space="preserve">5.2 Revisión de seguridad previa a la entrega (octubre de 2026)</w:t>
      </w:r>
    </w:p>
    <w:p>
      <w:pPr>
        <w:spacing w:after="120" w:before="0" w:line="276"/>
        <w:jc w:val="both"/>
      </w:pPr>
      <w:r>
        <w:rPr>
          <w:rFonts w:ascii="Arial" w:cs="Arial" w:eastAsia="Arial" w:hAnsi="Arial"/>
          <w:sz w:val="22"/>
          <w:szCs w:val="22"/>
        </w:rPr>
        <w:t xml:space="preserve">Antes de preparar el repositorio para su revisión se realizó una auditoría de credenciales y de archivos innecesarios. Los cambios aplicados, clasificados según los tipos de mantenimiento de la Unidad VI, fueron: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3060"/>
      </w:tblGrid>
      <w:tr>
        <w:trPr>
          <w:cantSplit/>
          <w:tblHeader/>
        </w:trPr>
        <w:tc>
          <w:tcPr>
            <w:tcW w:type="dxa" w:w="4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Cambio</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Tipo</w:t>
            </w:r>
          </w:p>
        </w:tc>
        <w:tc>
          <w:tcPr>
            <w:tcW w:type="dxa" w:w="30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Motivo</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retiraron de routes/hwsd.js los valores por defecto de conexión a la base de datos; ahora se leen solo desde variables de entorno.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Preventivo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Evitar credenciales escritas en el código.</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 clave de ArcGIS salió de sig-pro.js y pasó a frontend/config.js (no versionado); se incluye config.example.js como plantilla.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Preventivo y adaptativo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Evitar la clave en el repositorio y facilitar su renovación (vence el 10/10/2026).</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eliminó del script SQL la instrucción que fijaba la contraseña del superusuario de PostgreSQL.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Preventivo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Un script de instalación no debe cambiar credenciales del servidor ni contenerlas.</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amplió el .gitignore para excluir archivos de entorno, configuración local, instaladores, comprimidos y datos pesados.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Preventivo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Mantener el repositorio liviano y sin información sensible.</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El esquema se exportó desde la base real a database/schema.sql, que pasa a ser la fuente de verdad.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Perfectivo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Garantizar que la instalación reproduzca la base que ejecuta el sistema.</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 documentación se reorganizó en la carpeta docs/ por unidad, y se elaboraron este informe y el modelo de datos v2.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Perfectivo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Hacer verificable la correspondencia entre documentación y sistema.</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La ruta POST /api/recovery/cambiar-password aceptaba un id en el cuerpo de la petición sin exigir sesión, lo que permitía cambiar la contraseña de cualquier cuenta. Ahora exige sesión iniciada y usa el id del token.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Correctivo (seguridad)</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Cerrar una vulnerabilidad de toma de cuentas detectada al preparar las pruebas.</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agregó backend/scripts/pruebas_api.js con 39 casos de prueba de la API.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Perfectivo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Contar con evidencia repetible de pruebas.</w:t>
            </w:r>
          </w:p>
        </w:tc>
      </w:tr>
      <w:tr>
        <w:trPr>
          <w:cantSplit/>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rehicieron los diagramas de flujo de datos a partir del código final.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Perfectivo</w:t>
            </w:r>
          </w:p>
        </w:tc>
        <w:tc>
          <w:tcPr>
            <w:tcW w:type="dxa" w:w="30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Que los diagramas correspondan con el sistema implementado.</w:t>
            </w:r>
          </w:p>
        </w:tc>
      </w:tr>
    </w:tbl>
    <w:p>
      <w:pPr>
        <w:spacing w:after="160"/>
      </w:pPr>
    </w:p>
    <w:p>
      <w:pPr>
        <w:pStyle w:val="Heading2"/>
        <w:keepNext/>
      </w:pPr>
      <w:r>
        <w:rPr>
          <w:rFonts w:ascii="Arial" w:cs="Arial" w:eastAsia="Arial" w:hAnsi="Arial"/>
        </w:rPr>
        <w:t xml:space="preserve">5.3 Dificultades encontradas y soluciones</w:t>
      </w:r>
    </w:p>
    <w:p>
      <w:pPr>
        <w:spacing w:after="120" w:before="0" w:line="276"/>
        <w:jc w:val="both"/>
      </w:pPr>
      <w:r>
        <w:rPr>
          <w:rFonts w:ascii="Arial" w:cs="Arial" w:eastAsia="Arial" w:hAnsi="Arial"/>
          <w:sz w:val="22"/>
          <w:szCs w:val="22"/>
        </w:rPr>
        <w:t xml:space="preserve">Las dificultades técnicas del desarrollo se detallan en el Reporte del proyecto (docs/reportes). Las principales y su resolución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Dificultad</w:t>
            </w:r>
          </w:p>
        </w:tc>
        <w:tc>
          <w:tcPr>
            <w:tcW w:type="dxa" w:w="6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20"/>
              <w:jc w:val="left"/>
            </w:pPr>
            <w:r>
              <w:rPr>
                <w:rFonts w:ascii="Arial" w:cs="Arial" w:eastAsia="Arial" w:hAnsi="Arial"/>
                <w:b/>
                <w:bCs/>
                <w:color w:val="FFFFFF"/>
                <w:sz w:val="18"/>
                <w:szCs w:val="18"/>
              </w:rPr>
              <w:t xml:space="preserve">Solución o referencia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Autenticación de usuarios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migró a JWT (JSON Web Tokens).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Gestión de roles y permisos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reemplazó una primera implementación por un middleware de roles.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Compilación de bcrypt en Windows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Documentada en el Reporte del proyecto, sección «Reto: Compilación de Bcrypt en Windows».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Integración de PostGIS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Documentada en el Reporte del proyecto, sección «Reto: Integración de PostGIS».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Migración de Linux a Windows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Documentada en el Reporte del proyecto, sección «Migración Linux → Windows».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Documentación distinta del sistema final</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Se elaboró este informe de correspondencia y el modelo de datos v2, y se conservaron los documentos originales como evidencia.</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Credenciales y archivos pesados en el historial del proyecto</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Revisión de seguridad descrita en la sección 5.2.</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Cambio de contraseña sin sesión (toma de cuentas)</w:t>
            </w:r>
          </w:p>
        </w:tc>
        <w:tc>
          <w:tcPr>
            <w:tcW w:type="dxa" w:w="6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jc w:val="left"/>
            </w:pPr>
            <w:r>
              <w:rPr>
                <w:rFonts w:ascii="Arial" w:cs="Arial" w:eastAsia="Arial" w:hAnsi="Arial"/>
                <w:sz w:val="18"/>
                <w:szCs w:val="18"/>
              </w:rPr>
              <w:t xml:space="preserve">Detectada al preparar las pruebas; la ruta ahora exige sesión y usa el id del token (sección 5.2).</w:t>
            </w:r>
          </w:p>
        </w:tc>
      </w:tr>
    </w:tbl>
    <w:p>
      <w:pPr>
        <w:pStyle w:val="Heading1"/>
        <w:keepNext/>
      </w:pPr>
      <w:r>
        <w:rPr>
          <w:rFonts w:ascii="Arial" w:cs="Arial" w:eastAsia="Arial" w:hAnsi="Arial"/>
        </w:rPr>
        <w:t xml:space="preserve">6. Recomendaciones para versiones futuras</w:t>
      </w:r>
    </w:p>
    <w:p>
      <w:pPr>
        <w:pStyle w:val="ListParagraph"/>
        <w:numPr>
          <w:ilvl w:val="0"/>
          <w:numId w:val="2"/>
        </w:numPr>
        <w:spacing w:after="80" w:line="276"/>
        <w:jc w:val="left"/>
      </w:pPr>
      <w:r>
        <w:rPr>
          <w:rFonts w:ascii="Arial" w:cs="Arial" w:eastAsia="Arial" w:hAnsi="Arial"/>
          <w:sz w:val="22"/>
          <w:szCs w:val="22"/>
        </w:rPr>
        <w:t xml:space="preserve">Implementar el registro de zonas de riesgo como polígonos con PostGIS y la comparación entre zonas mediante el índice de Jaccard, que están diseñados en las Unidades III a V y quedaron sin implementar.</w:t>
      </w:r>
    </w:p>
    <w:p>
      <w:pPr>
        <w:pStyle w:val="ListParagraph"/>
        <w:numPr>
          <w:ilvl w:val="0"/>
          <w:numId w:val="2"/>
        </w:numPr>
        <w:spacing w:after="80" w:line="276"/>
        <w:jc w:val="left"/>
      </w:pPr>
      <w:r>
        <w:rPr>
          <w:rFonts w:ascii="Arial" w:cs="Arial" w:eastAsia="Arial" w:hAnsi="Arial"/>
          <w:sz w:val="22"/>
          <w:szCs w:val="22"/>
        </w:rPr>
        <w:t xml:space="preserve">Aplicar vencimiento a las contraseñas temporales de recuperación; el registro de cambios menciona 24 horas, pero el controlador actual no lo exige.</w:t>
      </w:r>
    </w:p>
    <w:p>
      <w:pPr>
        <w:pStyle w:val="ListParagraph"/>
        <w:numPr>
          <w:ilvl w:val="0"/>
          <w:numId w:val="2"/>
        </w:numPr>
        <w:spacing w:after="80" w:line="276"/>
        <w:jc w:val="left"/>
      </w:pPr>
      <w:r>
        <w:rPr>
          <w:rFonts w:ascii="Arial" w:cs="Arial" w:eastAsia="Arial" w:hAnsi="Arial"/>
          <w:sz w:val="22"/>
          <w:szCs w:val="22"/>
        </w:rPr>
        <w:t xml:space="preserve">Utilizar la tabla auditoria para registrar las operaciones administrativas (aprobaciones, delegaciones y desactivaciones).</w:t>
      </w:r>
    </w:p>
    <w:p>
      <w:pPr>
        <w:pStyle w:val="ListParagraph"/>
        <w:numPr>
          <w:ilvl w:val="0"/>
          <w:numId w:val="2"/>
        </w:numPr>
        <w:spacing w:after="80" w:line="276"/>
        <w:jc w:val="left"/>
      </w:pPr>
      <w:r>
        <w:rPr>
          <w:rFonts w:ascii="Arial" w:cs="Arial" w:eastAsia="Arial" w:hAnsi="Arial"/>
          <w:sz w:val="22"/>
          <w:szCs w:val="22"/>
        </w:rPr>
        <w:t xml:space="preserve">Ejecutar el script de pruebas de la API en cada cambio, por ejemplo con GitHub Actions, y ampliarlo a pruebas de interfaz.</w:t>
      </w:r>
    </w:p>
    <w:p>
      <w:pPr>
        <w:pStyle w:val="ListParagraph"/>
        <w:numPr>
          <w:ilvl w:val="0"/>
          <w:numId w:val="2"/>
        </w:numPr>
        <w:spacing w:after="80" w:line="276"/>
        <w:jc w:val="left"/>
      </w:pPr>
      <w:r>
        <w:rPr>
          <w:rFonts w:ascii="Arial" w:cs="Arial" w:eastAsia="Arial" w:hAnsi="Arial"/>
          <w:sz w:val="22"/>
          <w:szCs w:val="22"/>
        </w:rPr>
        <w:t xml:space="preserve">Renovar la clave de ArcGIS antes del 10/10/2026 y ajustar su dominio autorizado si el sistema se despliega fuera de localhost.</w:t>
      </w:r>
    </w:p>
    <w:p>
      <w:pPr>
        <w:pStyle w:val="ListParagraph"/>
        <w:numPr>
          <w:ilvl w:val="0"/>
          <w:numId w:val="2"/>
        </w:numPr>
        <w:spacing w:after="80" w:line="276"/>
        <w:jc w:val="left"/>
      </w:pPr>
      <w:r>
        <w:rPr>
          <w:rFonts w:ascii="Arial" w:cs="Arial" w:eastAsia="Arial" w:hAnsi="Arial"/>
          <w:sz w:val="22"/>
          <w:szCs w:val="22"/>
        </w:rPr>
        <w:t xml:space="preserve">Reemplazar la recuperación por contraseña temporal por un enlace o código de un solo uso confirmado por el titular de la cuenta: hoy, quien conozca un correo puede forzar el reinicio de su contraseña.</w:t>
      </w:r>
    </w:p>
    <w:p>
      <w:pPr>
        <w:pStyle w:val="Heading1"/>
        <w:keepNext/>
      </w:pPr>
      <w:r>
        <w:rPr>
          <w:rFonts w:ascii="Arial" w:cs="Arial" w:eastAsia="Arial" w:hAnsi="Arial"/>
        </w:rPr>
        <w:t xml:space="preserve">7. Conclusión</w:t>
      </w:r>
    </w:p>
    <w:p>
      <w:pPr>
        <w:spacing w:after="120" w:before="0" w:line="276"/>
        <w:jc w:val="both"/>
      </w:pPr>
      <w:r>
        <w:rPr>
          <w:rFonts w:ascii="Arial" w:cs="Arial" w:eastAsia="Arial" w:hAnsi="Arial"/>
          <w:sz w:val="22"/>
          <w:szCs w:val="22"/>
        </w:rPr>
        <w:t xml:space="preserve">El sistema final cumple los objetivos de autenticación por roles, gestión de factores de riesgo, análisis de ubicaciones sobre un mapa y validación con datos científicos, pero su alcance difiere del diseño documentado en las Unidades III a V, que contemplaba zonas poligonales y similitud de Jaccard. Este documento deja constancia de esa diferencia, de los cambios realizados y de las mejoras pendientes, de modo que la documentación del repositorio pueda contrastarse con el sistema implementado.</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4"/>
      </w:pBdr>
      <w:tabs>
        <w:tab w:val="right" w:pos="9360"/>
      </w:tabs>
    </w:pPr>
    <w:r>
      <w:rPr>
        <w:rFonts w:ascii="Arial" w:cs="Arial" w:eastAsia="Arial" w:hAnsi="Arial"/>
        <w:color w:val="595959"/>
        <w:sz w:val="18"/>
        <w:szCs w:val="18"/>
      </w:rPr>
      <w:t xml:space="preserve">SIG Gestor de Riesgo – Estado Zulia</w:t>
    </w:r>
    <w:r>
      <w:rPr>
        <w:rFonts w:ascii="Arial" w:cs="Arial" w:eastAsia="Arial" w:hAnsi="Arial"/>
        <w:i/>
        <w:iCs/>
        <w:color w:val="595959"/>
        <w:sz w:val="18"/>
        <w:szCs w:val="18"/>
      </w:rPr>
      <w:t xml:space="preserve">	Correspondencia diseño – implementación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Correspondencia entre el Diseño y la Implementación</dc:title>
  <dc:creator>Jefferson Rosales</dc:creator>
  <cp:lastModifiedBy>Un-named</cp:lastModifiedBy>
  <cp:revision>1</cp:revision>
  <dcterms:created xsi:type="dcterms:W3CDTF">2026-10-07T21:52:50.187Z</dcterms:created>
  <dcterms:modified xsi:type="dcterms:W3CDTF">2026-10-07T21:52:50.192Z</dcterms:modified>
</cp:coreProperties>
</file>

<file path=docProps/custom.xml><?xml version="1.0" encoding="utf-8"?>
<Properties xmlns="http://schemas.openxmlformats.org/officeDocument/2006/custom-properties" xmlns:vt="http://schemas.openxmlformats.org/officeDocument/2006/docPropsVTypes"/>
</file>