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20"/>
          <w:szCs w:val="20"/>
        </w:rPr>
        <w:t xml:space="preserve">UNIVERSIDAD DEL ZULIA</w:t>
      </w:r>
    </w:p>
    <w:p>
      <w:pPr>
        <w:spacing w:after="0"/>
        <w:jc w:val="center"/>
      </w:pPr>
      <w:r>
        <w:rPr>
          <w:b/>
          <w:bCs/>
          <w:color w:val="1F3864"/>
          <w:sz w:val="18"/>
          <w:szCs w:val="18"/>
        </w:rPr>
        <w:t xml:space="preserve">FACULTAD EXPERIMENTAL DE CIENCIAS</w:t>
      </w:r>
    </w:p>
    <w:p>
      <w:pPr>
        <w:spacing w:after="0"/>
        <w:jc w:val="center"/>
      </w:pPr>
      <w:r>
        <w:rPr>
          <w:color w:val="1F3864"/>
          <w:sz w:val="18"/>
          <w:szCs w:val="18"/>
        </w:rPr>
        <w:t xml:space="preserve">Licenciatura en Computación</w:t>
      </w:r>
    </w:p>
    <w:p>
      <w:pPr>
        <w:pBdr>
          <w:bottom w:val="single" w:color="8496B0" w:sz="6" w:space="4"/>
        </w:pBdr>
        <w:spacing w:after="100"/>
        <w:jc w:val="center"/>
      </w:pPr>
      <w:r>
        <w:rPr>
          <w:i/>
          <w:iCs/>
          <w:color w:val="444444"/>
          <w:sz w:val="16"/>
          <w:szCs w:val="16"/>
        </w:rPr>
        <w:t xml:space="preserve">961616 – PP4: Desarrollo de Sistemas | Prof. Yaskelly Yedra | Período I-2025</w:t>
      </w:r>
    </w:p>
    <w:p>
      <w:pPr>
        <w:spacing w:after="300"/>
      </w:pPr>
    </w:p>
    <w:p>
      <w:pPr>
        <w:spacing w:after="150"/>
        <w:jc w:val="center"/>
      </w:pPr>
      <w:r>
        <w:rPr>
          <w:b/>
          <w:bCs/>
          <w:color w:val="000000"/>
          <w:sz w:val="22"/>
          <w:szCs w:val="22"/>
        </w:rPr>
        <w:t xml:space="preserve">Sistema de Información Geográfico para la Gestión de Zonas de Riesgo del Estado Zulia</w:t>
      </w:r>
    </w:p>
    <w:p>
      <w:pPr>
        <w:spacing w:after="400"/>
        <w:jc w:val="center"/>
      </w:pPr>
      <w:r>
        <w:rPr>
          <w:i/>
          <w:iCs/>
          <w:color w:val="444444"/>
          <w:sz w:val="20"/>
          <w:szCs w:val="20"/>
        </w:rPr>
        <w:t xml:space="preserve">(SIG Gestor de Riesgo)</w:t>
      </w:r>
    </w:p>
    <w:p>
      <w:pPr>
        <w:spacing w:after="100" w:before="200"/>
        <w:jc w:val="center"/>
      </w:pPr>
      <w:r>
        <w:rPr>
          <w:b/>
          <w:bCs/>
          <w:color w:val="1F3864"/>
          <w:sz w:val="32"/>
          <w:szCs w:val="32"/>
        </w:rPr>
        <w:t xml:space="preserve">Documentación de Interfaces de Usuario de Entrada</w:t>
      </w:r>
    </w:p>
    <w:p>
      <w:pPr>
        <w:spacing w:after="400"/>
        <w:jc w:val="center"/>
      </w:pPr>
      <w:r>
        <w:rPr>
          <w:i/>
          <w:iCs/>
          <w:color w:val="444444"/>
          <w:sz w:val="20"/>
          <w:szCs w:val="20"/>
        </w:rPr>
        <w:t xml:space="preserve">Interfaces de captura de datos del sistema</w:t>
      </w:r>
    </w:p>
    <w:p>
      <w:pPr>
        <w:spacing w:after="50"/>
        <w:jc w:val="center"/>
      </w:pPr>
      <w:r>
        <w:rPr>
          <w:sz w:val="20"/>
          <w:szCs w:val="20"/>
        </w:rPr>
        <w:t xml:space="preserve">Estudiante: Jefferson Rubén Rosales Fernández</w:t>
      </w:r>
    </w:p>
    <w:p>
      <w:pPr>
        <w:spacing w:after="50"/>
        <w:jc w:val="center"/>
      </w:pPr>
      <w:r>
        <w:rPr>
          <w:sz w:val="20"/>
          <w:szCs w:val="20"/>
        </w:rPr>
        <w:t xml:space="preserve">Tutor: Ing. Henry Pereira</w:t>
      </w:r>
    </w:p>
    <w:p>
      <w:pPr>
        <w:spacing w:after="400"/>
        <w:jc w:val="center"/>
      </w:pPr>
      <w:r>
        <w:rPr>
          <w:sz w:val="20"/>
          <w:szCs w:val="20"/>
        </w:rPr>
        <w:t xml:space="preserve">Maracaibo, Estado Zulia – 2025</w:t>
      </w:r>
    </w:p>
    <w:p>
      <w:r>
        <w:br w:type="page"/>
      </w:r>
    </w:p>
    <w:p>
      <w:pPr>
        <w:pStyle w:val="Heading1"/>
        <w:pBdr>
          <w:bottom w:val="single" w:color="1F3864" w:sz="6" w:space="2"/>
        </w:pBdr>
        <w:spacing w:after="150" w:before="300"/>
      </w:pPr>
      <w:r>
        <w:rPr>
          <w:b/>
          <w:bCs/>
          <w:color w:val="1F3864"/>
          <w:sz w:val="26"/>
          <w:szCs w:val="26"/>
        </w:rPr>
        <w:t xml:space="preserve">1. Introducción</w:t>
      </w:r>
    </w:p>
    <w:p>
      <w:pPr>
        <w:spacing w:after="150" w:line="276"/>
        <w:jc w:val="both"/>
      </w:pPr>
      <w:r>
        <w:rPr>
          <w:sz w:val="21"/>
          <w:szCs w:val="21"/>
        </w:rPr>
        <w:t xml:space="preserve">El presente documento describe formalmente las interfaces de usuario de entrada (IU de Entrada) del Sistema de Información Geográfico para la Gestión de Zonas de Riesgo del Estado Zulia (SIG Gestor de Riesgo). Se entiende por interfaz de entrada todo mecanismo mediante el cual el usuario introduce datos al sistema, ya sea a través de formularios, campos de texto, selección de opciones o interacción directa sobre el mapa. Para cada interfaz se detalla su propósito, los campos que la componen, las validaciones aplicadas y el flujo de interacción correspondiente, con el fin de constituir una referencia técnica completa para el desarrollo, mantenimiento y evaluación del sistema.</w:t>
      </w:r>
    </w:p>
    <w:p>
      <w:pPr>
        <w:pStyle w:val="Heading1"/>
        <w:pBdr>
          <w:bottom w:val="single" w:color="1F3864" w:sz="6" w:space="2"/>
        </w:pBdr>
        <w:spacing w:after="150" w:before="300"/>
      </w:pPr>
      <w:r>
        <w:rPr>
          <w:b/>
          <w:bCs/>
          <w:color w:val="1F3864"/>
          <w:sz w:val="26"/>
          <w:szCs w:val="26"/>
        </w:rPr>
        <w:t xml:space="preserve">2. Interfaz de Entrada N° 1: Login / Autenticación</w:t>
      </w:r>
    </w:p>
    <w:p>
      <w:pPr>
        <w:spacing w:after="150" w:line="276"/>
        <w:jc w:val="both"/>
      </w:pPr>
      <w:r>
        <w:rPr>
          <w:sz w:val="21"/>
          <w:szCs w:val="21"/>
        </w:rPr>
        <w:t xml:space="preserve">Formulario de acceso al sistema mediante el cual el usuario introduce sus credenciales para autenticarse. El sufijo del nombre de usuario (-Con, -An, -Admin) determina el rol asignado durante la sesión, permitiendo hasta tres cuentas asociadas a un mismo correo electrónico (una por rol).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Campo</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Tipo de dato</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Validación / Restricción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Nombre de usuario</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Texto alfanumérico</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debe existir en la tabla usuarios; incluye sufijo de rol</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Contraseña</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Texto (oculto)</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Campo obligatorio; verificación mediante bcrypt contra password_hash</w:t>
            </w:r>
          </w:p>
        </w:tc>
      </w:tr>
    </w:tbl>
    <w:p>
      <w:pPr>
        <w:pStyle w:val="Heading2"/>
        <w:spacing w:after="120" w:before="250"/>
      </w:pPr>
      <w:r>
        <w:rPr>
          <w:b/>
          <w:bCs/>
          <w:color w:val="1F3864"/>
          <w:sz w:val="22"/>
          <w:szCs w:val="22"/>
        </w:rPr>
        <w:t xml:space="preserve">Flujo de interacción</w:t>
      </w:r>
    </w:p>
    <w:p>
      <w:pPr>
        <w:spacing w:after="150" w:line="276"/>
        <w:jc w:val="both"/>
      </w:pPr>
      <w:r>
        <w:rPr>
          <w:sz w:val="21"/>
          <w:szCs w:val="21"/>
        </w:rPr>
        <w:t xml:space="preserve">1) El usuario introduce nombre de usuario y contraseña. 2) El sistema valida la existencia del usuario en la tabla usuarios y compara el hash de la contraseña mediante bcrypt. 3) De ser correcto, el backend genera un token JWT que se almacena en sessionStorage bajo la clave gis_token. 4) El sistema redirige al panel correspondiente según el rol (Consultor, Analista o Administrador). 5) En caso de error, se muestra un mensaje indicando credenciales inválidas sin especificar cuál de los dos campos falló, por razones de seguridad.</w:t>
      </w:r>
    </w:p>
    <w:p>
      <w:pPr>
        <w:pStyle w:val="Heading1"/>
        <w:pBdr>
          <w:bottom w:val="single" w:color="1F3864" w:sz="6" w:space="2"/>
        </w:pBdr>
        <w:spacing w:after="150" w:before="300"/>
      </w:pPr>
      <w:r>
        <w:rPr>
          <w:b/>
          <w:bCs/>
          <w:color w:val="1F3864"/>
          <w:sz w:val="26"/>
          <w:szCs w:val="26"/>
        </w:rPr>
        <w:t xml:space="preserve">3. Interfaz de Entrada N° 2: Registro de Zona de Riesgo</w:t>
      </w:r>
    </w:p>
    <w:p>
      <w:pPr>
        <w:spacing w:after="150" w:line="276"/>
        <w:jc w:val="both"/>
      </w:pPr>
      <w:r>
        <w:rPr>
          <w:sz w:val="21"/>
          <w:szCs w:val="21"/>
        </w:rPr>
        <w:t xml:space="preserve">Formulario mediante el cual un usuario con rol de Analista o Administrador registra una nueva zona de riesgo en el sistema, combinando datos alfanuméricos con la delimitación geográfica dibujada directamente sobre el mapa interactivo.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Campo</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Tipo de dato</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Validación / Restricción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Nombre de la zona</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Texto</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longitud máxima definida por el esquema de la tabla</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Descripción</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Texto extendido</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Campo opcional; describe características de la zona</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Nivel de riesgo</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Selección (Alto / Medio / Bajo)</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valor restringido a los tres niveles definidos</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Geometría del polígono</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Coordenadas (GEOMETRY POLYGON, SRID 4326)</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Debe formar un polígono geométricamente válido (cerrado, sin auto-intersecciones)</w:t>
            </w:r>
          </w:p>
        </w:tc>
      </w:tr>
    </w:tbl>
    <w:p>
      <w:pPr>
        <w:pStyle w:val="Heading2"/>
        <w:spacing w:after="120" w:before="250"/>
      </w:pPr>
      <w:r>
        <w:rPr>
          <w:b/>
          <w:bCs/>
          <w:color w:val="1F3864"/>
          <w:sz w:val="22"/>
          <w:szCs w:val="22"/>
        </w:rPr>
        <w:t xml:space="preserve">Flujo de interacción</w:t>
      </w:r>
    </w:p>
    <w:p>
      <w:pPr>
        <w:spacing w:after="150" w:line="276"/>
        <w:jc w:val="both"/>
      </w:pPr>
      <w:r>
        <w:rPr>
          <w:sz w:val="21"/>
          <w:szCs w:val="21"/>
        </w:rPr>
        <w:t xml:space="preserve">1) El usuario activa la herramienta de dibujo sobre el mapa Leaflet/ArcGIS. 2) Traza el polígono correspondiente a la zona de riesgo. 3) Completa los campos alfanuméricos del formulario (nombre, descripción, nivel de riesgo). 4) El sistema valida la geometría mediante PostGIS antes de insertarla en la tabla zonas_riesgo, asociando automáticamente el id_usuario_registro del usuario autenticado. 5) La zona queda disponible para su posterior asociación con factores de riesgo.</w:t>
      </w:r>
    </w:p>
    <w:p>
      <w:pPr>
        <w:pStyle w:val="Heading1"/>
        <w:pBdr>
          <w:bottom w:val="single" w:color="1F3864" w:sz="6" w:space="2"/>
        </w:pBdr>
        <w:spacing w:after="150" w:before="300"/>
      </w:pPr>
      <w:r>
        <w:rPr>
          <w:b/>
          <w:bCs/>
          <w:color w:val="1F3864"/>
          <w:sz w:val="26"/>
          <w:szCs w:val="26"/>
        </w:rPr>
        <w:t xml:space="preserve">4. Interfaz de Entrada N° 3: Gestión de Factores de Riesgo</w:t>
      </w:r>
    </w:p>
    <w:p>
      <w:pPr>
        <w:spacing w:after="150" w:line="276"/>
        <w:jc w:val="both"/>
      </w:pPr>
      <w:r>
        <w:rPr>
          <w:sz w:val="21"/>
          <w:szCs w:val="21"/>
        </w:rPr>
        <w:t xml:space="preserve">Interfaz de tipo CRUD (Crear, Leer, Actualizar, Eliminar) que permite a los usuarios autorizados administrar el catálogo de factores de riesgo y asociarlos a zonas específicas con un valor de incidencia particular.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Campo</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Tipo de dato</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Validación / Restricción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Nombre del factor</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Texto</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identifica el factor (ej. inundación, deslizamiento)</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Categoría</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Texto / selección</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Campo obligatorio; agrupa factores por tipo (natural, antrópico, etc.)</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Peso del factor</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Numérico (0.00–1.00)</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representa la ponderación relativa del factor</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Valor de asociación (zona-factor)</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Numérico (0.00–1.00)</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Obligatorio al asociar un factor a una zona; refleja el grado de incidencia específico</w:t>
            </w:r>
          </w:p>
        </w:tc>
      </w:tr>
    </w:tbl>
    <w:p>
      <w:pPr>
        <w:pStyle w:val="Heading2"/>
        <w:spacing w:after="120" w:before="250"/>
      </w:pPr>
      <w:r>
        <w:rPr>
          <w:b/>
          <w:bCs/>
          <w:color w:val="1F3864"/>
          <w:sz w:val="22"/>
          <w:szCs w:val="22"/>
        </w:rPr>
        <w:t xml:space="preserve">Flujo de interacción</w:t>
      </w:r>
    </w:p>
    <w:p>
      <w:pPr>
        <w:spacing w:after="150" w:line="276"/>
        <w:jc w:val="both"/>
      </w:pPr>
      <w:r>
        <w:rPr>
          <w:sz w:val="21"/>
          <w:szCs w:val="21"/>
        </w:rPr>
        <w:t xml:space="preserve">1) El usuario accede al panel de gestión de factores. 2) Puede crear un nuevo factor definiendo nombre, categoría y peso, o seleccionar uno existente. 3) Para asociarlo a una zona, selecciona la zona destino e introduce el valor de incidencia correspondiente. 4) El sistema inserta o actualiza el registro en la tabla pivote zona_factores, vinculando id_zona e id_factor. 5) Los cambios impactan de inmediato el cálculo de similitud Jaccard entre zonas.</w:t>
      </w:r>
    </w:p>
    <w:p>
      <w:pPr>
        <w:pStyle w:val="Heading1"/>
        <w:pBdr>
          <w:bottom w:val="single" w:color="1F3864" w:sz="6" w:space="2"/>
        </w:pBdr>
        <w:spacing w:after="150" w:before="300"/>
      </w:pPr>
      <w:r>
        <w:rPr>
          <w:b/>
          <w:bCs/>
          <w:color w:val="1F3864"/>
          <w:sz w:val="26"/>
          <w:szCs w:val="26"/>
        </w:rPr>
        <w:t xml:space="preserve">5. Interfaz de Entrada N° 4: Geocodificación</w:t>
      </w:r>
    </w:p>
    <w:p>
      <w:pPr>
        <w:spacing w:after="150" w:line="276"/>
        <w:jc w:val="both"/>
      </w:pPr>
      <w:r>
        <w:rPr>
          <w:sz w:val="21"/>
          <w:szCs w:val="21"/>
        </w:rPr>
        <w:t xml:space="preserve">Campo de búsqueda de texto libre que permite al usuario ubicar una dirección o punto de referencia dentro del mapa, apoyándose en el servicio ArcGIS World Geocoding API.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Campo</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Tipo de dato</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Validación / Restricción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Texto de búsqueda</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Cadena de texto libre</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para ejecutar la consulta; sin restricción de formato</w:t>
            </w:r>
          </w:p>
        </w:tc>
      </w:tr>
    </w:tbl>
    <w:p>
      <w:pPr>
        <w:pStyle w:val="Heading2"/>
        <w:spacing w:after="120" w:before="250"/>
      </w:pPr>
      <w:r>
        <w:rPr>
          <w:b/>
          <w:bCs/>
          <w:color w:val="1F3864"/>
          <w:sz w:val="22"/>
          <w:szCs w:val="22"/>
        </w:rPr>
        <w:t xml:space="preserve">Flujo de interacción</w:t>
      </w:r>
    </w:p>
    <w:p>
      <w:pPr>
        <w:spacing w:after="150" w:line="276"/>
        <w:jc w:val="both"/>
      </w:pPr>
      <w:r>
        <w:rPr>
          <w:sz w:val="21"/>
          <w:szCs w:val="21"/>
        </w:rPr>
        <w:t xml:space="preserve">1) El usuario introduce una dirección, punto de interés o referencia geográfica en el campo de búsqueda. 2) El sistema envía la consulta al servicio ArcGIS World Geocoding API mediante la clave pública configurada (con alcance restringido a localhost:5500). 3) El servicio retorna las coordenadas correspondientes. 4) El mapa centra la vista y posiciona un marcador en la ubicación resultante, permitiendo su uso como referencia para el registro de una nueva zona.</w:t>
      </w:r>
    </w:p>
    <w:p>
      <w:pPr>
        <w:pStyle w:val="Heading1"/>
        <w:pBdr>
          <w:bottom w:val="single" w:color="1F3864" w:sz="6" w:space="2"/>
        </w:pBdr>
        <w:spacing w:after="150" w:before="300"/>
      </w:pPr>
      <w:r>
        <w:rPr>
          <w:b/>
          <w:bCs/>
          <w:color w:val="1F3864"/>
          <w:sz w:val="26"/>
          <w:szCs w:val="26"/>
        </w:rPr>
        <w:t xml:space="preserve">6. Interfaz de Entrada N° 5: Recuperación de Contraseña</w:t>
      </w:r>
    </w:p>
    <w:p>
      <w:pPr>
        <w:spacing w:after="150" w:line="276"/>
        <w:jc w:val="both"/>
      </w:pPr>
      <w:r>
        <w:rPr>
          <w:sz w:val="21"/>
          <w:szCs w:val="21"/>
        </w:rPr>
        <w:t xml:space="preserve">Formulario mediante el cual un usuario que ha olvidado su contraseña solicita un código temporal de recuperación enviado a su correo electrónico registrado.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Campo</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Tipo de dato</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Validación / Restricción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Correo electrónico</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Texto (formato email)</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debe existir en la tabla usuarios</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Código de recuperación</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Numérico / alfanumérico</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Generado por el sistema; validado contra codigo_recuperacion con vigencia de 30 minutos</w:t>
            </w:r>
          </w:p>
        </w:tc>
      </w:tr>
    </w:tbl>
    <w:p>
      <w:pPr>
        <w:pStyle w:val="Heading2"/>
        <w:spacing w:after="120" w:before="250"/>
      </w:pPr>
      <w:r>
        <w:rPr>
          <w:b/>
          <w:bCs/>
          <w:color w:val="1F3864"/>
          <w:sz w:val="22"/>
          <w:szCs w:val="22"/>
        </w:rPr>
        <w:t xml:space="preserve">Flujo de interacción</w:t>
      </w:r>
    </w:p>
    <w:p>
      <w:pPr>
        <w:spacing w:after="150" w:line="276"/>
        <w:jc w:val="both"/>
      </w:pPr>
      <w:r>
        <w:rPr>
          <w:sz w:val="21"/>
          <w:szCs w:val="21"/>
        </w:rPr>
        <w:t xml:space="preserve">1) El usuario introduce su correo electrónico. 2) El sistema verifica su existencia en la tabla usuarios y genera un código temporal almacenado en codigo_recuperacion junto con su expiracion_codigo. 3) El código se envía mediante Nodemailer a través de Gmail SMTP. 4) El usuario introduce el código recibido junto con la nueva contraseña. 5) El sistema valida la vigencia del código y, de ser correcto, actualiza el password_hash mediante bcrypt.</w:t>
      </w:r>
    </w:p>
    <w:p>
      <w:pPr>
        <w:pStyle w:val="Heading1"/>
        <w:pBdr>
          <w:bottom w:val="single" w:color="1F3864" w:sz="6" w:space="2"/>
        </w:pBdr>
        <w:spacing w:after="150" w:before="300"/>
      </w:pPr>
      <w:r>
        <w:rPr>
          <w:b/>
          <w:bCs/>
          <w:color w:val="1F3864"/>
          <w:sz w:val="26"/>
          <w:szCs w:val="26"/>
        </w:rPr>
        <w:t xml:space="preserve">7. Interfaz de Entrada N° 6: Delegación Administrativa</w:t>
      </w:r>
    </w:p>
    <w:p>
      <w:pPr>
        <w:spacing w:after="150" w:line="276"/>
        <w:jc w:val="both"/>
      </w:pPr>
      <w:r>
        <w:rPr>
          <w:sz w:val="21"/>
          <w:szCs w:val="21"/>
        </w:rPr>
        <w:t xml:space="preserve">Panel exclusivo para usuarios con rol de Administrador que permite delegar permisos administrativos a otro usuario Administrador, útil para continuidad operativa del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Campo</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Tipo de dato</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Validación / Restricción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Administrador destino</w:t>
            </w:r>
          </w:p>
        </w:tc>
        <w:tc>
          <w:tcPr>
            <w:tcW w:type="dxa" w:w="2800"/>
            <w:tcMar>
              <w:top w:type="dxa" w:w="60"/>
              <w:left w:type="dxa" w:w="100"/>
              <w:bottom w:type="dxa" w:w="60"/>
              <w:right w:type="dxa" w:w="100"/>
            </w:tcMar>
            <w:vAlign w:val="center"/>
          </w:tcPr>
          <w:p>
            <w:pPr>
              <w:spacing w:after="0"/>
              <w:jc w:val="left"/>
            </w:pPr>
            <w:r>
              <w:rPr>
                <w:b w:val="false"/>
                <w:bCs w:val="false"/>
                <w:sz w:val="19"/>
                <w:szCs w:val="19"/>
              </w:rPr>
              <w:t xml:space="preserve">Selección (lista de usuarios con rol Administrador)</w:t>
            </w:r>
          </w:p>
        </w:tc>
        <w:tc>
          <w:tcPr>
            <w:tcW w:type="dxa" w:w="3300"/>
            <w:tcMar>
              <w:top w:type="dxa" w:w="60"/>
              <w:left w:type="dxa" w:w="100"/>
              <w:bottom w:type="dxa" w:w="60"/>
              <w:right w:type="dxa" w:w="100"/>
            </w:tcMar>
            <w:vAlign w:val="center"/>
          </w:tcPr>
          <w:p>
            <w:pPr>
              <w:spacing w:after="0"/>
              <w:jc w:val="left"/>
            </w:pPr>
            <w:r>
              <w:rPr>
                <w:b w:val="false"/>
                <w:bCs w:val="false"/>
                <w:sz w:val="19"/>
                <w:szCs w:val="19"/>
              </w:rPr>
              <w:t xml:space="preserve">Campo obligatorio; no puede coincidir con el administrador origen</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Estado de la delegación</w:t>
            </w:r>
          </w:p>
        </w:tc>
        <w:tc>
          <w:tcPr>
            <w:tcW w:type="dxa" w:w="2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Booleano (Activa / Inactiva)</w:t>
            </w:r>
          </w:p>
        </w:tc>
        <w:tc>
          <w:tcPr>
            <w:tcW w:type="dxa" w:w="33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Controla si la delegación está vigente</w:t>
            </w:r>
          </w:p>
        </w:tc>
      </w:tr>
    </w:tbl>
    <w:p>
      <w:pPr>
        <w:pStyle w:val="Heading2"/>
        <w:spacing w:after="120" w:before="250"/>
      </w:pPr>
      <w:r>
        <w:rPr>
          <w:b/>
          <w:bCs/>
          <w:color w:val="1F3864"/>
          <w:sz w:val="22"/>
          <w:szCs w:val="22"/>
        </w:rPr>
        <w:t xml:space="preserve">Flujo de interacción</w:t>
      </w:r>
    </w:p>
    <w:p>
      <w:pPr>
        <w:spacing w:after="150" w:line="276"/>
        <w:jc w:val="both"/>
      </w:pPr>
      <w:r>
        <w:rPr>
          <w:sz w:val="21"/>
          <w:szCs w:val="21"/>
        </w:rPr>
        <w:t xml:space="preserve">1) El administrador origen selecciona al administrador destino de la delegación. 2) El sistema inserta un nuevo registro en la tabla delegaciones_admin, vinculando id_admin_origen e id_admin_destino con estado activo. 3) El administrador destino adquiere temporalmente los permisos delegados. 4) El administrador origen puede desactivar la delegación en cualquier momento, actualizando el campo activa a falso.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96B0" w:sz="4" w:space="2"/>
      </w:pBdr>
      <w:tabs>
        <w:tab w:val="right" w:pos="9020"/>
      </w:tabs>
    </w:pPr>
    <w:r>
      <w:rPr>
        <w:color w:val="666666"/>
        <w:sz w:val="16"/>
        <w:szCs w:val="16"/>
      </w:rPr>
      <w:t xml:space="preserve">SIG Gestor de Riesgo – Estado Zulia</w:t>
    </w:r>
    <w:r>
      <w:t xml:space="preserve">	</w:t>
    </w:r>
    <w:r>
      <w:rPr>
        <w:i/>
        <w:iCs/>
        <w:color w:val="666666"/>
        <w:sz w:val="16"/>
        <w:szCs w:val="16"/>
      </w:rPr>
      <w:t xml:space="preserve">Interfaces de Usuario – Entrada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2026-07-05T03:28:24.549Z</dcterms:created>
  <dcterms:modified xsi:type="dcterms:W3CDTF">2026-07-05T03:28:24.551Z</dcterms:modified>
</cp:coreProperties>
</file>

<file path=docProps/custom.xml><?xml version="1.0" encoding="utf-8"?>
<Properties xmlns="http://schemas.openxmlformats.org/officeDocument/2006/custom-properties" xmlns:vt="http://schemas.openxmlformats.org/officeDocument/2006/docPropsVTypes"/>
</file>