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UNIVERSIDADE CATÓLICA DE BRASÍLIA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Laboratório de Banco de Dados — GPE17M40083 — 2026/2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2A6B"/>
          <w:sz w:val="48"/>
          <w:szCs w:val="48"/>
        </w:rPr>
        <w:t xml:space="preserve">Relatório Final — Etapa 2</w:t>
      </w:r>
    </w:p>
    <w:p>
      <w:pPr>
        <w:spacing w:after="500"/>
        <w:jc w:val="center"/>
      </w:pPr>
      <w:r>
        <w:rPr>
          <w:rFonts w:ascii="Arial" w:cs="Arial" w:eastAsia="Arial" w:hAnsi="Arial"/>
          <w:color w:val="2A5BA8"/>
          <w:sz w:val="26"/>
          <w:szCs w:val="26"/>
        </w:rPr>
        <w:t xml:space="preserve">Operação, interface e desempenho — Sistema de Gestão de Eventos Acadêmicos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Professor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Samuel Novais Moura Júnior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Turma / Grupo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Ciência da Computação — Grupo 10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Isaac Barbosa da Silva; Átila de Melo Cantoara; Victor Lemos de Abreu Oliveira; João Pedro Carneiro Ibiapino; Jayme Bernardino da Silva Neto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SGBD / Aplicação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MySQL 8.0 / Python 3.10+ com Flask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 e apresentação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 no AVA em 22/11/2026; apresentação em 23/11/2026 (aula 17)</w:t>
            </w:r>
          </w:p>
        </w:tc>
      </w:tr>
      <w:tr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7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https://github.com/JaymeNeto2019/projeto-banco-eventos-academicos</w:t>
            </w:r>
          </w:p>
        </w:tc>
      </w:tr>
    </w:tbl>
    <w:p>
      <w:pPr>
        <w:spacing w:after="80"/>
      </w:pPr>
    </w:p>
    <w:p>
      <w:pPr>
        <w:pBdr>
          <w:left w:val="single" w:color="2A5BA8" w:sz="18" w:space="6"/>
        </w:pBdr>
        <w:shd w:fill="EAF0FB" w:color="auto" w:val="clear"/>
        <w:spacing w:after="130" w:before="60"/>
      </w:pPr>
      <w:r>
        <w:rPr>
          <w:rFonts w:ascii="Arial" w:cs="Arial" w:eastAsia="Arial" w:hAnsi="Arial"/>
          <w:sz w:val="20"/>
          <w:szCs w:val="20"/>
        </w:rPr>
        <w:t xml:space="preserve">Como ler este relatório: a seção 0 reúne a Etapa 1 revisada; as seções 1 a 7 seguem os artefatos B1 a B7 do enunciado; a seção 8 traz a declaração de uso de IA. As evidências em imagem são capturas do MySQL Workbench feitas pelo grupo no próprio ambiente; as evidências em texto ficam em docs/evidencias/.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0. Etapa 1 revisada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banco modela a gestão de eventos acadêmicos: instituições, salas, eventos (com histórico datado de status), atividades e sessões, pessoas e participantes, organizadores, inscrições em múltiplas atividades com controle de vagas, e certificados com carga horária. Os artefatos da Etapa 1 (A1 a A5) permanecem no repositório e compõem este relatório: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438"/>
      </w:tblGrid>
      <w:tr>
        <w:trPr>
          <w:tblHeader/>
        </w:trP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no repositório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 — Escopo e regras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docs/relatorio-etapa1.pdf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Descrição do domínio e vinte regras de negócio (RN01–RN20)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 — MER conceitual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docs/mer-conceitual.pdf / .png / .drawio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Notação de Engenharia da Informação (pé de galinha)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 — Dicionário de dados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docs/dicionario-dados.pdf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Entidades e atributos com domínio e obrigatoriedade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A4 — Modelo lógico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docs/modelo-logico.pdf / .png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Esquema relacional e decisões de mapeamento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A5 — Normalização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docs/relatorio-etapa1.pdf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Dependências funcionais e verificação da 3FN</w:t>
            </w:r>
          </w:p>
        </w:tc>
      </w:tr>
      <w:tr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A6–A8 — SQL</w:t>
            </w:r>
          </w:p>
        </w:tc>
        <w:tc>
          <w:tcPr>
            <w:tcW w:type="dxa" w:w="3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sql/01_ddl.sql, 02_carga.sql, 03_consultas.sql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 físico, carga e quinze consultas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0.1 Devolutiva da Etapa 1 e correções</w:t>
      </w:r>
    </w:p>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rPr>
          <w:rFonts w:ascii="Arial" w:cs="Arial" w:eastAsia="Arial" w:hAnsi="Arial"/>
          <w:b/>
          <w:bCs/>
          <w:sz w:val="20"/>
          <w:szCs w:val="20"/>
        </w:rPr>
        <w:t>A devolutiva da Etapa 1 foi tratada item a item na tabela abaixo. O redesenho do MER segue pendente.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rPr>
          <w:tblHeader/>
        </w:trP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 do professor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foi alterado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(arquivo/seção)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RN15, RN22 e RN24 sem verificação (atendidas "por consulta" sem a consulta no repositório).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Criada uma consulta de verificação para cada uma (resultado vazio = regra respeitada).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sql/10_verificacao_regras.sql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RN06 (categoria não pode ser pai de si mesma): sem mecanismo no banco; atendimento deve constar como "gatilho", não "CHECK".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Criados os gatilhos BEFORE INSERT e BEFORE UPDATE em categoria_evento (SIGNAL SQLSTATE 45000). Coluna de atendimento da RN06 corrigida para "gatilho". Comentário "complemento do CHECK" corrigido para "complemento do gatilho". Ciclos A→B→A continuam detectados pela consulta de verificação.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sql/01_ddl.sql (final do arquivo); docs/relatorio-etapa1 (tabela de regras); sql/10_verificacao_regras.sql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Carga com nomes e títulos em série ("Semana de Tecnologia 2026 - Edição 01", "Registro 01", "Ana Duarte 01").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Carga reescrita: nomes e e-mails únicos e sem numeração; títulos de eventos e de atividades distintos e coerentes com a categoria (o título antigo do evento 4, por exemplo, não batia com a categoria); descrições específicas.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sql/02_carga.sql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Inscrições com datas incoerentes (inscrições em 2027 para eventos que terminam em 2026; inscrições em eventos ainda não abertos).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Toda inscrição passou a ter data entre a abertura do evento e o dia anterior ao início, e nunca posterior à data de referência da carga (30/10/2026). Eventos PLANEJADOS ficaram sem inscrições. O histórico de status de cada evento foi refeito em ordem cronológica coerente com essa data.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sql/02_carga.sql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Inscrições confirmadas em eventos cancelados.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Eventos CANCELADOS (38, 39 e 40) passam por PLANEJADO, ABERTO e CANCELADO e só têm inscrições CANCELADAS, sem presença.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sql/02_carga.sql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Faltam participantes sem inscrição e organizadores sem evento (o LEFT JOIN não mostra o caso sem correspondência).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Incluídos 6 participantes sem inscrição (ids 81 a 86) e 3 organizadores sem evento (ids 87 a 89, um deles inativo). Q07 e Q10 passam a mostrar linhas com contagem 0.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sql/02_carga.sql; consultas Q07 e Q10 em sql/03_consultas.sql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Dependência funcional de matricula_academica em PARTICIPANTE não consta na análise de normalização.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Acrescentada a seção 5.3: chave candidata, nula para quem não é aluno, relação em BCNF.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docs/relatorio-etapa1 (seção 5.3)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Resultado esperado das 15 consultas não consta no relatório.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Acrescentada a seção 0.5, com o número de linhas esperado e a leitura de cada consulta sobre a carga nova.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Este relatório, seção 0.5</w:t>
            </w:r>
          </w:p>
        </w:tc>
      </w:tr>
      <w:tr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MER: marcações PK/FK nos atributos, símbolo próprio da especialização, notação coerente com o texto (Engenharia da Informação) e reorganização das linhas em torno de PARTICIPANTE, CERTIFICADO e ORGANIZACAO_EVENTO.</w:t>
            </w:r>
          </w:p>
        </w:tc>
        <w:tc>
          <w:tcPr>
            <w:tcW w:type="dxa" w:w="3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PENDENTE: o desenho é refeito no draw.io pelo grupo.</w:t>
            </w:r>
          </w:p>
        </w:tc>
        <w:tc>
          <w:tcPr>
            <w:tcW w:type="dxa" w:w="30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docs/mer-conceitual.drawio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0.2 O que mudou no modelo físico desde a Etapa 1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Para a Etapa 2 foram acrescentados, sem remover nada do esquema original: as tabelas usuario_app (login da aplicação, com senha_hash) e auditoria (alimentada por gatilhos); quatro visões (vw_evento_status_atual, vw_relatorio_eventos, vw_agenda_publica, vw_validacao_certificado); quatro papéis MySQL (r_admin_eventos, r_organizador, r_consulta, r_autenticacao); e três índices de apoio aos estudos de desempenho.</w:t>
      </w:r>
      <w:r>
        <w:t xml:space="preserve"> Também foram acrescentados à Etapa 1 os gatilhos trg_categoria_sem_autopai_ins e trg_categoria_sem_autopai_upd (RN06), no final de 01_ddl.sql.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0.3 Modelos (Etapa 1)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3533775"/>
            <wp:effectExtent t="0" r="0" b="0" l="0"/>
            <wp:docPr id="1" name="mer" descr="Figura 1 — MER conceitual (notação de Engenharia da Informação)" title="Figura 1 — MER conceitual (notação de Engenharia da Informaçã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 — MER conceitual (notação de Engenharia da Informação)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400425"/>
            <wp:effectExtent t="0" r="0" b="0" l="0"/>
            <wp:docPr id="1" name="logico" descr="Figura 2 — Modelo lógico relacional" title="Figura 2 — Modelo lógico rel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 — Modelo lógico relacional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0.4 Verificação do banco no ambiente do grupo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Antes de iniciar a Etapa 2 o grupo executou a carga e as consultas no MySQL Workbench e conferiu os resultados.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1" descr="Figura 3 — Execução da carga de dados (02_carga.sql)" title="Figura 3 — Execução da carga de dados (02_carga.sq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 — Execução da carga de dados (02_carga.sql)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2" descr="Figura 4 — Consultas da Etapa 1 (última consulta executada)" title="Figura 4 — Consultas da Etapa 1 (última consulta executa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4 — Consultas da Etapa 1 (última consulta executada)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7" descr="Figura 5 — Consulta dos três eventos cancelados no banco" title="Figura 5 — Consulta dos três eventos cancelados no 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5 — Consulta dos três eventos cancelados no banco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>0.5 Resultado esperado das 15 consultas (carga atual)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>Número de linhas esperado para cada consulta de sql/03_consultas.sql sobre a carga reescrita. Q14 devolve vazio porque lista violações da RN18.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1020"/>
        <w:gridCol w:w="7087"/>
      </w:tblGrid>
      <w:tr>
        <w:trPr>
          <w:tblHeader/>
        </w:trP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Consulta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Linhas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O que o resultado mostra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Q01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17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Eventos de 25/09 a 31/12/2026; o primeiro é o evento 11.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Q02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14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Pessoas com "Ana" em qualquer parte do nome (inclui Adriana, Mariana, Susana etc.).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Q03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Salas dos blocos A e B com 80 vagas ou mais; a maior é a Sala 105 (140).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Q04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Eventos sem URL pública cadastrada.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Q05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53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39 inscrições canceladas e 14 em lista de espera.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Q06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40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Todos os eventos têm duas atividades.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Q07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71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Participantes com contagem de inscrições; 6 aparecem com 0 (LEFT JOIN).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Q08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100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Uma linha por sessão de atividade, com sala e horário.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Q09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27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Atividades confirmadas com presença média de pelo menos 75%.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Q10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23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Organizadores com contagem de eventos; 3 aparecem com 0 (LEFT JOIN).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Q11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12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Atividades acima da média de inscrições do próprio evento.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Q12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21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Participantes inscritos em atividade de evento da categoria Computação.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Q13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40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Status atual: 15 ENCERRADO, 13 ABERTO, 9 PLANEJADO e 3 CANCELADO.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Q14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Nenhuma atividade viola a RN18 (vagas acima da capacidade da sala).</w:t>
            </w:r>
          </w:p>
        </w:tc>
      </w:tr>
      <w:tr>
        <w:tc>
          <w:tcPr>
            <w:tcW w:type="dxa" w:w="124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Q15</w:t>
            </w:r>
          </w:p>
        </w:tc>
        <w:tc>
          <w:tcPr>
            <w:tcW w:type="dxa" w:w="102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22</w:t>
            </w:r>
          </w:p>
        </w:tc>
        <w:tc>
          <w:tcPr>
            <w:tcW w:type="dxa" w:w="7087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Participantes elegíveis a certificado (RN26) em eventos encerrados e sem certificado emitido.</w:t>
            </w:r>
          </w:p>
        </w:tc>
      </w:tr>
    </w:tbl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>Contagens obtidas simulando a mesma carga em SQLite; a ordem entre linhas empatadas pode variar no MySQL.</w:t>
      </w:r>
    </w:p>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rPr>
          <w:rFonts w:ascii="Arial" w:cs="Arial" w:eastAsia="Arial" w:hAnsi="Arial"/>
          <w:b/>
          <w:bCs/>
          <w:sz w:val="20"/>
          <w:szCs w:val="20"/>
        </w:rPr>
        <w:t>A COMPLETAR: executar 01_ddl.sql, 02_carga.sql e 03_consultas.sql numa base limpa e conferir se as contagens acima batem. Os prints das Figuras 3 a 5 foram tirados com a carga anterior e devem ser refeitos.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1. Aplicação com interface (B1)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 aplicação web em Python/Flask (pasta app/) está conectada ao banco da Etapa 1. A interface é simples de propósito: o que se avalia é o que ela revela sobre o banco.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38"/>
        <w:gridCol w:w="2400"/>
      </w:tblGrid>
      <w:tr>
        <w:trPr>
          <w:tblHeader/>
        </w:trP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B1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foi atendido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CRUD de 4+ entidades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Cinco CRUDs completos: instituição, sala, categoria de evento, evento e atividade (criar, listar, alterar, excluir)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/crud/&lt;entidade&gt;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consultas parametrizadas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Ocupação das atividades (JOIN + LEFT JOIN + GROUP BY + HAVING) e participação por instituição (LEFT JOIN + GROUP BY + HAVING + LIKE)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/consulta/ocupacao; /consulta/participacao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 por visão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linha por evento, lida da visão vw_relatorio_eventos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/relatorio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Operação multitabela em uma transação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Encerrar evento e emitir certificados: grava historico_status_evento e certificado em uma só transação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/operacoes/encerrar-evento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 de restrição compreensível</w:t>
            </w:r>
          </w:p>
        </w:tc>
        <w:tc>
          <w:tcPr>
            <w:tcW w:type="dxa" w:w="47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Mensagens traduzidas por nome de restrição (UNIQUE, CHECK, FK, permissão negada) em app/db.py; a exceção do driver nunca é exibida</w:t>
            </w:r>
          </w:p>
        </w:tc>
        <w:tc>
          <w:tcPr>
            <w:tcW w:type="dxa" w:w="2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Todas as telas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arquivo app/teste_fumaca.py automatiza 33 verificações (login, CSRF, CRUD, erros amigáveis, consultas, injeção de SQL, transações e perfis); a saída registrada está em docs/evidencias/06_teste_fumaca.txt.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3" descr="Figura 6 — Relatório consolidado alimentado pela visão vw_relatorio_eventos" title="Figura 6 — Relatório consolidado alimentado pela visão vw_relatorio_ev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6 — Relatório consolidado alimentado pela visão vw_relatorio_eventos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6" descr="Figura 7 — Visões existentes no banco" title="Figura 7 — Visões existentes no 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7 — Visões existentes no banco</w:t>
      </w:r>
    </w:p>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COMPLETAR: </w:t>
      </w:r>
      <w:r>
        <w:rPr>
          <w:rFonts w:ascii="Arial" w:cs="Arial" w:eastAsia="Arial" w:hAnsi="Arial"/>
          <w:sz w:val="20"/>
          <w:szCs w:val="20"/>
        </w:rPr>
        <w:t xml:space="preserve">inserir prints da aplicação rodando: tela de login, lista e formulário de um CRUD, as duas consultas com filtros, a tela de relatório e uma mensagem de erro tratada (ex.: sala com capacidade 0 → “A capacidade da sala deve ser maior que zero.”).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2. Camada de acesso a dados (B2)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Consultas parametrizadas. </w:t>
      </w:r>
      <w:r>
        <w:rPr>
          <w:rFonts w:ascii="Arial" w:cs="Arial" w:eastAsia="Arial" w:hAnsi="Arial"/>
          <w:sz w:val="21"/>
          <w:szCs w:val="21"/>
        </w:rPr>
        <w:t xml:space="preserve">Todo valor vindo do usuário é enviado ao driver em uma tupla de parâmetros (%s); não há concatenação de valores em SQL. Nos CRUDs, o nome da tabela e das colunas vem do dicionário fixo app/entidades.py, e a rota rejeita (404) qualquer entidade fora dele.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Credenciais fora do código. </w:t>
      </w:r>
      <w:r>
        <w:rPr>
          <w:rFonts w:ascii="Arial" w:cs="Arial" w:eastAsia="Arial" w:hAnsi="Arial"/>
          <w:sz w:val="21"/>
          <w:szCs w:val="21"/>
        </w:rPr>
        <w:t xml:space="preserve">Lidas de variáveis de ambiente/.env, que está no .gitignore; o repositório traz apenas .env.example. Há uma conta MySQL por perfil, escolhida em db.conectar() conforme o perfil do login.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2.1 Tentativa de injeção de SQL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Na tela “Participação por instituição” foram usadas as entradas abaixo. Em todas, a aplicação tratou o texto como dado e a tabela instituicao permaneceu intacta.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38"/>
        <w:gridCol w:w="2800"/>
      </w:tblGrid>
      <w:tr>
        <w:trPr>
          <w:tblHeader/>
        </w:trP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Tentativa</w:t>
            </w:r>
          </w:p>
        </w:tc>
        <w:tc>
          <w:tcPr>
            <w:tcW w:type="dxa" w:w="48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 usada</w:t>
            </w:r>
          </w:p>
        </w:tc>
        <w:tc>
          <w:tcPr>
            <w:tcW w:type="dxa" w:w="2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Busca normal</w:t>
            </w:r>
          </w:p>
        </w:tc>
        <w:tc>
          <w:tcPr>
            <w:tcW w:type="dxa" w:w="48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instituicao=UT</w:t>
            </w:r>
          </w:p>
        </w:tc>
        <w:tc>
          <w:tcPr>
            <w:tcW w:type="dxa" w:w="2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200; 3 linhas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Tautologia</w:t>
            </w:r>
          </w:p>
        </w:tc>
        <w:tc>
          <w:tcPr>
            <w:tcW w:type="dxa" w:w="48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 OR '1'='1</w:t>
            </w:r>
          </w:p>
        </w:tc>
        <w:tc>
          <w:tcPr>
            <w:tcW w:type="dxa" w:w="2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200; 0 linhas; nenhum erro exibido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UNION</w:t>
            </w:r>
          </w:p>
        </w:tc>
        <w:tc>
          <w:tcPr>
            <w:tcW w:type="dxa" w:w="48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 UNION SELECT email,1,1,1 FROM pessoa-- </w:t>
            </w:r>
          </w:p>
        </w:tc>
        <w:tc>
          <w:tcPr>
            <w:tcW w:type="dxa" w:w="2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200; 0 linhas; nenhum erro exibido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Comando destrutivo</w:t>
            </w:r>
          </w:p>
        </w:tc>
        <w:tc>
          <w:tcPr>
            <w:tcW w:type="dxa" w:w="48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ALUNO'; DROP TABLE instituicao;--</w:t>
            </w:r>
          </w:p>
        </w:tc>
        <w:tc>
          <w:tcPr>
            <w:tcW w:type="dxa" w:w="2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200; 0 linhas; tabela continua existindo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Trecho do código (app.py): WHERE (%s IS NULL OR i.sigla LIKE CONCAT('%%', %s, '%%')) — os valores seguem em tupla ao driver. A saída completa está em docs/evidencias/05_sql_injection_e_concorrencia_app.txt.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3. Transações e controle de concorrência (B3)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3.1 Operação transacional documentada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 rota /operacoes/encerrar-evento executa, em transação explícita: START TRANSACTION → SELECT … FOR UPDATE no evento → valida o status atual → INSERT em historico_status_evento (status ENCERRADO) → INSERT … SELECT em certificado para quem tem presença mínima → COMMIT. Qualquer erro dispara ROLLBACK. A opção “Simular falha” provoca uma exceção depois dos INSERTs para demonstrar o desfazimento.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3.2 Sucesso, falha no meio e ROLLBACK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Em duas sessões do Workbench o grupo executou a transação sobre as duas tabelas: primeiro com COMMIT, depois com falha provocada por violação de chave (duplicidade) e conferência de que nada permaneceu.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0" descr="Figura 8 — Ambiente de transações: contagens iniciais das duas tabelas" title="Figura 8 — Ambiente de transações: contagens iniciais das duas tabe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8 — Ambiente de transações: contagens iniciais das duas tabelas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1" descr="Figura 9 — Transação em duas tabelas concluída com COMMIT" title="Figura 9 — Transação em duas tabelas concluída com 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9 — Transação em duas tabelas concluída com COMMIT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2" descr="Figura 10 — Falha provocada no meio da transação (violação de restrição)" title="Figura 10 — Falha provocada no meio da transação (violação de restriçã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10 — Falha provocada no meio da transação (violação de restrição)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3" descr="Figura 11 — ROLLBACK confirmado: as duas tabelas voltaram ao estado anterior" title="Figura 11 — ROLLBACK confirmado: as duas tabelas voltaram ao estado anter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11 — ROLLBACK confirmado: as duas tabelas voltaram ao estado anterior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3.3 Experimento de concorrência com duas sessões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Nível de isolamento padrão do InnoDB: REPEATABLE READ. Foram usadas duas conexões simultâneas (Sessão A e Sessão B).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4" descr="Figura 12 — Bloqueio entre sessões: a Sessão B espera a Sessão A liberar a linha" title="Figura 12 — Bloqueio entre sessões: a Sessão B espera a Sessão A liberar a li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12 — Bloqueio entre sessões: a Sessão B espera a Sessão A liberar a linha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5" descr="Figura 13 — REPEATABLE READ: a leitura dentro da transação se mantém mesmo após alteração confirmada por outra sessão" title="Figura 13 — REPEATABLE READ: a leitura dentro da transação se mantém mesmo após alteração confirmada por outra ses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13 — REPEATABLE READ: a leitura dentro da transação se mantém mesmo após alteração confirmada por outra sessão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6" descr="Figura 14 — Uma nova transação enxerga a alteração confirmada" title="Figura 14 — Uma nova transação enxerga a alteração confirm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14 — Uma nova transação enxerga a alteração confirmada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7" descr="Figura 15 — Dado restaurado após o experimento" title="Figura 15 — Dado restaurado após o exper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15 — Dado restaurado após o experimento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8" descr="Figura 16 — READ COMMITTED: a segunda leitura enxerga o novo valor (leitura não repetível)" title="Figura 16 — READ COMMITTED: a segunda leitura enxerga o novo valor (leitura não repetíve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16 — READ COMMITTED: a segunda leitura enxerga o novo valor (leitura não repetível)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Registros adicionais do experimento (timeout 1205, deadlock 1213 e disputa pela última vaga na aplicação) estão em docs/evidencias/04_concorrencia_sql.txt e 05_sql_injection_e_concorrencia_app.txt.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3.4 Justificativa do nível de isolamento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Adotamos REPEATABLE READ (padrão) combinado com SELECT … FOR UPDATE nos pontos críticos (controle de vagas e encerramento de evento). Os experimentos mostram que READ COMMITTED permitiria que a contagem de confirmadas mudasse entre a leitura e o INSERT; o FOR UPDATE serializa apenas as inscrições da mesma atividade, sem o custo de bloqueio amplo do SERIALIZABLE. O custo assumido é que inscrições simultâneas na mesma atividade esperam em fila e, em ordem inversa de travas, pode ocorrer deadlock (erro 1213); por isso a aplicação trata os erros 1205/1213 com mensagem para tentar novamente.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4. Otimização de consultas (B4)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Foram estudadas três consultas críticas com EXPLAIN ANALYZE antes e depois da criação de um índice (sql/07_estudo_indices.sql), usando carga sintética em volume (sql/08_carga_volume.sql, cerca de 120 mil inscrições, 50 mil pessoas, 6 mil atividades e 6 mil sessões) em um banco separado, eventos_academicos_teste.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700"/>
        <w:gridCol w:w="2938"/>
      </w:tblGrid>
      <w:tr>
        <w:trPr>
          <w:tblHeader/>
        </w:trPr>
        <w:tc>
          <w:tcPr>
            <w:tcW w:type="dxa" w:w="6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Consulta crítica</w:t>
            </w:r>
          </w:p>
        </w:tc>
        <w:tc>
          <w:tcPr>
            <w:tcW w:type="dxa" w:w="2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 criado</w:t>
            </w:r>
          </w:p>
        </w:tc>
        <w:tc>
          <w:tcPr>
            <w:tcW w:type="dxa" w:w="2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essas colunas, nessa ordem</w:t>
            </w:r>
          </w:p>
        </w:tc>
      </w:tr>
      <w:tr>
        <w:tc>
          <w:tcPr>
            <w:tcW w:type="dxa" w:w="6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Inscrições por status em um intervalo de datas (BETWEEN + GROUP BY)</w:t>
            </w:r>
          </w:p>
        </w:tc>
        <w:tc>
          <w:tcPr>
            <w:tcW w:type="dxa" w:w="2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idx_inscricao_data (data_inscricao, status_inscricao)</w:t>
            </w:r>
          </w:p>
        </w:tc>
        <w:tc>
          <w:tcPr>
            <w:tcW w:type="dxa" w:w="2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primeiro porque o filtro é intervalo (colunas após um intervalo não restringem a busca); status depois só para cobrir o GROUP BY</w:t>
            </w:r>
          </w:p>
        </w:tc>
      </w:tr>
      <w:tr>
        <w:tc>
          <w:tcPr>
            <w:tcW w:type="dxa" w:w="6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Busca de pessoa por prefixo do nome (LIKE 'Ana S%')</w:t>
            </w:r>
          </w:p>
        </w:tc>
        <w:tc>
          <w:tcPr>
            <w:tcW w:type="dxa" w:w="2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idx_pessoa_nome (nome)</w:t>
            </w:r>
          </w:p>
        </w:tc>
        <w:tc>
          <w:tcPr>
            <w:tcW w:type="dxa" w:w="2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Prefixo fixo permite varredura por faixa no índice</w:t>
            </w:r>
          </w:p>
        </w:tc>
      </w:tr>
      <w:tr>
        <w:tc>
          <w:tcPr>
            <w:tcW w:type="dxa" w:w="6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Sessões de uma sala em um período, ordenadas</w:t>
            </w:r>
          </w:p>
        </w:tc>
        <w:tc>
          <w:tcPr>
            <w:tcW w:type="dxa" w:w="2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idx_sessao_sala_inicio (id_sala, inicio)</w:t>
            </w:r>
          </w:p>
        </w:tc>
        <w:tc>
          <w:tcPr>
            <w:tcW w:type="dxa" w:w="2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Igualdade primeiro, intervalo depois: o índice entrega as linhas já ordenadas e elimina o Sort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4.1 Resultados</w:t>
      </w:r>
    </w:p>
    81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COMPLETAR: </w:t>
      </w:r>
      <w:r>
        <w:rPr>
          <w:rFonts w:ascii="Arial" w:cs="Arial" w:eastAsia="Arial" w:hAnsi="Arial"/>
          <w:sz w:val="20"/>
          <w:szCs w:val="20"/>
        </w:rPr>
        <w:t xml:space="preserve">rodar sql/08_carga_volume.sql e depois sql/07_estudo_indices.sql no MySQL do grupo (o print 43 mostrou o banco de teste ainda com 80 pessoas e 264 inscrições, e o EXPLAIN “antes” mostrou rows=0, então ainda não houve medição válida). Preencher a coluna “Grupo” com a mediana de 3 execuções, informar o volume real e anexar os prints de EXPLAIN antes/depois dos 3 estudos.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400"/>
        <w:gridCol w:w="1400"/>
        <w:gridCol w:w="1538"/>
      </w:tblGrid>
      <w:tr>
        <w:trPr>
          <w:tblHeader/>
        </w:trP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Estudo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antes (ms)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depois (ms)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antes (ms)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depois (ms)</w:t>
            </w:r>
          </w:p>
        </w:tc>
        <w:tc>
          <w:tcPr>
            <w:tcW w:type="dxa" w:w="15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(linhas)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Inscrições por intervalo de datas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61,1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17,9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120.009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Pessoa por prefixo de nome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10,6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2,35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50.009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Sessões de uma sala por período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3,55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0,95</w:t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6.002</w:t>
            </w:r>
          </w:p>
        </w:tc>
      </w:tr>
    </w:tbl>
    <w:p>
      <w:pPr>
        <w:spacing w:after="80"/>
      </w:pPr>
    </w:p>
    <w:p>
      <w:pPr>
        <w:pBdr>
          <w:left w:val="single" w:color="2A5BA8" w:sz="18" w:space="6"/>
        </w:pBdr>
        <w:shd w:fill="EAF0FB" w:color="auto" w:val="clear"/>
        <w:spacing w:after="130" w:before="60"/>
      </w:pPr>
      <w:r>
        <w:rPr>
          <w:rFonts w:ascii="Arial" w:cs="Arial" w:eastAsia="Arial" w:hAnsi="Arial"/>
          <w:sz w:val="20"/>
          <w:szCs w:val="20"/>
        </w:rPr>
        <w:t xml:space="preserve">“Ref.” são medições de referência obtidas em MySQL 8.0 com a mesma carga e os mesmos scripts do repositório (registradas em docs/evidencias/07_explain.txt). Elas indicam a ordem de grandeza esperada; os tempos mudam entre máquinas e execuções e devem ser substituídos pelos medidos pelo grupo.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4.2 Leitura dos planos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Estudo 1: antes, o plano era Table scan nas 120 mil linhas com filtro aplicado depois da leitura; depois, Covering index range scan — só a faixa de datas é lida e, como o índice inclui status_inscricao, a tabela nem é consultada. Estudo 2: o LIKE com prefixo fixo passa a usar Index range scan sobre a faixa “Ana S…”. Estudo 3: antes, usava o índice da FK (fk_sessao_sala), lia todas as sessões da sala, filtrava as datas e ordenava (Sort); com (id_sala, inicio) o índice entrega as linhas ordenadas e o Sort desaparece.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4.3 Discussão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(a) Contraexemplo: LIKE '%Souza%' (curinga no início) não usa o índice como busca; o plano varre o índice inteiro e é mais lento que a busca por prefixo. Seria preciso índice FULLTEXT ou outra estratégia.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(b) O ganho do estudo 3 é grande em proporção, mas pequeno em valor absoluto, porque a tabela tem poucas linhas; só importaria em volume muito maior.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(c) Todo índice custa espaço e deixa INSERT/UPDATE um pouco mais lentos; o índice do estudo 1 é o mais caro em espaço por estar na maior tabela.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5. Segurança e controle de acesso (B5)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438"/>
      </w:tblGrid>
      <w:tr>
        <w:trPr>
          <w:tblHeader/>
        </w:trP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/ conta</w:t>
            </w:r>
          </w:p>
        </w:tc>
        <w:tc>
          <w:tcPr>
            <w:tcW w:type="dxa" w:w="3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Pode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pode (comprovado)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r_admin_eventos / usr_admin_eventos</w:t>
            </w:r>
          </w:p>
        </w:tc>
        <w:tc>
          <w:tcPr>
            <w:tcW w:type="dxa" w:w="3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CRUD em todas as tabelas do domínio; gerir usuários; ler auditoria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Apagar auditoria; DROP TABLE (sem DDL)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r_organizador / usr_organizador</w:t>
            </w:r>
          </w:p>
        </w:tc>
        <w:tc>
          <w:tcPr>
            <w:tcW w:type="dxa" w:w="3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o domínio; inserir/atualizar eventos, atividades, inscrições, histórico; inserir certificados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Alterar certificado (REVOKE UPDATE); apagar evento; ler usuario_app e auditoria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r_consulta / usr_consulta</w:t>
            </w:r>
          </w:p>
        </w:tc>
        <w:tc>
          <w:tcPr>
            <w:tcW w:type="dxa" w:w="3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somente vw_agenda_publica e vw_validacao_certificado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tabelas (inclui pessoa) e o relatório</w:t>
            </w:r>
          </w:p>
        </w:tc>
      </w:tr>
      <w:tr>
        <w:tc>
          <w:tcPr>
            <w:tcW w:type="dxa" w:w="25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r_autenticacao / usr_app_auth</w:t>
            </w:r>
          </w:p>
        </w:tc>
        <w:tc>
          <w:tcPr>
            <w:tcW w:type="dxa" w:w="37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login, hash, perfil e ativo; atualizar ultimo_login</w:t>
            </w:r>
          </w:p>
        </w:tc>
        <w:tc>
          <w:tcPr>
            <w:tcW w:type="dxa" w:w="3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dados do domínio; alterar perfil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Princípio do menor privilégio: privilégios por tabela e, no perfil de autenticação, por coluna (GRANT e REVOKE em sql/06_seguranca.sql). As contas com senha ficam em arquivo local fora do Git. Cada perfil foi testado com login real em uma conexão própria do Workbench, com um comando permitido e um negado.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5.1 Perfil de consulta (usr_consulta)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5" descr="Figura 17 — Conexão com o usuário usr_consulta" title="Figura 17 — Conexão com o usuário usr_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17 — Conexão com o usuário usr_consulta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6" descr="Figura 18 — Consulta à agenda pública — permitida" title="Figura 18 — Consulta à agenda pública — permi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18 — Consulta à agenda pública — permitida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7" descr="Figura 19 — Consulta à validação de certificados — permitida" title="Figura 19 — Consulta à validação de certificados — permi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19 — Consulta à validação de certificados — permitida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8" descr="Figura 20 — Consulta a dados pessoais — bloqueada" title="Figura 20 — Consulta a dados pessoais — bloqu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20 — Consulta a dados pessoais — bloqueada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9" descr="Figura 21 — Consulta à auditoria — bloqueada" title="Figura 21 — Consulta à auditoria — bloqu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21 — Consulta à auditoria — bloqueada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0" descr="Figura 22 — Alteração de evento — bloqueada" title="Figura 22 — Alteração de evento — bloqu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22 — Alteração de evento — bloqueada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5.2 Perfil de organizador (usr_organizador)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1" descr="Figura 23 — Conexão com o usuário usr_organizador" title="Figura 23 — Conexão com o usuário usr_organiz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23 — Conexão com o usuário usr_organizador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2" descr="Figura 24 — Consulta de eventos — permitida" title="Figura 24 — Consulta de eventos — permi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24 — Consulta de eventos — permitida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3" descr="Figura 25 — UPDATE de evento — permitido" title="Figura 25 — UPDATE de evento — permit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25 — UPDATE de evento — permitido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4" descr="Figura 26 — Exclusão de evento — bloqueada" title="Figura 26 — Exclusão de evento — bloqu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26 — Exclusão de evento — bloqueada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5" descr="Figura 27 — UPDATE de certificado — bloqueado" title="Figura 27 — UPDATE de certificado — bloqu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27 — UPDATE de certificado — bloqueado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5.3 Perfil de administrador (usr_admin_eventos)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7" descr="Figura 28 — Conexão com o usuário usr_admin_eventos" title="Figura 28 — Conexão com o usuário usr_admin_ev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28 — Conexão com o usuário usr_admin_eventos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8" descr="Figura 29 — Leitura da auditoria — permitida" title="Figura 29 — Leitura da auditoria — permi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29 — Leitura da auditoria — permitida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29" descr="Figura 30 — Exclusão na auditoria — bloqueada" title="Figura 30 — Exclusão na auditoria — bloqu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30 — Exclusão na auditoria — bloqueada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5.4 Visões de restrição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vw_agenda_publica restringe colunas (sem e-mail, telefone, nascimento nem inscritos) e linhas (omite eventos cujo status atual é CANCELADO). vw_validacao_certificado mostra o titular mascarado (por exemplo, “Maria L.”). As visões usam SQL SECURITY DEFINER; por isso o perfil de consulta lê a visão sem acesso às tabelas.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8" descr="Figura 31 — Colunas da visão vw_agenda_publica" title="Figura 31 — Colunas da visão vw_agenda_publ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31 — Colunas da visão vw_agenda_publica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09" descr="Figura 32 — Visão de certificados com titular abreviado (versão corrigida)" title="Figura 32 — Visão de certificados com titular abreviado (versão corrigi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32 — Visão de certificados com titular abreviado (versão corrigida)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5.5 Senhas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As senhas da aplicação usam bcrypt (custo 12) com sal aleatório embutido no hash ($2b$12$…), gerado pela aplicação. A tabela usuario_app recusa, por CHECK (ck_usuario_app_hash), qualquer valor que não pareça um hash, barrando senha em texto claro por engano.</w:t>
      </w:r>
    </w:p>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COMPLETAR: </w:t>
      </w:r>
      <w:r>
        <w:rPr>
          <w:rFonts w:ascii="Arial" w:cs="Arial" w:eastAsia="Arial" w:hAnsi="Arial"/>
          <w:sz w:val="20"/>
          <w:szCs w:val="20"/>
        </w:rPr>
        <w:t xml:space="preserve">criar um usuário pela aplicação (python criar_usuario.py admin ADMIN) e anexar print de SELECT login, LEFT(senha_hash, 15) FROM usuario_app; mostrando o prefixo $2b$12$.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5.6 Dados pessoais e cuidados (LGPD)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4938"/>
      </w:tblGrid>
      <w:tr>
        <w:trPr>
          <w:tblHeader/>
        </w:trP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1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Cuidado adotado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Nome, e-mail, telefone, data de nascimento</w:t>
            </w:r>
          </w:p>
        </w:tc>
        <w:tc>
          <w:tcPr>
            <w:tcW w:type="dxa" w:w="1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pessoa</w:t>
            </w:r>
          </w:p>
        </w:tc>
        <w:tc>
          <w:tcPr>
            <w:tcW w:type="dxa" w:w="4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Carga 100% fictícia; leitura restrita a admin/organizador; visões públicas não expõem esses campos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e senha</w:t>
            </w:r>
          </w:p>
        </w:tc>
        <w:tc>
          <w:tcPr>
            <w:tcW w:type="dxa" w:w="1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usuario_app</w:t>
            </w:r>
          </w:p>
        </w:tc>
        <w:tc>
          <w:tcPr>
            <w:tcW w:type="dxa" w:w="4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Somente hash bcrypt com sal; o perfil de autenticação enxerga apenas as colunas necessárias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Autor das alterações</w:t>
            </w:r>
          </w:p>
        </w:tc>
        <w:tc>
          <w:tcPr>
            <w:tcW w:type="dxa" w:w="1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  <w:tc>
          <w:tcPr>
            <w:tcW w:type="dxa" w:w="4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Somente leitura para admin; escrita apenas pelos gatilhos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titular do certificado</w:t>
            </w:r>
          </w:p>
        </w:tc>
        <w:tc>
          <w:tcPr>
            <w:tcW w:type="dxa" w:w="18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49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validação pública mostra o nome mascarado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O modelo não guarda CPF. Ficam fora do escopo da disciplina, e são registrados como limitações: HTTPS, limite de tentativas de login e criptografia em repouso.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6. Gatilhos e auditoria (B6)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Justificativa pelo domínio. </w:t>
      </w:r>
      <w:r>
        <w:rPr>
          <w:rFonts w:ascii="Arial" w:cs="Arial" w:eastAsia="Arial" w:hAnsi="Arial"/>
          <w:sz w:val="21"/>
          <w:szCs w:val="21"/>
        </w:rPr>
        <w:t xml:space="preserve">(1) trg_aud_inscricao_atividade_upd audita status e presença da inscrição, que determinam quem tem direito ao certificado; cancelar uma inscrição ou alterar a presença muda esse direito. (2) trg_aud_evento_upd audita datas, modalidade, limite de participantes e valor do evento, informações que afetam os inscritos depois de abertas as inscrições. Alterações em colunas não relevantes (como a descrição) não geram registro.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Autor. </w:t>
      </w:r>
      <w:r>
        <w:rPr>
          <w:rFonts w:ascii="Arial" w:cs="Arial" w:eastAsia="Arial" w:hAnsi="Arial"/>
          <w:sz w:val="21"/>
          <w:szCs w:val="21"/>
        </w:rPr>
        <w:t xml:space="preserve">A aplicação executa SET @usuario_app = '&lt;login&gt;' ao conectar; o gatilho grava COALESCE(@usuario_app, USER()). Limitação: a variável de sessão identifica o usuário da aplicação, mas não é prova criptográfica.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0" descr="Figura 33 — Criação da tabela auditoria e dos dois gatilhos" title="Figura 33 — Criação da tabela auditoria e dos dois gatil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33 — Criação da tabela auditoria e dos dois gatilhos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1" descr="Figura 34 — Auditoria registrada após alteração de evento (autor, data, valores anterior e posterior)" title="Figura 34 — Auditoria registrada após alteração de evento (autor, data, valores anterior e posteri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34 — Auditoria registrada após alteração de evento (autor, data, valores anterior e posterior)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2" descr="Figura 35 — Evento restaurado após ROLLBACK do teste" title="Figura 35 — Evento restaurado após ROLLBACK do t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35 — Evento restaurado após ROLLBACK do teste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3" descr="Figura 36 — Auditoria da inscrição: status e presença" title="Figura 36 — Auditoria da inscrição: status e presenç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36 — Auditoria da inscrição: status e presença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14" descr="Figura 37 — Inscrição restaurada após ROLLBACK do teste" title="Figura 37 — Inscrição restaurada após ROLLBACK do t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37 — Inscrição restaurada após ROLLBACK do teste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7. Projeto físico e armazenamento (B7)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7.1 Revisão dos tipos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438"/>
      </w:tblGrid>
      <w:tr>
        <w:trPr>
          <w:tblHeader/>
        </w:trP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/ decisão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mudaria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Chaves BIGINT UNSIGNED (pessoa, evento, atividade…)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Avaliar INT UNSIGNED (até ~4,29 bilhões)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volume projetado está muito abaixo; BIGINT gasta 4 bytes a mais por linha e em cada índice/FK. Mantido por simplicidade; trocar exigiria recriar as FKs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criado_em TIMESTAMP (pessoa, usuario_app)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Trocar por DATETIME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só vai até 2038 e depende do fuso; as demais datas do modelo já são DATETIME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Status/tipos como VARCHAR + CHECK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 (não usar ENUM)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 economiza bytes, mas alterar valores exige ALTER TABLE; VARCHAR + CHECK mantém a regra visível no DDL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VARCHAR(160) com UNIQUE e collation utf8mb4_0900_ai_ci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índice único cabe no limite do InnoDB; a collation sem distinção de acento/caixa evita duplicatas por maiúsculas</w:t>
            </w:r>
          </w:p>
        </w:tc>
      </w:tr>
      <w:tr>
        <w:tc>
          <w:tcPr>
            <w:tcW w:type="dxa" w:w="29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carga_horaria DECIMAL(4,1) e DECIMAL(5,1)</w:t>
            </w:r>
          </w:p>
        </w:tc>
        <w:tc>
          <w:tcPr>
            <w:tcW w:type="dxa" w:w="23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Manter</w:t>
            </w:r>
          </w:p>
        </w:tc>
        <w:tc>
          <w:tcPr>
            <w:tcW w:type="dxa" w:w="44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certificado soma atividades, por isso tem um dígito a mais; DECIMAL evita perda de precisão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7.2 Estimativa de crescimento em dois anos</w:t>
      </w:r>
    </w:p>
    158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Hipóteses de uso: 120 eventos por ano, 3 atividades por evento, 40 inscrições por atividade, 60 certificados por evento, 2.000 pessoas novas por ano e 0,5 registro de auditoria por inscrição. O tamanho por linha vem da medição em carga sintética (dados + índices).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38"/>
      </w:tblGrid>
      <w:tr>
        <w:trPr>
          <w:tblHeader/>
        </w:trP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Bytes/linha (medido)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Linhas em 2 anos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 estimado (MB)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pessoa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4.000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0,9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4.000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0,4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0,1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historico_status_evento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0,1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atividade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0,2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sessao_atividade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1.080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0,1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inscricao_atividade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28.800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7,8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14.400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3,0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14.400</w:t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4,8</w:t>
            </w:r>
          </w:p>
        </w:tc>
      </w:tr>
      <w:tr>
        <w:tc>
          <w:tcPr>
            <w:tcW w:type="dxa" w:w="3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17,4 (0,02 GB)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As tabelas de maior movimento são inscricao_atividade e auditoria (mais de 95% das linhas). No volume projetado o crescimento é administrável sem particionar.</w:t>
      </w:r>
    </w:p>
    <w:p>
      <w:pPr>
        <w:pBdr>
          <w:left w:val="single" w:color="D4A000" w:sz="18" w:space="6"/>
        </w:pBdr>
        <w:shd w:fill="FFF2B3" w:color="auto" w:val="clear"/>
        <w:spacing w:after="1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COMPLETAR: </w:t>
      </w:r>
      <w:r>
        <w:rPr>
          <w:rFonts w:ascii="Arial" w:cs="Arial" w:eastAsia="Arial" w:hAnsi="Arial"/>
          <w:sz w:val="20"/>
          <w:szCs w:val="20"/>
        </w:rPr>
        <w:t xml:space="preserve">conferir se as hipóteses de crescimento refletem o uso esperado pelo grupo; se mudarem, recalcular a tabela. Os bytes/linha vêm de docs/evidencias/08_crescimento.txt e podem ser refeitos após a carga em volume.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7.3 Plano de backup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shd w:fill="27348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que copiar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eventos_academicos completo (dados, visões, gatilhos, rotinas) com mysqldump --single-transaction --routines --triggers --events. Contas e GRANTs são recriados por 06_seguranca.sql + 06_usuarios.local.sql; .env e backup.cnf ficam fora do Git, em gerenciador de senhas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Completo diário às 02:00 (baixo movimento). Se a perda aceitável for menor que 24 h, somar backup incremental por binlog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Retenção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dias de diários, 8 semanais e 12 mensais (o script aplica a janela diária; as demais por rotação)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Onde guardar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 3-2-1: 3 cópias, 2 mídias, 1 fora do local</w:t>
            </w:r>
          </w:p>
        </w:tc>
      </w:tr>
      <w:tr>
        <w:tc>
          <w:tcPr>
            <w:tcW w:type="dxa" w:w="2000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 de restauração</w:t>
            </w:r>
          </w:p>
        </w:tc>
        <w:tc>
          <w:tcPr>
            <w:tcW w:type="dxa" w:w="7638"/>
            <w:tcBorders>
              <w:top w:val="single" w:color="B8C2D8" w:sz="4"/>
              <w:left w:val="single" w:color="B8C2D8" w:sz="4"/>
              <w:bottom w:val="single" w:color="B8C2D8" w:sz="4"/>
              <w:right w:val="single" w:color="B8C2D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restaurar_teste.sh restaura o último dump em um banco temporário e compara a contagem de cada tabela e de gatilhos; executar após mudança de esquema e ao menos uma vez por mês</w:t>
            </w:r>
          </w:p>
        </w:tc>
      </w:tr>
    </w:tbl>
    <w:p>
      <w:pPr>
        <w:spacing w:after="80"/>
      </w:pP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Teste executado pelo grupo no próprio MySQL: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39" descr="Figura 38 — Exportação do backup concluída" title="Figura 38 — Exportação do backup concluí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38 — Exportação do backup concluída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40" descr="Figura 39 — Restauração em banco temporário concluída" title="Figura 39 — Restauração em banco temporário concluí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39 — Restauração em banco temporário concluída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41" descr="Figura 40 — Comparação das contagens entre original e restaurado" title="Figura 40 — Comparação das contagens entre original e restau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40 — Comparação das contagens entre original e restaurado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p42" descr="Figura 41 — Objetos (visões, gatilhos) presentes no banco restaurado" title="Figura 41 — Objetos (visões, gatilhos) presentes no banco restau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Figura 41 — Objetos (visões, gatilhos) presentes no banco restaurado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A5BA8"/>
          <w:sz w:val="24"/>
          <w:szCs w:val="24"/>
        </w:rPr>
        <w:t xml:space="preserve">7.4 Particionamento e arquivamento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As candidatas pelo volume projetado são inscricao_atividade e auditoria. Restrição técnica: o InnoDB não permite chaves estrangeiras em tabelas particionadas; como inscricao_atividade tem FKs, a proposta para ela é arquivamento (mover inscrições de eventos ENCERRADOS há mais de dois anos para inscricao_atividade_arquivo, preservando os certificados), e não particionamento. A auditoria não tem FK e pode ser particionada por RANGE em data_hora (por ano), exigindo que a PK inclua a coluna de partição, por exemplo PRIMARY KEY (id_auditoria, data_hora). No volume projetado nenhuma das duas é necessária agora; a proposta fica registrada para quando a auditoria passar de milhões de linhas.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A6B"/>
          <w:sz w:val="30"/>
          <w:szCs w:val="30"/>
        </w:rPr>
        <w:t xml:space="preserve">8. Declaração de uso de inteligência artificial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Ferramenta. </w:t>
      </w:r>
      <w:r>
        <w:rPr>
          <w:rFonts w:ascii="Arial" w:cs="Arial" w:eastAsia="Arial" w:hAnsi="Arial"/>
          <w:sz w:val="21"/>
          <w:szCs w:val="21"/>
        </w:rPr>
        <w:t xml:space="preserve">Claude (Anthropic), via claude.ai.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Partes em que foi utilizada. </w:t>
      </w:r>
      <w:r>
        <w:rPr>
          <w:rFonts w:ascii="Arial" w:cs="Arial" w:eastAsia="Arial" w:hAnsi="Arial"/>
          <w:sz w:val="21"/>
          <w:szCs w:val="21"/>
        </w:rPr>
        <w:t xml:space="preserve">Etapa 1: apoio à estruturação do domínio, revisão de regras de negócio, SQL inicial e documentação. Etapa 2: levantamento do que faltava frente ao enunciado; revisão do 01_ddl.sql; geração inicial dos scripts 04_views, 05_triggers, 06_seguranca, 06_usuarios.exemplo, 07_estudo_indices, 08_carga_volume e 09_transacao_concorrencia; da aplicação Flask (app/) e do teste automático; dos scripts de backup e restauração; e do esqueleto deste relatório. Os arquivos de texto em docs/evidencias/ foram gerados na preparação, com apoio da ferramenta, executando os scripts do repositório.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Como o grupo verificou o resultado. </w:t>
      </w:r>
      <w:r>
        <w:rPr>
          <w:rFonts w:ascii="Arial" w:cs="Arial" w:eastAsia="Arial" w:hAnsi="Arial"/>
          <w:sz w:val="21"/>
          <w:szCs w:val="21"/>
        </w:rPr>
        <w:t xml:space="preserve">O grupo executou os scripts no próprio MySQL 8.0, pelo Workbench, entre 29 e 30/10/2026, e registrou as capturas de tela usadas neste relatório (pasta docs/evidencias/prints/): carga e consultas; visões; gatilhos e auditoria; os três perfis de acesso, cada um com login real em conexão própria, mostrando um comando permitido e um negado; a transação em duas tabelas com COMMIT, falha provocada e ROLLBACK; o experimento de concorrência com duas sessões em REPEATABLE READ e READ COMMITTED; e o backup com restauração em banco temporário e conferência das contagens. Durante essa execução o grupo encontrou e corrigiu problemas, registrados em docs/evidencias/prints/02_erros_e_correcoes: a abreviação inadequada do titular na visão de certificados, um erro de sintaxe por CREATE duplicado e um teste de restrição que rejeita valor incoerente, com ROLLBACK.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que o grupo escreveu e decidiu. </w:t>
      </w:r>
      <w:r>
        <w:rPr>
          <w:rFonts w:ascii="Arial" w:cs="Arial" w:eastAsia="Arial" w:hAnsi="Arial"/>
          <w:sz w:val="21"/>
          <w:szCs w:val="21"/>
        </w:rPr>
        <w:t xml:space="preserve">A escolha do tema (Gestão de eventos acadêmicos, do catálogo do enunciado) e do escopo; a execução e a conferência dos scripts e das evidências em ambiente próprio; e a decisão de adotar REPEATABLE READ com SELECT … FOR UPDATE nos pontos críticos, justificada na seção 3.4.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Qualquer integrante do grupo está apto a explicar as decisões e os scripts deste projeto na arguição.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Grupo 10 — Gestão de Eventos Acadêmicos — Laboratório de Banco de Dados 2026/2 — Relatório da Etapa 2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94a15e6690bf6c478c6a135d41961795465d202.jpg"/><Relationship Id="rId9" Type="http://schemas.openxmlformats.org/officeDocument/2006/relationships/image" Target="media/0527525a638c653c5cd455c804bd06ca618325af.jpg"/><Relationship Id="rId10" Type="http://schemas.openxmlformats.org/officeDocument/2006/relationships/image" Target="media/3f58e618980c1e8cf0691e1b9bc1d98a0f87d79a.jpg"/><Relationship Id="rId11" Type="http://schemas.openxmlformats.org/officeDocument/2006/relationships/image" Target="media/af4628e4c7ee4bca0eab50ccf5dd231001c63dc0.jpg"/><Relationship Id="rId12" Type="http://schemas.openxmlformats.org/officeDocument/2006/relationships/image" Target="media/b30303dc9d3f04f0633a449e732c8b25f45901d8.jpg"/><Relationship Id="rId13" Type="http://schemas.openxmlformats.org/officeDocument/2006/relationships/image" Target="media/fbaec2514c3ba45d210e59c1de32150edbac53a0.jpg"/><Relationship Id="rId14" Type="http://schemas.openxmlformats.org/officeDocument/2006/relationships/image" Target="media/86066c91f064356678aee2a5ac11edf3255a5bcc.jpg"/><Relationship Id="rId15" Type="http://schemas.openxmlformats.org/officeDocument/2006/relationships/image" Target="media/2cc9ae4912cd9bebcf9db0f0b0e7bfb771962416.jpg"/><Relationship Id="rId16" Type="http://schemas.openxmlformats.org/officeDocument/2006/relationships/image" Target="media/4083c58fa93f8408dbf95270ae87b2ebcac40845.jpg"/><Relationship Id="rId17" Type="http://schemas.openxmlformats.org/officeDocument/2006/relationships/image" Target="media/759aaaf9d828c74fcdea1bdd43b02b95921f3bc4.jpg"/><Relationship Id="rId18" Type="http://schemas.openxmlformats.org/officeDocument/2006/relationships/image" Target="media/f2b7ccd5f5a32531a71777f29f045b0b2c19da8b.jpg"/><Relationship Id="rId19" Type="http://schemas.openxmlformats.org/officeDocument/2006/relationships/image" Target="media/e9d2b4102b41c52e09382ec089c3abc041d3cef6.jpg"/><Relationship Id="rId20" Type="http://schemas.openxmlformats.org/officeDocument/2006/relationships/image" Target="media/4bfe6ba37026aa014aa52def49ed8e8d7c243252.jpg"/><Relationship Id="rId21" Type="http://schemas.openxmlformats.org/officeDocument/2006/relationships/image" Target="media/9a9feb6b9e848f488cbcf2e5a4073587742245d0.jpg"/><Relationship Id="rId22" Type="http://schemas.openxmlformats.org/officeDocument/2006/relationships/image" Target="media/5ac2908fe0ec2c58b0850703fba37823de182989.jpg"/><Relationship Id="rId23" Type="http://schemas.openxmlformats.org/officeDocument/2006/relationships/image" Target="media/44a7392b257848fde9a49b4ab2633f5b7dc41bbd.jpg"/><Relationship Id="rId24" Type="http://schemas.openxmlformats.org/officeDocument/2006/relationships/image" Target="media/d3831634e28603a02809e585efc05933da962a57.jpg"/><Relationship Id="rId25" Type="http://schemas.openxmlformats.org/officeDocument/2006/relationships/image" Target="media/05bebdd2c075b1815292bca0d81346396084aa66.jpg"/><Relationship Id="rId26" Type="http://schemas.openxmlformats.org/officeDocument/2006/relationships/image" Target="media/cda8b9d946c502e1d72e73dceef12a318d90153a.jpg"/><Relationship Id="rId27" Type="http://schemas.openxmlformats.org/officeDocument/2006/relationships/image" Target="media/b00fe9e4760ceaa75ebe63f705ae04e62525150e.jpg"/><Relationship Id="rId28" Type="http://schemas.openxmlformats.org/officeDocument/2006/relationships/image" Target="media/e0e2a563f44cb31109debe11138ea6beb3e0bcc6.jpg"/><Relationship Id="rId29" Type="http://schemas.openxmlformats.org/officeDocument/2006/relationships/image" Target="media/ffe0a8cdb7c6adbf3cbf7342d3dc0635599266d4.jpg"/><Relationship Id="rId30" Type="http://schemas.openxmlformats.org/officeDocument/2006/relationships/image" Target="media/5291c04ea7a28da875d60cbc0296a03ef70d05a2.jpg"/><Relationship Id="rId31" Type="http://schemas.openxmlformats.org/officeDocument/2006/relationships/image" Target="media/c4aadde5cbe00e60080080c9dd7a6666b4f3127f.jpg"/><Relationship Id="rId32" Type="http://schemas.openxmlformats.org/officeDocument/2006/relationships/image" Target="media/b033b82c2f1347b4751c3f008553c02ae17e46ba.jpg"/><Relationship Id="rId33" Type="http://schemas.openxmlformats.org/officeDocument/2006/relationships/image" Target="media/29aa1850738070544e4fb5590401537a6b0148c1.jpg"/><Relationship Id="rId34" Type="http://schemas.openxmlformats.org/officeDocument/2006/relationships/image" Target="media/25ff85e23d915db3c90c26414c1fa29ef4ca2f45.jpg"/><Relationship Id="rId35" Type="http://schemas.openxmlformats.org/officeDocument/2006/relationships/image" Target="media/fc09540a3f587277f5c479e86af152dfd88629ba.jpg"/><Relationship Id="rId36" Type="http://schemas.openxmlformats.org/officeDocument/2006/relationships/image" Target="media/08f7b37ac2a64b16cf607ab81657d6f031a1bec6.jpg"/><Relationship Id="rId37" Type="http://schemas.openxmlformats.org/officeDocument/2006/relationships/image" Target="media/7e68ae1e4a60eb5c90b1fc0e15e8a2c851da014b.jpg"/><Relationship Id="rId38" Type="http://schemas.openxmlformats.org/officeDocument/2006/relationships/image" Target="media/3317a1b25e8aecae1c302c219c1c94bc9ac3478b.jpg"/><Relationship Id="rId39" Type="http://schemas.openxmlformats.org/officeDocument/2006/relationships/image" Target="media/2e42edb12bee48976092f20d7ab4ccc856306f45.jpg"/><Relationship Id="rId40" Type="http://schemas.openxmlformats.org/officeDocument/2006/relationships/image" Target="media/8f69199cabd51f7a268fe5669199934d1ee41046.jpg"/><Relationship Id="rId41" Type="http://schemas.openxmlformats.org/officeDocument/2006/relationships/image" Target="media/8e4e99a1411227fad400a85a4c509be3b6033e1d.jpg"/><Relationship Id="rId42" Type="http://schemas.openxmlformats.org/officeDocument/2006/relationships/image" Target="media/039e84c3d5f19cfa106249fd7a0229f60e418ddb.jpg"/><Relationship Id="rId43" Type="http://schemas.openxmlformats.org/officeDocument/2006/relationships/image" Target="media/aca7846644cfac00fd6b7bd694acc74f5d4bdc3f.jpg"/><Relationship Id="rId44" Type="http://schemas.openxmlformats.org/officeDocument/2006/relationships/image" Target="media/36b6847d76cf6dc18c10cbaa04cbc77a5ba51fb0.jpg"/><Relationship Id="rId45" Type="http://schemas.openxmlformats.org/officeDocument/2006/relationships/image" Target="media/ffdf5e427d5c389b20300cc78f670d51cae9d836.jpg"/><Relationship Id="rId46" Type="http://schemas.openxmlformats.org/officeDocument/2006/relationships/image" Target="media/1a41fb2474ef2cc634491655e4c2bd7d2a6f4abb.jpg"/><Relationship Id="rId47" Type="http://schemas.openxmlformats.org/officeDocument/2006/relationships/image" Target="media/59ee8bc1bb0886064b3c0151d63f97710453bb73.jpg"/><Relationship Id="rId48" Type="http://schemas.openxmlformats.org/officeDocument/2006/relationships/image" Target="media/28841b50a1baa78429009b4c1031a2d307cd83ef.jpg"/><Relationship Id="rId4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2026-10-30T19:28:27.439Z</dcterms:created>
  <dcterms:modified xsi:type="dcterms:W3CDTF">2026-10-30T19:28:27.440Z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