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 : Unicorn Rescue Society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tl w:val="0"/>
        </w:rPr>
        <w:t xml:space="preserve">sponsor, unicorn, donationType, payPeriod, donationAmount, sideWidth, backWidth, gateWidth, gateHeight, gateType, paintJob, meal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penCost, gateCost, total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Pseudo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name of sponsor and unicorn. Store names under strings “sponser” and “ unicorn”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donation type U, M or O, storing answer under char “donationType”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donation amount and payment period in months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total for donation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width of side walls, width of back wall, gate height, gate width. (If gate is not full width of pen, + (backWidth - gateWidth)*12)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 cost (discluding gate) = 12*(each input width) x $4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gate type, gold, silver or wood.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sqrfeet of gate by material for gate cost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if gate needs paint job: if yes, prompt M, A or R options.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meal upgrades: if yes, prompt R, S options.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receipt with the totals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1-3 will use all numbers given in the samples to see if reciept/summary has the same outputs given the same inputs.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