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85FC4" w14:textId="77777777" w:rsidR="00A32FC3" w:rsidRDefault="008008DC">
      <w:pPr>
        <w:spacing w:after="80"/>
      </w:pPr>
      <w:r>
        <w:rPr>
          <w:b/>
          <w:bCs/>
          <w:sz w:val="32"/>
          <w:szCs w:val="32"/>
        </w:rPr>
        <w:t>Project Briefing: Pension Contribution Default Prediction</w:t>
      </w:r>
    </w:p>
    <w:p w14:paraId="4BC9D982" w14:textId="77777777" w:rsidR="00A32FC3" w:rsidRDefault="008008DC">
      <w:pPr>
        <w:pStyle w:val="Heading1"/>
        <w:spacing w:before="280" w:after="100"/>
      </w:pPr>
      <w:r>
        <w:rPr>
          <w:b/>
          <w:bCs/>
          <w:color w:val="000000"/>
          <w:sz w:val="26"/>
          <w:szCs w:val="26"/>
        </w:rPr>
        <w:t>1. Background and Motivation</w:t>
      </w:r>
    </w:p>
    <w:p w14:paraId="19AA28DF" w14:textId="58C993AF" w:rsidR="00A32FC3" w:rsidRDefault="008008DC">
      <w:pPr>
        <w:spacing w:before="60" w:after="60"/>
      </w:pPr>
      <w:r>
        <w:t xml:space="preserve">Ghana's first-tier pension system is administered by the Social Security and National Insurance Trust (SSNIT) and regulated by the National Pensions Regulatory Authority (NPRA). Under the law, every registered </w:t>
      </w:r>
      <w:r>
        <w:t xml:space="preserve">employer is obligated to remit </w:t>
      </w:r>
      <w:r>
        <w:t>monthly pension contributions on behalf of their employees — calculated at 13% of each worker's validated basic salary.</w:t>
      </w:r>
    </w:p>
    <w:p w14:paraId="2FEEA1EB" w14:textId="4B5F9B76" w:rsidR="00A32FC3" w:rsidRDefault="008008DC">
      <w:pPr>
        <w:spacing w:before="60" w:after="60"/>
      </w:pPr>
      <w:r>
        <w:t xml:space="preserve">In practice, a significant number of employers register their workers but subsequently fail to remit contributions consistently. This </w:t>
      </w:r>
      <w:proofErr w:type="spellStart"/>
      <w:r>
        <w:t>be</w:t>
      </w:r>
      <w:r>
        <w:t>haviour</w:t>
      </w:r>
      <w:proofErr w:type="spellEnd"/>
      <w:r w:rsidR="00AD2B35">
        <w:t>,</w:t>
      </w:r>
      <w:r>
        <w:t xml:space="preserve"> referred to as contribution default</w:t>
      </w:r>
      <w:r w:rsidR="00AD2B35">
        <w:t xml:space="preserve">, </w:t>
      </w:r>
      <w:r>
        <w:t>has serious consequences. It erodes the fund's solvency, reduces workers' accumulated pension benefits, and places an enforcement burden on SSNIT's compliance and legal departments.</w:t>
      </w:r>
    </w:p>
    <w:p w14:paraId="70C682F8" w14:textId="77777777" w:rsidR="00A32FC3" w:rsidRDefault="008008DC">
      <w:pPr>
        <w:spacing w:before="60" w:after="60"/>
      </w:pPr>
      <w:r>
        <w:t>Currently, the detection o</w:t>
      </w:r>
      <w:r>
        <w:t>f defaulting employers relies heavily on manual inspection cycles and reactive enforcement, which means that by the time an employer is flagged, months or years of arrears may have accumulated. There is no systematic, data-driven mechanism in place to iden</w:t>
      </w:r>
      <w:r>
        <w:t>tify employers who are likely to default before the default fully materialises.</w:t>
      </w:r>
    </w:p>
    <w:p w14:paraId="0A9B52B1" w14:textId="77777777" w:rsidR="00A32FC3" w:rsidRDefault="008008DC">
      <w:pPr>
        <w:spacing w:before="60" w:after="60"/>
      </w:pPr>
      <w:r>
        <w:t>This project addresses that gap directly.</w:t>
      </w:r>
    </w:p>
    <w:p w14:paraId="78F3343D" w14:textId="77777777" w:rsidR="00A32FC3" w:rsidRDefault="008008DC">
      <w:pPr>
        <w:pStyle w:val="Heading1"/>
        <w:spacing w:before="280" w:after="100"/>
      </w:pPr>
      <w:r>
        <w:rPr>
          <w:b/>
          <w:bCs/>
          <w:color w:val="000000"/>
          <w:sz w:val="26"/>
          <w:szCs w:val="26"/>
        </w:rPr>
        <w:t>2. The Problem We Are Solving</w:t>
      </w:r>
    </w:p>
    <w:p w14:paraId="2527F170" w14:textId="77777777" w:rsidR="00A32FC3" w:rsidRDefault="008008DC">
      <w:pPr>
        <w:spacing w:before="60" w:after="60"/>
      </w:pPr>
      <w:r>
        <w:rPr>
          <w:b/>
          <w:bCs/>
        </w:rPr>
        <w:t>Can we predict, in advance, which employers are likely to default on their pension contributions — usin</w:t>
      </w:r>
      <w:r>
        <w:rPr>
          <w:b/>
          <w:bCs/>
        </w:rPr>
        <w:t xml:space="preserve">g their historical payment </w:t>
      </w:r>
      <w:proofErr w:type="spellStart"/>
      <w:r>
        <w:rPr>
          <w:b/>
          <w:bCs/>
        </w:rPr>
        <w:t>behaviour</w:t>
      </w:r>
      <w:proofErr w:type="spellEnd"/>
      <w:r>
        <w:rPr>
          <w:b/>
          <w:bCs/>
        </w:rPr>
        <w:t>?</w:t>
      </w:r>
    </w:p>
    <w:p w14:paraId="0866111C" w14:textId="77777777" w:rsidR="00A32FC3" w:rsidRDefault="008008DC">
      <w:pPr>
        <w:spacing w:before="60" w:after="60"/>
      </w:pPr>
      <w:r>
        <w:t>This is framed as a binary classification problem. For each employer in our dataset, we assign a label:</w:t>
      </w:r>
    </w:p>
    <w:p w14:paraId="4EAB1438" w14:textId="77777777" w:rsidR="00A32FC3" w:rsidRDefault="008008DC">
      <w:pPr>
        <w:pStyle w:val="ListParagraph"/>
        <w:numPr>
          <w:ilvl w:val="0"/>
          <w:numId w:val="1"/>
        </w:numPr>
        <w:spacing w:before="40" w:after="40"/>
      </w:pPr>
      <w:r>
        <w:t>Default (1): The employer missed two or more consecutive months of contributions, or their contribution ratio fell</w:t>
      </w:r>
      <w:r>
        <w:t xml:space="preserve"> below 80% of the expected amount in any rolling three-month window.</w:t>
      </w:r>
    </w:p>
    <w:p w14:paraId="14339944" w14:textId="77777777" w:rsidR="00A32FC3" w:rsidRDefault="008008DC">
      <w:pPr>
        <w:pStyle w:val="ListParagraph"/>
        <w:numPr>
          <w:ilvl w:val="0"/>
          <w:numId w:val="1"/>
        </w:numPr>
        <w:spacing w:before="40" w:after="40"/>
      </w:pPr>
      <w:r>
        <w:t>Compliant (0): The employer maintained regular and adequate contributions throughout the observation period.</w:t>
      </w:r>
    </w:p>
    <w:p w14:paraId="1A8B6EEB" w14:textId="2DDBD9CE" w:rsidR="00A32FC3" w:rsidRDefault="008008DC">
      <w:pPr>
        <w:spacing w:before="60" w:after="60"/>
      </w:pPr>
      <w:r>
        <w:t>The output of our model is a risk score per employer — a probability of defaul</w:t>
      </w:r>
      <w:r>
        <w:t>t that can be used by SSNIT</w:t>
      </w:r>
      <w:r>
        <w:t xml:space="preserve"> to </w:t>
      </w:r>
      <w:proofErr w:type="spellStart"/>
      <w:r>
        <w:t>prioritise</w:t>
      </w:r>
      <w:proofErr w:type="spellEnd"/>
      <w:r>
        <w:t xml:space="preserve"> inspection visits, issue demand notices earlier, and allocate enforcement resources more efficiently.</w:t>
      </w:r>
    </w:p>
    <w:p w14:paraId="7170FCF8" w14:textId="77777777" w:rsidR="00A32FC3" w:rsidRDefault="008008DC">
      <w:pPr>
        <w:pStyle w:val="Heading1"/>
        <w:spacing w:before="280" w:after="100"/>
      </w:pPr>
      <w:r>
        <w:rPr>
          <w:b/>
          <w:bCs/>
          <w:color w:val="000000"/>
          <w:sz w:val="26"/>
          <w:szCs w:val="26"/>
        </w:rPr>
        <w:t>3. The Data</w:t>
      </w:r>
    </w:p>
    <w:p w14:paraId="16A59DB9" w14:textId="77777777" w:rsidR="00A32FC3" w:rsidRDefault="008008DC">
      <w:pPr>
        <w:pStyle w:val="Heading2"/>
        <w:spacing w:before="200" w:after="80"/>
      </w:pPr>
      <w:r>
        <w:rPr>
          <w:b/>
          <w:bCs/>
          <w:color w:val="000000"/>
          <w:sz w:val="22"/>
          <w:szCs w:val="22"/>
        </w:rPr>
        <w:t>3.1 Source and Structure</w:t>
      </w:r>
    </w:p>
    <w:p w14:paraId="6AA07DC6" w14:textId="77777777" w:rsidR="00A32FC3" w:rsidRDefault="008008DC">
      <w:pPr>
        <w:spacing w:before="60" w:after="60"/>
      </w:pPr>
      <w:r>
        <w:t xml:space="preserve">Our dataset was obtained from the SSNIT Data Management </w:t>
      </w:r>
      <w:r>
        <w:t>Department. It covers 1,000 privately-owned formal employers with monthly contribution records from January 2022 to December 2025 — a span of four years, giving us 48 monthly observations per employer. In total, the raw dataset contains approximately 48,00</w:t>
      </w:r>
      <w:r>
        <w:t>0 employer-month records.</w:t>
      </w:r>
    </w:p>
    <w:p w14:paraId="2A05FE48" w14:textId="77777777" w:rsidR="00A32FC3" w:rsidRDefault="008008DC">
      <w:pPr>
        <w:spacing w:before="60" w:after="60"/>
      </w:pPr>
      <w:r>
        <w:t>Each record captures the activity of one employer in one month and includes the following key variables:</w:t>
      </w:r>
    </w:p>
    <w:p w14:paraId="42F8D278" w14:textId="77777777" w:rsidR="00A32FC3" w:rsidRDefault="008008DC">
      <w:pPr>
        <w:pStyle w:val="ListParagraph"/>
        <w:numPr>
          <w:ilvl w:val="0"/>
          <w:numId w:val="1"/>
        </w:numPr>
        <w:spacing w:before="40" w:after="40"/>
      </w:pPr>
      <w:r>
        <w:t xml:space="preserve">Employer identifiers: </w:t>
      </w:r>
      <w:proofErr w:type="spellStart"/>
      <w:r>
        <w:t>anonymised</w:t>
      </w:r>
      <w:proofErr w:type="spellEnd"/>
      <w:r>
        <w:t xml:space="preserve"> employer ID, registration date, region, and employer type.</w:t>
      </w:r>
    </w:p>
    <w:p w14:paraId="5EAF15EA" w14:textId="77777777" w:rsidR="00A32FC3" w:rsidRDefault="008008DC">
      <w:pPr>
        <w:pStyle w:val="ListParagraph"/>
        <w:numPr>
          <w:ilvl w:val="0"/>
          <w:numId w:val="1"/>
        </w:numPr>
        <w:spacing w:before="40" w:after="40"/>
      </w:pPr>
      <w:r>
        <w:t>Contribution figures: number of v</w:t>
      </w:r>
      <w:r>
        <w:t>alidated employees, total validated salaries, expected contribution amount, and actual contribution paid.</w:t>
      </w:r>
    </w:p>
    <w:p w14:paraId="7DE8A76B" w14:textId="77777777" w:rsidR="00A32FC3" w:rsidRDefault="008008DC">
      <w:pPr>
        <w:pStyle w:val="ListParagraph"/>
        <w:numPr>
          <w:ilvl w:val="0"/>
          <w:numId w:val="1"/>
        </w:numPr>
        <w:spacing w:before="40" w:after="40"/>
      </w:pPr>
      <w:r>
        <w:t>Compliance indicators: payment status (paid, partial, or unpaid), payment date, arrears balance, and number of consecutive months missed.</w:t>
      </w:r>
    </w:p>
    <w:p w14:paraId="616BA5E9" w14:textId="77777777" w:rsidR="00A32FC3" w:rsidRDefault="008008DC">
      <w:pPr>
        <w:pStyle w:val="ListParagraph"/>
        <w:numPr>
          <w:ilvl w:val="0"/>
          <w:numId w:val="1"/>
        </w:numPr>
        <w:spacing w:before="40" w:after="40"/>
      </w:pPr>
      <w:r>
        <w:lastRenderedPageBreak/>
        <w:t xml:space="preserve">Enforcement </w:t>
      </w:r>
      <w:r>
        <w:t xml:space="preserve">history: any inspection flags </w:t>
      </w:r>
      <w:proofErr w:type="gramStart"/>
      <w:r>
        <w:t>raised</w:t>
      </w:r>
      <w:proofErr w:type="gramEnd"/>
      <w:r>
        <w:t xml:space="preserve"> and any sanctions applied against the employer.</w:t>
      </w:r>
    </w:p>
    <w:p w14:paraId="79C8C72A" w14:textId="77777777" w:rsidR="00A32FC3" w:rsidRDefault="008008DC">
      <w:pPr>
        <w:pStyle w:val="Heading2"/>
        <w:spacing w:before="200" w:after="80"/>
      </w:pPr>
      <w:r>
        <w:rPr>
          <w:b/>
          <w:bCs/>
          <w:color w:val="000000"/>
          <w:sz w:val="22"/>
          <w:szCs w:val="22"/>
        </w:rPr>
        <w:t>3.2 What the Data Tells Us</w:t>
      </w:r>
    </w:p>
    <w:p w14:paraId="268D8933" w14:textId="77777777" w:rsidR="00A32FC3" w:rsidRDefault="008008DC">
      <w:pPr>
        <w:spacing w:before="60" w:after="60"/>
      </w:pPr>
      <w:r>
        <w:t xml:space="preserve">The four-year observation window is important. It means we are not just looking at a snapshot of each employer — we are looking at a trajectory. An employer's payment history over 48 months contains rich </w:t>
      </w:r>
      <w:proofErr w:type="spellStart"/>
      <w:r>
        <w:t>behavioural</w:t>
      </w:r>
      <w:proofErr w:type="spellEnd"/>
      <w:r>
        <w:t xml:space="preserve"> signals: whether their payments are beco</w:t>
      </w:r>
      <w:r>
        <w:t>ming more or less regular over time, how long their worst non-payment streak was, whether they tend to pay late, and whether they have previously attracted enforcement action.</w:t>
      </w:r>
    </w:p>
    <w:p w14:paraId="1ED53595" w14:textId="77777777" w:rsidR="00A32FC3" w:rsidRDefault="008008DC">
      <w:pPr>
        <w:spacing w:before="60" w:after="60"/>
      </w:pPr>
      <w:r>
        <w:t>These temporal patterns are precisely what deep learning is well-suited to captu</w:t>
      </w:r>
      <w:r>
        <w:t>re — and what simpler rule-based or manual methods miss entirely.</w:t>
      </w:r>
    </w:p>
    <w:p w14:paraId="7475569D" w14:textId="77777777" w:rsidR="00A32FC3" w:rsidRDefault="008008DC">
      <w:pPr>
        <w:pStyle w:val="Heading2"/>
        <w:spacing w:before="200" w:after="80"/>
      </w:pPr>
      <w:r>
        <w:rPr>
          <w:b/>
          <w:bCs/>
          <w:color w:val="000000"/>
          <w:sz w:val="22"/>
          <w:szCs w:val="22"/>
        </w:rPr>
        <w:t>3.3 The Data Challenge</w:t>
      </w:r>
    </w:p>
    <w:p w14:paraId="5488BBCC" w14:textId="77777777" w:rsidR="00A32FC3" w:rsidRDefault="008008DC">
      <w:pPr>
        <w:spacing w:before="60" w:after="60"/>
      </w:pPr>
      <w:r>
        <w:t xml:space="preserve">One thousand employers </w:t>
      </w:r>
      <w:proofErr w:type="gramStart"/>
      <w:r>
        <w:t>is</w:t>
      </w:r>
      <w:proofErr w:type="gramEnd"/>
      <w:r>
        <w:t xml:space="preserve"> a relatively small dataset for deep learning. Most deep learning models are designed to work with tens of thousands of records at minimum. Tr</w:t>
      </w:r>
      <w:r>
        <w:t>aining directly on 1,000 records risks the model failing to converge on meaningful patterns, or overfitting to noise in the training data.</w:t>
      </w:r>
    </w:p>
    <w:p w14:paraId="1C995734" w14:textId="77777777" w:rsidR="00A32FC3" w:rsidRDefault="008008DC">
      <w:pPr>
        <w:spacing w:before="60" w:after="60"/>
      </w:pPr>
      <w:r>
        <w:t>To address this, we will use a technique called Conditional Tabular GAN (CTGAN) to generate synthetic employer record</w:t>
      </w:r>
      <w:r>
        <w:t>s. CTGAN learns the statistical patterns and correlations in our real data — how payment regularity relates to sanction history, how contribution ratios vary by region and employer size — and produces new synthetic records that are statistically faithful t</w:t>
      </w:r>
      <w:r>
        <w:t>o the real ones without being copies of them. This expanded dataset gives the deep learning model sufficient volume to train reliably.</w:t>
      </w:r>
    </w:p>
    <w:p w14:paraId="41B3346A" w14:textId="77777777" w:rsidR="00A32FC3" w:rsidRDefault="008008DC">
      <w:pPr>
        <w:spacing w:before="60" w:after="60"/>
      </w:pPr>
      <w:r>
        <w:t>The quality of the synthetic data will be validated rigorously before any model is trained on it.</w:t>
      </w:r>
    </w:p>
    <w:p w14:paraId="796DB8C7" w14:textId="2E701FED" w:rsidR="00A32FC3" w:rsidRDefault="00AD2B35">
      <w:pPr>
        <w:pStyle w:val="Heading1"/>
        <w:spacing w:before="280" w:after="100"/>
      </w:pPr>
      <w:r>
        <w:rPr>
          <w:b/>
          <w:bCs/>
          <w:color w:val="000000"/>
          <w:sz w:val="26"/>
          <w:szCs w:val="26"/>
        </w:rPr>
        <w:t>4</w:t>
      </w:r>
      <w:r w:rsidR="008008DC">
        <w:rPr>
          <w:b/>
          <w:bCs/>
          <w:color w:val="000000"/>
          <w:sz w:val="26"/>
          <w:szCs w:val="26"/>
        </w:rPr>
        <w:t>. What We Seek to Achieve</w:t>
      </w:r>
    </w:p>
    <w:p w14:paraId="01569D3D" w14:textId="77777777" w:rsidR="00A32FC3" w:rsidRDefault="008008DC">
      <w:pPr>
        <w:spacing w:before="60" w:after="60"/>
      </w:pPr>
      <w:r>
        <w:t>By the end of this project, we expect to deliver the following:</w:t>
      </w:r>
    </w:p>
    <w:p w14:paraId="4FD7B6AF" w14:textId="77777777" w:rsidR="00A32FC3" w:rsidRDefault="008008DC">
      <w:pPr>
        <w:pStyle w:val="ListParagraph"/>
        <w:numPr>
          <w:ilvl w:val="0"/>
          <w:numId w:val="1"/>
        </w:numPr>
        <w:spacing w:before="40" w:after="40"/>
      </w:pPr>
      <w:r>
        <w:t>A trained TabNet classifier that predicts employer contribution default, e</w:t>
      </w:r>
      <w:r>
        <w:t>valuated using AUC-ROC, F1-score, precision, and recall across five cross-validation folds.</w:t>
      </w:r>
    </w:p>
    <w:p w14:paraId="21883383" w14:textId="77777777" w:rsidR="00A32FC3" w:rsidRDefault="008008DC">
      <w:pPr>
        <w:pStyle w:val="ListParagraph"/>
        <w:numPr>
          <w:ilvl w:val="0"/>
          <w:numId w:val="1"/>
        </w:numPr>
        <w:spacing w:before="40" w:after="40"/>
      </w:pPr>
      <w:r>
        <w:t xml:space="preserve">A comparison table showing </w:t>
      </w:r>
      <w:proofErr w:type="spellStart"/>
      <w:r>
        <w:t>TabNet's</w:t>
      </w:r>
      <w:proofErr w:type="spellEnd"/>
      <w:r>
        <w:t xml:space="preserve"> performance against logistic regression and random forest baselines, demonstrating whether the deep learning approach adds measu</w:t>
      </w:r>
      <w:r>
        <w:t>rable value.</w:t>
      </w:r>
    </w:p>
    <w:p w14:paraId="012CFD90" w14:textId="77777777" w:rsidR="00A32FC3" w:rsidRDefault="008008DC">
      <w:pPr>
        <w:pStyle w:val="ListParagraph"/>
        <w:numPr>
          <w:ilvl w:val="0"/>
          <w:numId w:val="1"/>
        </w:numPr>
        <w:spacing w:before="40" w:after="40"/>
      </w:pPr>
      <w:r>
        <w:t xml:space="preserve">SHAP-based explanations identifying the most predictive </w:t>
      </w:r>
      <w:proofErr w:type="spellStart"/>
      <w:r>
        <w:t>behavioural</w:t>
      </w:r>
      <w:proofErr w:type="spellEnd"/>
      <w:r>
        <w:t xml:space="preserve"> features, with an interpretation of what these findings mean for pension fund compliance management in Ghana.</w:t>
      </w:r>
    </w:p>
    <w:p w14:paraId="3608300A" w14:textId="77777777" w:rsidR="00A32FC3" w:rsidRDefault="008008DC">
      <w:pPr>
        <w:pStyle w:val="ListParagraph"/>
        <w:numPr>
          <w:ilvl w:val="0"/>
          <w:numId w:val="1"/>
        </w:numPr>
        <w:spacing w:before="40" w:after="40"/>
      </w:pPr>
      <w:r>
        <w:t>A complete, reproducible codebase and a written report documentin</w:t>
      </w:r>
      <w:r>
        <w:t>g the methodology, results, and limitations.</w:t>
      </w:r>
    </w:p>
    <w:p w14:paraId="7327C859" w14:textId="77777777" w:rsidR="00A32FC3" w:rsidRDefault="008008DC">
      <w:pPr>
        <w:spacing w:before="60" w:after="60"/>
      </w:pPr>
      <w:r>
        <w:t>The broader implication of this work, if the model performs well, is that SSNIT or any pension fund manager operating in a similar context could use this framework as an early warning system — shifting enforceme</w:t>
      </w:r>
      <w:r>
        <w:t xml:space="preserve">nt from reactive to </w:t>
      </w:r>
      <w:proofErr w:type="gramStart"/>
      <w:r>
        <w:t>proactive, and</w:t>
      </w:r>
      <w:proofErr w:type="gramEnd"/>
      <w:r>
        <w:t xml:space="preserve"> protecting the retirement savings of workers who depend on their employers' compliance.</w:t>
      </w:r>
    </w:p>
    <w:sectPr w:rsidR="00A32F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03930"/>
    <w:multiLevelType w:val="hybridMultilevel"/>
    <w:tmpl w:val="547A3BEC"/>
    <w:lvl w:ilvl="0" w:tplc="58147016">
      <w:start w:val="1"/>
      <w:numFmt w:val="bullet"/>
      <w:lvlText w:val="●"/>
      <w:lvlJc w:val="left"/>
      <w:pPr>
        <w:ind w:left="720" w:hanging="360"/>
      </w:pPr>
    </w:lvl>
    <w:lvl w:ilvl="1" w:tplc="774AEC30">
      <w:start w:val="1"/>
      <w:numFmt w:val="bullet"/>
      <w:lvlText w:val="○"/>
      <w:lvlJc w:val="left"/>
      <w:pPr>
        <w:ind w:left="1440" w:hanging="360"/>
      </w:pPr>
    </w:lvl>
    <w:lvl w:ilvl="2" w:tplc="77660F58">
      <w:start w:val="1"/>
      <w:numFmt w:val="bullet"/>
      <w:lvlText w:val="■"/>
      <w:lvlJc w:val="left"/>
      <w:pPr>
        <w:ind w:left="2160" w:hanging="360"/>
      </w:pPr>
    </w:lvl>
    <w:lvl w:ilvl="3" w:tplc="FE882B8A">
      <w:start w:val="1"/>
      <w:numFmt w:val="bullet"/>
      <w:lvlText w:val="●"/>
      <w:lvlJc w:val="left"/>
      <w:pPr>
        <w:ind w:left="2880" w:hanging="360"/>
      </w:pPr>
    </w:lvl>
    <w:lvl w:ilvl="4" w:tplc="C34831DE">
      <w:start w:val="1"/>
      <w:numFmt w:val="bullet"/>
      <w:lvlText w:val="○"/>
      <w:lvlJc w:val="left"/>
      <w:pPr>
        <w:ind w:left="3600" w:hanging="360"/>
      </w:pPr>
    </w:lvl>
    <w:lvl w:ilvl="5" w:tplc="76ECB1BC">
      <w:start w:val="1"/>
      <w:numFmt w:val="bullet"/>
      <w:lvlText w:val="■"/>
      <w:lvlJc w:val="left"/>
      <w:pPr>
        <w:ind w:left="4320" w:hanging="360"/>
      </w:pPr>
    </w:lvl>
    <w:lvl w:ilvl="6" w:tplc="04FCB272">
      <w:start w:val="1"/>
      <w:numFmt w:val="bullet"/>
      <w:lvlText w:val="●"/>
      <w:lvlJc w:val="left"/>
      <w:pPr>
        <w:ind w:left="5040" w:hanging="360"/>
      </w:pPr>
    </w:lvl>
    <w:lvl w:ilvl="7" w:tplc="4508A6D4">
      <w:start w:val="1"/>
      <w:numFmt w:val="bullet"/>
      <w:lvlText w:val="●"/>
      <w:lvlJc w:val="left"/>
      <w:pPr>
        <w:ind w:left="5760" w:hanging="360"/>
      </w:pPr>
    </w:lvl>
    <w:lvl w:ilvl="8" w:tplc="BD446D0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FC3"/>
    <w:rsid w:val="008008DC"/>
    <w:rsid w:val="00A32FC3"/>
    <w:rsid w:val="00AD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C11E"/>
  <w15:docId w15:val="{62D71857-1488-4B0B-8705-BFB3ECA12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JUSTICE MOSES</cp:lastModifiedBy>
  <cp:revision>2</cp:revision>
  <dcterms:created xsi:type="dcterms:W3CDTF">2026-05-31T20:32:00Z</dcterms:created>
  <dcterms:modified xsi:type="dcterms:W3CDTF">2026-05-31T20:32:00Z</dcterms:modified>
</cp:coreProperties>
</file>