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4A26E">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pPr>
        <w:spacing w:after="400"/>
        <w:jc w:val="center"/>
        <w:rPr>
          <w:rFonts w:asciiTheme="minorBidi" w:hAnsiTheme="minorBidi" w:cstheme="minorBidi"/>
          <w:color w:val="C00000"/>
          <w:sz w:val="32"/>
          <w:szCs w:val="32"/>
        </w:rPr>
      </w:pPr>
      <w:r>
        <w:rPr>
          <w:rFonts w:asciiTheme="minorBidi" w:hAnsiTheme="minorBidi" w:cstheme="minorBidi"/>
          <w:color w:val="C00000"/>
          <w:sz w:val="32"/>
          <w:szCs w:val="32"/>
        </w:rPr>
        <w:t>FOOTPRINTING &amp; NETWORK SCANNING PHASES</w:t>
      </w:r>
    </w:p>
    <w:p w14:paraId="16966A70">
      <w:pPr>
        <w:jc w:val="center"/>
        <w:rPr>
          <w:rFonts w:asciiTheme="minorBidi" w:hAnsiTheme="minorBidi" w:cstheme="minorBidi"/>
        </w:rPr>
      </w:pPr>
      <w:r>
        <w:rPr>
          <w:rFonts w:asciiTheme="minorBidi" w:hAnsiTheme="minorBidi" w:cstheme="minorBidi"/>
          <w:color w:val="404040"/>
          <w:sz w:val="24"/>
          <w:szCs w:val="24"/>
        </w:rPr>
        <w:t>W2-PM-FINAL | CYBERSECURITY |  NETWORKWALKS</w:t>
      </w:r>
    </w:p>
    <w:tbl>
      <w:tblPr>
        <w:tblStyle w:val="35"/>
        <w:tblW w:w="4731" w:type="pct"/>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3"/>
        <w:gridCol w:w="6283"/>
      </w:tblGrid>
      <w:tr w14:paraId="1D92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3323" w:type="dxa"/>
            <w:shd w:val="clear" w:color="auto" w:fill="585858" w:themeFill="text1" w:themeFillTint="A6"/>
            <w:vAlign w:val="center"/>
          </w:tcPr>
          <w:p w14:paraId="237E0D60">
            <w:pPr>
              <w:jc w:val="center"/>
              <w:rPr>
                <w:rFonts w:asciiTheme="minorBidi" w:hAnsiTheme="minorBidi" w:cstheme="minorBidi"/>
                <w:color w:val="FFFFFF" w:themeColor="background1"/>
                <w14:textFill>
                  <w14:solidFill>
                    <w14:schemeClr w14:val="bg1"/>
                  </w14:solidFill>
                </w14:textFill>
              </w:rPr>
            </w:pPr>
            <w:r>
              <w:rPr>
                <w:rFonts w:asciiTheme="minorBidi" w:hAnsiTheme="minorBidi" w:cstheme="minorBidi"/>
                <w:b/>
                <w:bCs/>
                <w:color w:val="FFFFFF" w:themeColor="background1"/>
                <w14:textFill>
                  <w14:solidFill>
                    <w14:schemeClr w14:val="bg1"/>
                  </w14:solidFill>
                </w14:textFill>
              </w:rPr>
              <w:t>Pentester Name</w:t>
            </w:r>
            <w:r>
              <w:rPr>
                <w:rFonts w:asciiTheme="minorBidi" w:hAnsiTheme="minorBidi" w:cstheme="minorBidi"/>
                <w:b/>
                <w:bCs/>
                <w:color w:val="FFFFFF" w:themeColor="background1"/>
                <w14:textFill>
                  <w14:solidFill>
                    <w14:schemeClr w14:val="bg1"/>
                  </w14:solidFill>
                </w14:textFill>
              </w:rPr>
              <w:br w:type="textWrapping"/>
            </w:r>
            <w:r>
              <w:rPr>
                <w:rFonts w:asciiTheme="minorBidi" w:hAnsiTheme="minorBidi" w:cstheme="minorBidi"/>
                <w:b/>
                <w:bCs/>
                <w:color w:val="FFFFFF" w:themeColor="background1"/>
                <w14:textFill>
                  <w14:solidFill>
                    <w14:schemeClr w14:val="bg1"/>
                  </w14:solidFill>
                </w14:textFill>
              </w:rPr>
              <w:t>(Cybersecurity Professional)</w:t>
            </w:r>
          </w:p>
        </w:tc>
        <w:tc>
          <w:tcPr>
            <w:tcW w:w="6283" w:type="dxa"/>
            <w:shd w:val="clear" w:color="auto" w:fill="585858" w:themeFill="text1" w:themeFillTint="A6"/>
            <w:vAlign w:val="center"/>
          </w:tcPr>
          <w:p w14:paraId="35D3E8AD">
            <w:pPr>
              <w:rPr>
                <w:rFonts w:hint="default" w:asciiTheme="minorBidi" w:hAnsiTheme="minorBidi" w:cstheme="minorBidi"/>
                <w:b/>
                <w:bCs/>
                <w:color w:val="FFFFFF" w:themeColor="background1"/>
                <w:lang w:val="en-US"/>
                <w14:textFill>
                  <w14:solidFill>
                    <w14:schemeClr w14:val="bg1"/>
                  </w14:solidFill>
                </w14:textFill>
              </w:rPr>
            </w:pPr>
            <w:r>
              <w:rPr>
                <w:rFonts w:hint="default" w:asciiTheme="minorBidi" w:hAnsiTheme="minorBidi" w:cstheme="minorBidi"/>
                <w:b/>
                <w:bCs/>
                <w:color w:val="FFFFFF" w:themeColor="background1"/>
                <w:lang w:val="en-US"/>
                <w14:textFill>
                  <w14:solidFill>
                    <w14:schemeClr w14:val="bg1"/>
                  </w14:solidFill>
                </w14:textFill>
              </w:rPr>
              <w:t>Joseph Victor Ese-Osa</w:t>
            </w:r>
          </w:p>
        </w:tc>
      </w:tr>
      <w:tr w14:paraId="134A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323" w:type="dxa"/>
            <w:shd w:val="clear" w:color="auto" w:fill="C00000"/>
            <w:vAlign w:val="center"/>
          </w:tcPr>
          <w:p w14:paraId="08559B96">
            <w:pPr>
              <w:jc w:val="center"/>
              <w:rPr>
                <w:rFonts w:asciiTheme="minorBidi" w:hAnsiTheme="minorBidi" w:cstheme="minorBidi"/>
              </w:rPr>
            </w:pPr>
            <w:r>
              <w:rPr>
                <w:rFonts w:asciiTheme="minorBidi" w:hAnsiTheme="minorBidi" w:cstheme="minorBidi"/>
                <w:b/>
                <w:bCs/>
              </w:rPr>
              <w:t>Program/Batch</w:t>
            </w:r>
          </w:p>
        </w:tc>
        <w:tc>
          <w:tcPr>
            <w:tcW w:w="6283" w:type="dxa"/>
            <w:vAlign w:val="center"/>
          </w:tcPr>
          <w:p w14:paraId="573E7CE4">
            <w:pPr>
              <w:rPr>
                <w:rFonts w:asciiTheme="minorBidi" w:hAnsiTheme="minorBidi" w:cstheme="minorBidi"/>
              </w:rPr>
            </w:pPr>
            <w:r>
              <w:rPr>
                <w:rFonts w:asciiTheme="minorBidi" w:hAnsiTheme="minorBidi" w:cstheme="minorBidi"/>
              </w:rPr>
              <w:t>B082-Networkwalks</w:t>
            </w:r>
          </w:p>
        </w:tc>
      </w:tr>
      <w:tr w14:paraId="52FF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323" w:type="dxa"/>
            <w:shd w:val="clear" w:color="auto" w:fill="C00000"/>
            <w:vAlign w:val="center"/>
          </w:tcPr>
          <w:p w14:paraId="1EE959B4">
            <w:pPr>
              <w:jc w:val="center"/>
              <w:rPr>
                <w:rFonts w:asciiTheme="minorBidi" w:hAnsiTheme="minorBidi" w:cstheme="minorBidi"/>
              </w:rPr>
            </w:pPr>
            <w:r>
              <w:rPr>
                <w:rFonts w:asciiTheme="minorBidi" w:hAnsiTheme="minorBidi" w:cstheme="minorBidi"/>
                <w:b/>
                <w:bCs/>
              </w:rPr>
              <w:t>Date</w:t>
            </w:r>
          </w:p>
        </w:tc>
        <w:tc>
          <w:tcPr>
            <w:tcW w:w="6283" w:type="dxa"/>
            <w:vAlign w:val="center"/>
          </w:tcPr>
          <w:p w14:paraId="79231C3D">
            <w:pPr>
              <w:rPr>
                <w:rFonts w:asciiTheme="minorBidi" w:hAnsiTheme="minorBidi" w:cstheme="minorBidi"/>
              </w:rPr>
            </w:pPr>
            <w:r>
              <w:rPr>
                <w:rFonts w:asciiTheme="minorBidi" w:hAnsiTheme="minorBidi" w:cstheme="minorBidi"/>
              </w:rPr>
              <w:t>17 August 2026</w:t>
            </w:r>
          </w:p>
        </w:tc>
      </w:tr>
      <w:tr w14:paraId="6E3C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3323" w:type="dxa"/>
            <w:shd w:val="clear" w:color="auto" w:fill="C00000"/>
            <w:vAlign w:val="center"/>
          </w:tcPr>
          <w:p w14:paraId="262583D8">
            <w:pPr>
              <w:jc w:val="center"/>
              <w:rPr>
                <w:rFonts w:asciiTheme="minorBidi" w:hAnsiTheme="minorBidi" w:cstheme="minorBidi"/>
              </w:rPr>
            </w:pPr>
            <w:r>
              <w:rPr>
                <w:rFonts w:asciiTheme="minorBidi" w:hAnsiTheme="minorBidi" w:cstheme="minorBidi"/>
                <w:b/>
                <w:bCs/>
              </w:rPr>
              <w:t>Modules completed</w:t>
            </w:r>
          </w:p>
        </w:tc>
        <w:tc>
          <w:tcPr>
            <w:tcW w:w="6283" w:type="dxa"/>
            <w:vAlign w:val="center"/>
          </w:tcPr>
          <w:p w14:paraId="083FBC0E">
            <w:pPr>
              <w:rPr>
                <w:rFonts w:asciiTheme="minorBidi" w:hAnsiTheme="minorBidi" w:cstheme="minorBidi"/>
              </w:rPr>
            </w:pPr>
            <w:r>
              <w:rPr>
                <w:rFonts w:asciiTheme="minorBidi" w:hAnsiTheme="minorBidi" w:cstheme="minorBidi"/>
              </w:rPr>
              <w:t>W2-PM1 (Multiple Kali Tools)</w:t>
            </w:r>
          </w:p>
          <w:p w14:paraId="0E2B8E44">
            <w:pPr>
              <w:rPr>
                <w:rFonts w:hint="default"/>
                <w:lang w:val="en-US"/>
              </w:rPr>
            </w:pPr>
            <w:r>
              <w:t>W2-PM2</w:t>
            </w:r>
            <w:r>
              <w:rPr>
                <w:rFonts w:hint="default"/>
                <w:lang w:val="en-US"/>
              </w:rPr>
              <w:t>(</w:t>
            </w:r>
            <w:r>
              <w:t>GHDB-Based Footprinting</w:t>
            </w:r>
            <w:r>
              <w:rPr>
                <w:rFonts w:hint="default"/>
                <w:lang w:val="en-US"/>
              </w:rPr>
              <w:t>)</w:t>
            </w:r>
          </w:p>
          <w:p w14:paraId="3ECC9342">
            <w:pPr>
              <w:rPr>
                <w:rFonts w:hint="default"/>
                <w:lang w:val="en-US"/>
              </w:rPr>
            </w:pPr>
            <w:r>
              <w:t>W2-PM3</w:t>
            </w:r>
            <w:r>
              <w:rPr>
                <w:rFonts w:hint="default"/>
                <w:lang w:val="en-US"/>
              </w:rPr>
              <w:t>(</w:t>
            </w:r>
            <w:r>
              <w:t>Maltego-Based Footprinting</w:t>
            </w:r>
            <w:r>
              <w:rPr>
                <w:rFonts w:hint="default"/>
                <w:lang w:val="en-US"/>
              </w:rPr>
              <w:t>)</w:t>
            </w:r>
          </w:p>
          <w:p w14:paraId="1DC1D383">
            <w:pPr>
              <w:rPr>
                <w:rFonts w:hint="default"/>
                <w:lang w:val="en-US"/>
              </w:rPr>
            </w:pPr>
            <w:r>
              <w:t>W2-PM4</w:t>
            </w:r>
            <w:r>
              <w:rPr>
                <w:rFonts w:hint="default"/>
                <w:lang w:val="en-US"/>
              </w:rPr>
              <w:t>(</w:t>
            </w:r>
            <w:r>
              <w:t>theHarvester Footprinting</w:t>
            </w:r>
            <w:r>
              <w:rPr>
                <w:rFonts w:hint="default"/>
                <w:lang w:val="en-US"/>
              </w:rPr>
              <w:t>)</w:t>
            </w:r>
          </w:p>
          <w:p w14:paraId="101E1C9C">
            <w:pPr>
              <w:rPr>
                <w:rFonts w:asciiTheme="minorBidi" w:hAnsiTheme="minorBidi" w:cstheme="minorBidi"/>
              </w:rPr>
            </w:pPr>
            <w:r>
              <w:rPr>
                <w:rFonts w:asciiTheme="minorBidi" w:hAnsiTheme="minorBidi" w:cstheme="minorBidi"/>
              </w:rPr>
              <w:t>W2-PM5 (Zenmap Scanning)</w:t>
            </w:r>
          </w:p>
        </w:tc>
      </w:tr>
      <w:tr w14:paraId="58FA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3323" w:type="dxa"/>
            <w:shd w:val="clear" w:color="auto" w:fill="C00000"/>
            <w:vAlign w:val="center"/>
          </w:tcPr>
          <w:p w14:paraId="1BE27C09">
            <w:pPr>
              <w:jc w:val="center"/>
              <w:rPr>
                <w:rFonts w:asciiTheme="minorBidi" w:hAnsiTheme="minorBidi" w:cstheme="minorBidi"/>
              </w:rPr>
            </w:pPr>
            <w:r>
              <w:rPr>
                <w:rFonts w:asciiTheme="minorBidi" w:hAnsiTheme="minorBidi" w:cstheme="minorBidi"/>
                <w:b/>
                <w:bCs/>
              </w:rPr>
              <w:t>Client/Target</w:t>
            </w:r>
          </w:p>
        </w:tc>
        <w:tc>
          <w:tcPr>
            <w:tcW w:w="6283" w:type="dxa"/>
            <w:vAlign w:val="center"/>
          </w:tcPr>
          <w:p w14:paraId="5ABD2170">
            <w:pPr>
              <w:numPr>
                <w:ilvl w:val="0"/>
                <w:numId w:val="7"/>
              </w:numPr>
              <w:rPr>
                <w:rFonts w:asciiTheme="minorBidi" w:hAnsiTheme="minorBidi" w:cstheme="minorBidi"/>
              </w:rPr>
            </w:pPr>
            <w:r>
              <w:rPr>
                <w:rFonts w:asciiTheme="minorBidi" w:hAnsiTheme="minorBidi" w:cstheme="minorBidi"/>
              </w:rPr>
              <w:t>Networkwalks (secured written permission already)</w:t>
            </w:r>
          </w:p>
          <w:p w14:paraId="740C5785">
            <w:pPr>
              <w:numPr>
                <w:ilvl w:val="0"/>
                <w:numId w:val="7"/>
              </w:numPr>
              <w:rPr>
                <w:rFonts w:asciiTheme="minorBidi" w:hAnsiTheme="minorBidi" w:cstheme="minorBidi"/>
              </w:rPr>
            </w:pPr>
            <w:r>
              <w:rPr>
                <w:rFonts w:hint="default" w:asciiTheme="minorBidi" w:hAnsiTheme="minorBidi" w:cstheme="minorBidi"/>
                <w:lang w:val="en-US"/>
              </w:rPr>
              <w:t>Microsoft(for harvester)</w:t>
            </w:r>
          </w:p>
          <w:p w14:paraId="24B89A0F">
            <w:pPr>
              <w:rPr>
                <w:rFonts w:asciiTheme="minorBidi" w:hAnsiTheme="minorBidi" w:cstheme="minorBidi"/>
              </w:rPr>
            </w:pPr>
            <w:r>
              <w:rPr>
                <w:rFonts w:asciiTheme="minorBidi" w:hAnsiTheme="minorBidi" w:cstheme="minorBidi"/>
              </w:rPr>
              <w:t>2. My own local LAN Network</w:t>
            </w:r>
          </w:p>
        </w:tc>
      </w:tr>
      <w:tr w14:paraId="5BC0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323" w:type="dxa"/>
            <w:shd w:val="clear" w:color="auto" w:fill="C00000"/>
            <w:vAlign w:val="center"/>
          </w:tcPr>
          <w:p w14:paraId="2F3546DA">
            <w:pPr>
              <w:jc w:val="center"/>
              <w:rPr>
                <w:rFonts w:asciiTheme="minorBidi" w:hAnsiTheme="minorBidi" w:cstheme="minorBidi"/>
                <w:b/>
                <w:bCs/>
              </w:rPr>
            </w:pPr>
            <w:r>
              <w:rPr>
                <w:rFonts w:asciiTheme="minorBidi" w:hAnsiTheme="minorBidi" w:cstheme="minorBidi"/>
                <w:b/>
                <w:bCs/>
              </w:rPr>
              <w:t>Permission secured from client?</w:t>
            </w:r>
          </w:p>
        </w:tc>
        <w:tc>
          <w:tcPr>
            <w:tcW w:w="6283" w:type="dxa"/>
            <w:vAlign w:val="center"/>
          </w:tcPr>
          <w:p w14:paraId="29EBF270">
            <w:pPr>
              <w:rPr>
                <w:rFonts w:asciiTheme="minorBidi" w:hAnsiTheme="minorBidi" w:cstheme="minorBidi"/>
              </w:rPr>
            </w:pPr>
            <w:r>
              <w:rPr>
                <w:rFonts w:asciiTheme="minorBidi" w:hAnsiTheme="minorBidi" w:cstheme="minorBidi"/>
              </w:rPr>
              <w:t>Yes</w:t>
            </w:r>
          </w:p>
        </w:tc>
      </w:tr>
      <w:tr w14:paraId="2932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3323" w:type="dxa"/>
            <w:shd w:val="clear" w:color="auto" w:fill="C00000"/>
            <w:vAlign w:val="center"/>
          </w:tcPr>
          <w:p w14:paraId="0107B4D2">
            <w:pPr>
              <w:jc w:val="center"/>
              <w:rPr>
                <w:rFonts w:asciiTheme="minorBidi" w:hAnsiTheme="minorBidi" w:cstheme="minorBidi"/>
                <w:b/>
                <w:bCs/>
              </w:rPr>
            </w:pPr>
            <w:r>
              <w:rPr>
                <w:rFonts w:asciiTheme="minorBidi" w:hAnsiTheme="minorBidi" w:cstheme="minorBidi"/>
                <w:b/>
                <w:bCs/>
              </w:rPr>
              <w:t>Phases covered</w:t>
            </w:r>
          </w:p>
        </w:tc>
        <w:tc>
          <w:tcPr>
            <w:tcW w:w="6283" w:type="dxa"/>
            <w:vAlign w:val="center"/>
          </w:tcPr>
          <w:p w14:paraId="1FB08128">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type="textWrapping"/>
            </w:r>
            <w:r>
              <w:rPr>
                <w:rFonts w:asciiTheme="minorBidi" w:hAnsiTheme="minorBidi" w:cstheme="minorBidi"/>
                <w:b/>
                <w:bCs/>
              </w:rPr>
              <w:t>Phase 2:</w:t>
            </w:r>
            <w:r>
              <w:rPr>
                <w:rFonts w:asciiTheme="minorBidi" w:hAnsiTheme="minorBidi" w:cstheme="minorBidi"/>
              </w:rPr>
              <w:t xml:space="preserve"> Scanning &amp; Network Discovery</w:t>
            </w:r>
          </w:p>
          <w:p w14:paraId="51579D18">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7F945241">
      <w:pPr>
        <w:pStyle w:val="2"/>
      </w:pPr>
    </w:p>
    <w:p w14:paraId="1700293F">
      <w:pPr>
        <w:pStyle w:val="2"/>
      </w:pPr>
      <w:r>
        <w:rPr>
          <w:rFonts w:asciiTheme="minorBidi" w:hAnsiTheme="minorBidi" w:cstheme="minorBidi"/>
        </w:rPr>
        <w:t>1. Liability Disclaimer</w:t>
      </w:r>
    </w:p>
    <w:p w14:paraId="46FDC0EA">
      <w:r>
        <w:t>All activities documented in this report were conducted for educational, research, and cybersecurity training purposes. Testing was limited to authorized targets, permitted public-information exercises, and my own isolated local lab network. No unauthorized access, exploitation, disruption, or credential attacks were performed. The techniques described are intended to demonstrate how reconnaissance and network discovery can be used to understand and improve security.</w:t>
      </w:r>
    </w:p>
    <w:p w14:paraId="0DB08BC8">
      <w:pPr>
        <w:pStyle w:val="2"/>
      </w:pPr>
      <w:r>
        <w:t>2. Introduction</w:t>
      </w:r>
    </w:p>
    <w:p w14:paraId="7F34FEE4">
      <w:r>
        <w:t>Week 2 focused on the early stages of ethical hacking: footprinting, reconnaissance, OSINT, and network discovery. I worked through five practical modules using Kali Linux, Windows, and an isolated NAT Network. The exercises helped me understand not only how to run security tools, but also how to interpret the information they reveal and consider its security significance.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6C8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5A21BBB">
            <w:pPr>
              <w:spacing w:after="0" w:line="240" w:lineRule="auto"/>
            </w:pPr>
            <w:r>
              <w:rPr>
                <w:b/>
              </w:rPr>
              <w:t>Module</w:t>
            </w:r>
          </w:p>
        </w:tc>
        <w:tc>
          <w:tcPr>
            <w:tcW w:w="2484" w:type="dxa"/>
          </w:tcPr>
          <w:p w14:paraId="4FEF35FA">
            <w:pPr>
              <w:spacing w:after="0" w:line="240" w:lineRule="auto"/>
            </w:pPr>
            <w:r>
              <w:rPr>
                <w:b/>
              </w:rPr>
              <w:t>Activity</w:t>
            </w:r>
          </w:p>
        </w:tc>
        <w:tc>
          <w:tcPr>
            <w:tcW w:w="2484" w:type="dxa"/>
          </w:tcPr>
          <w:p w14:paraId="36A4863A">
            <w:pPr>
              <w:spacing w:after="0" w:line="240" w:lineRule="auto"/>
            </w:pPr>
            <w:r>
              <w:rPr>
                <w:b/>
              </w:rPr>
              <w:t>Main Tool(s)</w:t>
            </w:r>
          </w:p>
        </w:tc>
        <w:tc>
          <w:tcPr>
            <w:tcW w:w="2484" w:type="dxa"/>
          </w:tcPr>
          <w:p w14:paraId="6AECD85B">
            <w:pPr>
              <w:spacing w:after="0" w:line="240" w:lineRule="auto"/>
            </w:pPr>
            <w:r>
              <w:rPr>
                <w:b/>
              </w:rPr>
              <w:t>Target / Scope</w:t>
            </w:r>
          </w:p>
        </w:tc>
      </w:tr>
      <w:tr w14:paraId="5800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67F93DE">
            <w:pPr>
              <w:spacing w:after="0" w:line="240" w:lineRule="auto"/>
            </w:pPr>
            <w:r>
              <w:t>W2-PM1</w:t>
            </w:r>
          </w:p>
        </w:tc>
        <w:tc>
          <w:tcPr>
            <w:tcW w:w="2484" w:type="dxa"/>
            <w:vAlign w:val="center"/>
          </w:tcPr>
          <w:p w14:paraId="0EE1957B">
            <w:pPr>
              <w:spacing w:after="0" w:line="240" w:lineRule="auto"/>
            </w:pPr>
            <w:r>
              <w:t>Footprinting with Multiple Kali Tools</w:t>
            </w:r>
          </w:p>
        </w:tc>
        <w:tc>
          <w:tcPr>
            <w:tcW w:w="2484" w:type="dxa"/>
            <w:vAlign w:val="center"/>
          </w:tcPr>
          <w:p w14:paraId="011381E2">
            <w:pPr>
              <w:spacing w:after="0" w:line="240" w:lineRule="auto"/>
            </w:pPr>
            <w:r>
              <w:t>WHOIS, WhatWeb, nslookup, curl, WAFW00F, DNSRecon</w:t>
            </w:r>
          </w:p>
        </w:tc>
        <w:tc>
          <w:tcPr>
            <w:tcW w:w="2484" w:type="dxa"/>
            <w:vAlign w:val="center"/>
          </w:tcPr>
          <w:p w14:paraId="2F64E390">
            <w:pPr>
              <w:spacing w:after="0" w:line="240" w:lineRule="auto"/>
            </w:pPr>
            <w:r>
              <w:t>networkwalks.com</w:t>
            </w:r>
          </w:p>
        </w:tc>
      </w:tr>
      <w:tr w14:paraId="0558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89DA157">
            <w:pPr>
              <w:spacing w:after="0" w:line="240" w:lineRule="auto"/>
            </w:pPr>
            <w:r>
              <w:t>W2-PM2</w:t>
            </w:r>
          </w:p>
        </w:tc>
        <w:tc>
          <w:tcPr>
            <w:tcW w:w="2484" w:type="dxa"/>
            <w:vAlign w:val="center"/>
          </w:tcPr>
          <w:p w14:paraId="3ABD37BB">
            <w:pPr>
              <w:spacing w:after="0" w:line="240" w:lineRule="auto"/>
            </w:pPr>
            <w:r>
              <w:t>GHDB-Based Footprinting</w:t>
            </w:r>
          </w:p>
        </w:tc>
        <w:tc>
          <w:tcPr>
            <w:tcW w:w="2484" w:type="dxa"/>
            <w:vAlign w:val="center"/>
          </w:tcPr>
          <w:p w14:paraId="0A5B026B">
            <w:pPr>
              <w:spacing w:after="0" w:line="240" w:lineRule="auto"/>
            </w:pPr>
            <w:r>
              <w:t>Google Hacking Database search operators</w:t>
            </w:r>
          </w:p>
        </w:tc>
        <w:tc>
          <w:tcPr>
            <w:tcW w:w="2484" w:type="dxa"/>
            <w:vAlign w:val="center"/>
          </w:tcPr>
          <w:p w14:paraId="64A01D0D">
            <w:pPr>
              <w:spacing w:after="0" w:line="240" w:lineRule="auto"/>
            </w:pPr>
            <w:r>
              <w:t>Publicly indexed resources</w:t>
            </w:r>
          </w:p>
        </w:tc>
      </w:tr>
      <w:tr w14:paraId="4A6A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19AF4EB">
            <w:pPr>
              <w:spacing w:after="0" w:line="240" w:lineRule="auto"/>
            </w:pPr>
            <w:r>
              <w:t>W2-PM3</w:t>
            </w:r>
          </w:p>
        </w:tc>
        <w:tc>
          <w:tcPr>
            <w:tcW w:w="2484" w:type="dxa"/>
            <w:vAlign w:val="center"/>
          </w:tcPr>
          <w:p w14:paraId="1B10D26E">
            <w:pPr>
              <w:spacing w:after="0" w:line="240" w:lineRule="auto"/>
            </w:pPr>
            <w:r>
              <w:t>Maltego-Based Footprinting</w:t>
            </w:r>
          </w:p>
        </w:tc>
        <w:tc>
          <w:tcPr>
            <w:tcW w:w="2484" w:type="dxa"/>
            <w:vAlign w:val="center"/>
          </w:tcPr>
          <w:p w14:paraId="44F59B14">
            <w:pPr>
              <w:spacing w:after="0" w:line="240" w:lineRule="auto"/>
            </w:pPr>
            <w:r>
              <w:t>Maltego CE</w:t>
            </w:r>
          </w:p>
        </w:tc>
        <w:tc>
          <w:tcPr>
            <w:tcW w:w="2484" w:type="dxa"/>
            <w:vAlign w:val="center"/>
          </w:tcPr>
          <w:p w14:paraId="594DAFFB">
            <w:pPr>
              <w:spacing w:after="0" w:line="240" w:lineRule="auto"/>
            </w:pPr>
            <w:r>
              <w:t>networkwalks.com</w:t>
            </w:r>
          </w:p>
        </w:tc>
      </w:tr>
      <w:tr w14:paraId="11D2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790C7F">
            <w:pPr>
              <w:spacing w:after="0" w:line="240" w:lineRule="auto"/>
            </w:pPr>
            <w:r>
              <w:t>W2-PM4</w:t>
            </w:r>
          </w:p>
        </w:tc>
        <w:tc>
          <w:tcPr>
            <w:tcW w:w="2484" w:type="dxa"/>
            <w:vAlign w:val="center"/>
          </w:tcPr>
          <w:p w14:paraId="54E897DC">
            <w:pPr>
              <w:spacing w:after="0" w:line="240" w:lineRule="auto"/>
            </w:pPr>
            <w:r>
              <w:t>theHarvester Footprinting</w:t>
            </w:r>
          </w:p>
        </w:tc>
        <w:tc>
          <w:tcPr>
            <w:tcW w:w="2484" w:type="dxa"/>
            <w:vAlign w:val="center"/>
          </w:tcPr>
          <w:p w14:paraId="1DFF5119">
            <w:pPr>
              <w:spacing w:after="0" w:line="240" w:lineRule="auto"/>
            </w:pPr>
            <w:r>
              <w:t>theHarvester</w:t>
            </w:r>
          </w:p>
        </w:tc>
        <w:tc>
          <w:tcPr>
            <w:tcW w:w="2484" w:type="dxa"/>
            <w:vAlign w:val="center"/>
          </w:tcPr>
          <w:p w14:paraId="12125E9D">
            <w:pPr>
              <w:spacing w:after="0" w:line="240" w:lineRule="auto"/>
            </w:pPr>
            <w:r>
              <w:t>microsoft.com – authorized lab exercise</w:t>
            </w:r>
          </w:p>
        </w:tc>
      </w:tr>
      <w:tr w14:paraId="72D1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027AF25">
            <w:pPr>
              <w:spacing w:after="0" w:line="240" w:lineRule="auto"/>
            </w:pPr>
            <w:r>
              <w:t>W2-PM5</w:t>
            </w:r>
          </w:p>
        </w:tc>
        <w:tc>
          <w:tcPr>
            <w:tcW w:w="2484" w:type="dxa"/>
            <w:vAlign w:val="center"/>
          </w:tcPr>
          <w:p w14:paraId="693A6925">
            <w:pPr>
              <w:spacing w:after="0" w:line="240" w:lineRule="auto"/>
            </w:pPr>
            <w:r>
              <w:t>Zenmap Network Scanning</w:t>
            </w:r>
          </w:p>
        </w:tc>
        <w:tc>
          <w:tcPr>
            <w:tcW w:w="2484" w:type="dxa"/>
            <w:vAlign w:val="center"/>
          </w:tcPr>
          <w:p w14:paraId="7AE553A7">
            <w:pPr>
              <w:spacing w:after="0" w:line="240" w:lineRule="auto"/>
            </w:pPr>
            <w:r>
              <w:t>Zenmap / Nmap</w:t>
            </w:r>
          </w:p>
        </w:tc>
        <w:tc>
          <w:tcPr>
            <w:tcW w:w="2484" w:type="dxa"/>
            <w:vAlign w:val="center"/>
          </w:tcPr>
          <w:p w14:paraId="3D4D81C9">
            <w:pPr>
              <w:spacing w:after="0" w:line="240" w:lineRule="auto"/>
            </w:pPr>
            <w:r>
              <w:t>My isolated 10.0.0.0/24 NAT Network</w:t>
            </w:r>
          </w:p>
        </w:tc>
      </w:tr>
    </w:tbl>
    <w:p w14:paraId="1287EE16">
      <w:pPr>
        <w:pStyle w:val="2"/>
      </w:pPr>
      <w:r>
        <w:t>3. Tools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F29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6A41E0">
            <w:pPr>
              <w:spacing w:after="0" w:line="240" w:lineRule="auto"/>
            </w:pPr>
            <w:r>
              <w:rPr>
                <w:b/>
              </w:rPr>
              <w:t>Tool</w:t>
            </w:r>
          </w:p>
        </w:tc>
        <w:tc>
          <w:tcPr>
            <w:tcW w:w="4968" w:type="dxa"/>
          </w:tcPr>
          <w:p w14:paraId="2A40A576">
            <w:pPr>
              <w:spacing w:after="0" w:line="240" w:lineRule="auto"/>
            </w:pPr>
            <w:r>
              <w:rPr>
                <w:b/>
              </w:rPr>
              <w:t>Purpose</w:t>
            </w:r>
          </w:p>
        </w:tc>
      </w:tr>
      <w:tr w14:paraId="50C1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3CECEE3">
            <w:pPr>
              <w:spacing w:after="0" w:line="240" w:lineRule="auto"/>
            </w:pPr>
            <w:r>
              <w:t>Kali Linux &amp; Windows</w:t>
            </w:r>
          </w:p>
        </w:tc>
        <w:tc>
          <w:tcPr>
            <w:tcW w:w="4968" w:type="dxa"/>
            <w:vAlign w:val="center"/>
          </w:tcPr>
          <w:p w14:paraId="0991B1D1">
            <w:pPr>
              <w:spacing w:after="0" w:line="240" w:lineRule="auto"/>
            </w:pPr>
            <w:r>
              <w:t>Operating systems used for reconnaissance and analysis.</w:t>
            </w:r>
          </w:p>
        </w:tc>
      </w:tr>
      <w:tr w14:paraId="26A2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7202191">
            <w:pPr>
              <w:spacing w:after="0" w:line="240" w:lineRule="auto"/>
            </w:pPr>
            <w:r>
              <w:t>WHOIS</w:t>
            </w:r>
          </w:p>
        </w:tc>
        <w:tc>
          <w:tcPr>
            <w:tcW w:w="4968" w:type="dxa"/>
            <w:vAlign w:val="center"/>
          </w:tcPr>
          <w:p w14:paraId="48C47B64">
            <w:pPr>
              <w:spacing w:after="0" w:line="240" w:lineRule="auto"/>
            </w:pPr>
            <w:r>
              <w:t>Gather domain registration information such as registrar, dates, and name servers.</w:t>
            </w:r>
          </w:p>
        </w:tc>
      </w:tr>
      <w:tr w14:paraId="3682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A7F3A16">
            <w:pPr>
              <w:spacing w:after="0" w:line="240" w:lineRule="auto"/>
            </w:pPr>
            <w:r>
              <w:t>WhatWeb</w:t>
            </w:r>
          </w:p>
        </w:tc>
        <w:tc>
          <w:tcPr>
            <w:tcW w:w="4968" w:type="dxa"/>
            <w:vAlign w:val="center"/>
          </w:tcPr>
          <w:p w14:paraId="37B8E6A2">
            <w:pPr>
              <w:spacing w:after="0" w:line="240" w:lineRule="auto"/>
            </w:pPr>
            <w:r>
              <w:t>Fingerprint web technologies, server software, CMS, plugins, and client-side libraries.</w:t>
            </w:r>
          </w:p>
        </w:tc>
      </w:tr>
      <w:tr w14:paraId="2F64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C563BFD">
            <w:pPr>
              <w:spacing w:after="0" w:line="240" w:lineRule="auto"/>
            </w:pPr>
            <w:r>
              <w:t>nslookup</w:t>
            </w:r>
          </w:p>
        </w:tc>
        <w:tc>
          <w:tcPr>
            <w:tcW w:w="4968" w:type="dxa"/>
            <w:vAlign w:val="center"/>
          </w:tcPr>
          <w:p w14:paraId="11592D93">
            <w:pPr>
              <w:spacing w:after="0" w:line="240" w:lineRule="auto"/>
            </w:pPr>
            <w:r>
              <w:t>Resolve domain names to IP addresses using DNS.</w:t>
            </w:r>
          </w:p>
        </w:tc>
      </w:tr>
      <w:tr w14:paraId="4531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B2E4E58">
            <w:pPr>
              <w:spacing w:after="0" w:line="240" w:lineRule="auto"/>
            </w:pPr>
            <w:r>
              <w:t>curl -I</w:t>
            </w:r>
          </w:p>
        </w:tc>
        <w:tc>
          <w:tcPr>
            <w:tcW w:w="4968" w:type="dxa"/>
            <w:vAlign w:val="center"/>
          </w:tcPr>
          <w:p w14:paraId="287DD413">
            <w:pPr>
              <w:spacing w:after="0" w:line="240" w:lineRule="auto"/>
            </w:pPr>
            <w:r>
              <w:t>Inspect HTTP response headers returned by the website.</w:t>
            </w:r>
          </w:p>
        </w:tc>
      </w:tr>
      <w:tr w14:paraId="3F33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B1B440">
            <w:pPr>
              <w:spacing w:after="0" w:line="240" w:lineRule="auto"/>
            </w:pPr>
            <w:r>
              <w:t>WAFW00F</w:t>
            </w:r>
          </w:p>
        </w:tc>
        <w:tc>
          <w:tcPr>
            <w:tcW w:w="4968" w:type="dxa"/>
            <w:vAlign w:val="center"/>
          </w:tcPr>
          <w:p w14:paraId="2B42AD31">
            <w:pPr>
              <w:spacing w:after="0" w:line="240" w:lineRule="auto"/>
            </w:pPr>
            <w:r>
              <w:t>Identify whether a Web Application Firewall is detectable.</w:t>
            </w:r>
          </w:p>
        </w:tc>
      </w:tr>
      <w:tr w14:paraId="6756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92F4AEE">
            <w:pPr>
              <w:spacing w:after="0" w:line="240" w:lineRule="auto"/>
            </w:pPr>
            <w:r>
              <w:t>DNSRecon</w:t>
            </w:r>
          </w:p>
        </w:tc>
        <w:tc>
          <w:tcPr>
            <w:tcW w:w="4968" w:type="dxa"/>
            <w:vAlign w:val="center"/>
          </w:tcPr>
          <w:p w14:paraId="5166024D">
            <w:pPr>
              <w:spacing w:after="0" w:line="240" w:lineRule="auto"/>
            </w:pPr>
            <w:r>
              <w:t>Enumerate DNS records and related infrastructure information.</w:t>
            </w:r>
          </w:p>
        </w:tc>
      </w:tr>
      <w:tr w14:paraId="31D7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218F04">
            <w:pPr>
              <w:spacing w:after="0" w:line="240" w:lineRule="auto"/>
            </w:pPr>
            <w:r>
              <w:t>GHDB</w:t>
            </w:r>
          </w:p>
        </w:tc>
        <w:tc>
          <w:tcPr>
            <w:tcW w:w="4968" w:type="dxa"/>
            <w:vAlign w:val="center"/>
          </w:tcPr>
          <w:p w14:paraId="202C693E">
            <w:pPr>
              <w:spacing w:after="0" w:line="240" w:lineRule="auto"/>
            </w:pPr>
            <w:r>
              <w:t>Use advanced search operators to identify publicly indexed information and resources.</w:t>
            </w:r>
          </w:p>
        </w:tc>
      </w:tr>
      <w:tr w14:paraId="5A67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9ED30D2">
            <w:pPr>
              <w:spacing w:after="0" w:line="240" w:lineRule="auto"/>
            </w:pPr>
            <w:r>
              <w:t>Maltego</w:t>
            </w:r>
          </w:p>
        </w:tc>
        <w:tc>
          <w:tcPr>
            <w:tcW w:w="4968" w:type="dxa"/>
            <w:vAlign w:val="center"/>
          </w:tcPr>
          <w:p w14:paraId="23FC5FD1">
            <w:pPr>
              <w:spacing w:after="0" w:line="240" w:lineRule="auto"/>
            </w:pPr>
            <w:r>
              <w:t>Perform visual OSINT and relationship mapping.</w:t>
            </w:r>
          </w:p>
        </w:tc>
      </w:tr>
      <w:tr w14:paraId="367F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8D2DFE">
            <w:pPr>
              <w:spacing w:after="0" w:line="240" w:lineRule="auto"/>
            </w:pPr>
            <w:r>
              <w:t>theHarvester</w:t>
            </w:r>
          </w:p>
        </w:tc>
        <w:tc>
          <w:tcPr>
            <w:tcW w:w="4968" w:type="dxa"/>
            <w:vAlign w:val="center"/>
          </w:tcPr>
          <w:p w14:paraId="1F40B0FC">
            <w:pPr>
              <w:spacing w:after="0" w:line="240" w:lineRule="auto"/>
            </w:pPr>
            <w:r>
              <w:t>Collect publicly available emails, subdomains, hosts, and related information.</w:t>
            </w:r>
          </w:p>
        </w:tc>
      </w:tr>
      <w:tr w14:paraId="63DC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D3CF95">
            <w:pPr>
              <w:spacing w:after="0" w:line="240" w:lineRule="auto"/>
            </w:pPr>
            <w:r>
              <w:t>Zenmap (Nmap GUI)</w:t>
            </w:r>
          </w:p>
        </w:tc>
        <w:tc>
          <w:tcPr>
            <w:tcW w:w="4968" w:type="dxa"/>
            <w:vAlign w:val="center"/>
          </w:tcPr>
          <w:p w14:paraId="41C8AA55">
            <w:pPr>
              <w:spacing w:after="0" w:line="240" w:lineRule="auto"/>
            </w:pPr>
            <w:r>
              <w:t>Discover live hosts on the authorized local subnet.</w:t>
            </w:r>
          </w:p>
        </w:tc>
      </w:tr>
    </w:tbl>
    <w:p w14:paraId="032A6970">
      <w:pPr>
        <w:pStyle w:val="2"/>
      </w:pPr>
      <w:r>
        <w:t>4. Activities Performed</w:t>
      </w:r>
    </w:p>
    <w:p w14:paraId="796C3AD9">
      <w:pPr>
        <w:pStyle w:val="3"/>
      </w:pPr>
      <w:r>
        <w:t>4.1 Footprinting and Reconnaissance</w:t>
      </w:r>
    </w:p>
    <w:p w14:paraId="0EF55F3F">
      <w:pPr>
        <w:pStyle w:val="4"/>
      </w:pPr>
      <w:r>
        <w:t>4.1.1 WHOIS</w:t>
      </w:r>
    </w:p>
    <w:p w14:paraId="07EA5BD7">
      <w:r>
        <w:t>Achievement: Gathered publicly available domain registration information, including registrar details, registration dates, and name-server information.</w:t>
      </w:r>
    </w:p>
    <w:p w14:paraId="7A2F0F63">
      <w:pPr>
        <w:pStyle w:val="4"/>
      </w:pPr>
      <w:r>
        <w:t>4.1.2 WhatWeb</w:t>
      </w:r>
    </w:p>
    <w:p w14:paraId="46872E51">
      <w:r>
        <w:t>Achievement: Fingerprinted publicly detectable web technologies and components associated with networkwalks.com.</w:t>
      </w:r>
    </w:p>
    <w:p w14:paraId="5FA772F7">
      <w:r>
        <w:t>Findings:</w:t>
      </w:r>
    </w:p>
    <w:p w14:paraId="2691F3BE">
      <w:pPr>
        <w:pStyle w:val="23"/>
      </w:pPr>
      <w:r>
        <w:t>Web server: Apache</w:t>
      </w:r>
    </w:p>
    <w:p w14:paraId="7FB98DD6">
      <w:pPr>
        <w:pStyle w:val="23"/>
      </w:pPr>
      <w:r>
        <w:t>CMS: WordPress 7.1</w:t>
      </w:r>
    </w:p>
    <w:p w14:paraId="30BF0056">
      <w:pPr>
        <w:pStyle w:val="23"/>
      </w:pPr>
      <w:r>
        <w:t>Plugin: WordPress Download Manager 3.3.58</w:t>
      </w:r>
    </w:p>
    <w:p w14:paraId="2E793F32">
      <w:pPr>
        <w:pStyle w:val="23"/>
      </w:pPr>
      <w:r>
        <w:t>Server IP: 192.232.216.135</w:t>
      </w:r>
    </w:p>
    <w:p w14:paraId="1E9D665E">
      <w:pPr>
        <w:pStyle w:val="23"/>
      </w:pPr>
      <w:r>
        <w:t>Client-side library: jQuery 3.7.1</w:t>
      </w:r>
      <w:bookmarkStart w:id="0" w:name="_GoBack"/>
      <w:bookmarkEnd w:id="0"/>
    </w:p>
    <w:p w14:paraId="2710B000">
      <w:pPr>
        <w:pStyle w:val="23"/>
      </w:pPr>
      <w:r>
        <w:t>Public email observed during reconnaissance: info@networkwalks.com</w:t>
      </w:r>
    </w:p>
    <w:p w14:paraId="0B7B4E0E">
      <w:pPr>
        <w:pStyle w:val="4"/>
      </w:pPr>
      <w:r>
        <w:t>4.1.3 nslookup</w:t>
      </w:r>
    </w:p>
    <w:p w14:paraId="5760EDDA">
      <w:r>
        <w:t>Achievement: Resolved networkwalks.com to its associated IP address.</w:t>
      </w:r>
    </w:p>
    <w:p w14:paraId="31772672">
      <w:pPr>
        <w:pStyle w:val="4"/>
      </w:pPr>
      <w:r>
        <w:t>4.1.4 curl -I</w:t>
      </w:r>
    </w:p>
    <w:p w14:paraId="669221B2">
      <w:r>
        <w:t>Achievement: Inspected the website's HTTP response headers and related publicly discoverable information.</w:t>
      </w:r>
    </w:p>
    <w:p w14:paraId="315E3367">
      <w:r>
        <w:t>Findings:</w:t>
      </w:r>
    </w:p>
    <w:p w14:paraId="4F8D8AF3">
      <w:pPr>
        <w:pStyle w:val="23"/>
      </w:pPr>
      <w:r>
        <w:t>The WordPress REST API was publicly discoverable through /wp-json/.</w:t>
      </w:r>
    </w:p>
    <w:p w14:paraId="2A737441">
      <w:pPr>
        <w:pStyle w:val="23"/>
      </w:pPr>
      <w:r>
        <w:t>The observed cookie included the HttpOnly flag, preventing direct JavaScript access to that cookie.</w:t>
      </w:r>
    </w:p>
    <w:p w14:paraId="2B457C76">
      <w:pPr>
        <w:pStyle w:val="23"/>
      </w:pPr>
      <w:r>
        <w:t>Security-related headers including Permissions-Policy and Referrer-Policy were observed.</w:t>
      </w:r>
    </w:p>
    <w:p w14:paraId="6FD46FC3">
      <w:pPr>
        <w:pStyle w:val="4"/>
      </w:pPr>
      <w:r>
        <w:t>4.1.5 WAFW00F</w:t>
      </w:r>
    </w:p>
    <w:p w14:paraId="58FC3AD3">
      <w:r>
        <w:t>Achievement: Detected the web application firewall technology identifiable from the target.</w:t>
      </w:r>
    </w:p>
    <w:p w14:paraId="3755CF5B">
      <w:r>
        <w:t>Finding: ModSecurity (SpiderLabs) was identified.</w:t>
      </w:r>
    </w:p>
    <w:p w14:paraId="7FEB831A">
      <w:pPr>
        <w:pStyle w:val="4"/>
      </w:pPr>
      <w:r>
        <w:t>4.1.6 DNSRecon</w:t>
      </w:r>
    </w:p>
    <w:p w14:paraId="5CB3C4B4">
      <w:r>
        <w:t>Findings:</w:t>
      </w:r>
    </w:p>
    <w:p w14:paraId="7CB0E4F8">
      <w:pPr>
        <w:pStyle w:val="23"/>
      </w:pPr>
      <w:r>
        <w:t>HostGator-related name-server infrastructure was identified.</w:t>
      </w:r>
    </w:p>
    <w:p w14:paraId="6D56E419">
      <w:pPr>
        <w:pStyle w:val="23"/>
      </w:pPr>
      <w:r>
        <w:t>cPanel was discoverable as part of the infrastructure footprint.</w:t>
      </w:r>
    </w:p>
    <w:p w14:paraId="2780E044">
      <w:pPr>
        <w:pStyle w:val="23"/>
      </w:pPr>
      <w:r>
        <w:t>Web and mail services appeared to share an IP address.</w:t>
      </w:r>
    </w:p>
    <w:p w14:paraId="45CABA13">
      <w:pPr>
        <w:pStyle w:val="23"/>
      </w:pPr>
      <w:r>
        <w:t>An SPF policy was identified using the ~all SoftFail mechanism.</w:t>
      </w:r>
    </w:p>
    <w:p w14:paraId="7F62272A">
      <w:pPr>
        <w:pStyle w:val="3"/>
      </w:pPr>
      <w:r>
        <w:t>4.2 GHDB-Based Footprinting</w:t>
      </w:r>
    </w:p>
    <w:p w14:paraId="73A0418E">
      <w:r>
        <w:t>The GHDB exercise demonstrated how advanced Google search operators can locate publicly indexed resources. The activity covered two areas: security-camera interfaces and mathematics PDF resources. No exploitation or unauthorized access was performed.</w:t>
      </w:r>
    </w:p>
    <w:p w14:paraId="376618A6">
      <w:r>
        <w:t>Security Camera Search</w:t>
      </w:r>
    </w:p>
    <w:tbl>
      <w:tblPr>
        <w:tblStyle w:val="35"/>
        <w:tblW w:w="0" w:type="auto"/>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2"/>
        <w:gridCol w:w="2726"/>
        <w:gridCol w:w="1335"/>
      </w:tblGrid>
      <w:tr w14:paraId="205FC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62" w:type="dxa"/>
            <w:shd w:val="clear" w:color="auto" w:fill="D9D9D9"/>
            <w:vAlign w:val="center"/>
          </w:tcPr>
          <w:p w14:paraId="04EA2B07">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No.</w:t>
            </w:r>
          </w:p>
        </w:tc>
        <w:tc>
          <w:tcPr>
            <w:tcW w:w="2726" w:type="dxa"/>
            <w:shd w:val="clear" w:color="auto" w:fill="D9D9D9"/>
            <w:vAlign w:val="center"/>
          </w:tcPr>
          <w:p w14:paraId="4966D42C">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Relevant Dork</w:t>
            </w:r>
          </w:p>
        </w:tc>
        <w:tc>
          <w:tcPr>
            <w:tcW w:w="1335" w:type="dxa"/>
            <w:shd w:val="clear" w:color="auto" w:fill="D9D9D9"/>
            <w:vAlign w:val="center"/>
          </w:tcPr>
          <w:p w14:paraId="08E68197">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 xml:space="preserve">Username /Password </w:t>
            </w:r>
          </w:p>
          <w:p w14:paraId="0E063D06">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(if any)</w:t>
            </w:r>
          </w:p>
        </w:tc>
      </w:tr>
      <w:tr w14:paraId="7051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662" w:type="dxa"/>
            <w:vAlign w:val="center"/>
          </w:tcPr>
          <w:p w14:paraId="1570908F">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1</w:t>
            </w:r>
          </w:p>
        </w:tc>
        <w:tc>
          <w:tcPr>
            <w:tcW w:w="2726" w:type="dxa"/>
            <w:vAlign w:val="center"/>
          </w:tcPr>
          <w:p w14:paraId="685F05A7">
            <w:pPr>
              <w:spacing w:after="0" w:line="240" w:lineRule="auto"/>
              <w:ind w:right="102"/>
              <w:jc w:val="center"/>
              <w:rPr>
                <w:rFonts w:ascii="Arial" w:hAnsi="Arial" w:eastAsia="SimSun" w:cs="Arial"/>
                <w:bCs/>
                <w:sz w:val="18"/>
                <w:szCs w:val="18"/>
                <w:lang w:val="en-ZA" w:eastAsia="zh-CN"/>
              </w:rPr>
            </w:pPr>
            <w:r>
              <w:rPr>
                <w:rFonts w:ascii="Arial" w:hAnsi="Arial" w:eastAsia="SimSun" w:cs="Arial"/>
                <w:bCs/>
                <w:sz w:val="18"/>
                <w:szCs w:val="18"/>
                <w:lang w:val="en-ZA" w:eastAsia="zh-CN"/>
              </w:rPr>
              <w:t>intitle:"webcamXP" inurl:8080</w:t>
            </w:r>
          </w:p>
        </w:tc>
        <w:tc>
          <w:tcPr>
            <w:tcW w:w="1335" w:type="dxa"/>
            <w:vAlign w:val="center"/>
          </w:tcPr>
          <w:p w14:paraId="2068D21A">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w:t>
            </w:r>
          </w:p>
        </w:tc>
      </w:tr>
      <w:tr w14:paraId="4958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662" w:type="dxa"/>
            <w:vAlign w:val="center"/>
          </w:tcPr>
          <w:p w14:paraId="6EB8D461">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2</w:t>
            </w:r>
          </w:p>
        </w:tc>
        <w:tc>
          <w:tcPr>
            <w:tcW w:w="2726" w:type="dxa"/>
            <w:vAlign w:val="center"/>
          </w:tcPr>
          <w:p w14:paraId="19C67D6C">
            <w:pPr>
              <w:spacing w:after="0" w:line="240" w:lineRule="auto"/>
              <w:ind w:right="102"/>
              <w:jc w:val="center"/>
              <w:rPr>
                <w:rFonts w:ascii="Arial" w:hAnsi="Arial" w:eastAsia="SimSun" w:cs="Arial"/>
                <w:b/>
                <w:sz w:val="18"/>
                <w:szCs w:val="18"/>
                <w:lang w:val="en-ZA" w:eastAsia="zh-CN"/>
              </w:rPr>
            </w:pPr>
            <w:r>
              <w:rPr>
                <w:rFonts w:hint="default" w:ascii="Arial" w:hAnsi="Arial" w:eastAsia="SimSun" w:cs="Arial"/>
                <w:b/>
                <w:sz w:val="18"/>
                <w:szCs w:val="18"/>
                <w:lang w:val="en-ZA" w:eastAsia="zh-CN"/>
              </w:rPr>
              <w:t>intitle:"WebcamXP"</w:t>
            </w:r>
          </w:p>
        </w:tc>
        <w:tc>
          <w:tcPr>
            <w:tcW w:w="1335" w:type="dxa"/>
            <w:vAlign w:val="center"/>
          </w:tcPr>
          <w:p w14:paraId="6EC65287">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3F43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662" w:type="dxa"/>
            <w:vAlign w:val="center"/>
          </w:tcPr>
          <w:p w14:paraId="733D00E5">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3</w:t>
            </w:r>
          </w:p>
        </w:tc>
        <w:tc>
          <w:tcPr>
            <w:tcW w:w="2726" w:type="dxa"/>
            <w:vAlign w:val="center"/>
          </w:tcPr>
          <w:p w14:paraId="03E150C2">
            <w:pPr>
              <w:spacing w:after="0" w:line="240" w:lineRule="auto"/>
              <w:ind w:right="102"/>
              <w:jc w:val="center"/>
              <w:rPr>
                <w:rFonts w:ascii="Arial" w:hAnsi="Arial" w:eastAsia="SimSun" w:cs="Arial"/>
                <w:b/>
                <w:sz w:val="18"/>
                <w:szCs w:val="18"/>
                <w:lang w:val="en-ZA" w:eastAsia="zh-CN"/>
              </w:rPr>
            </w:pPr>
            <w:r>
              <w:rPr>
                <w:rFonts w:hint="default" w:ascii="Arial" w:hAnsi="Arial" w:eastAsia="SimSun" w:cs="Arial"/>
                <w:b/>
                <w:sz w:val="18"/>
                <w:szCs w:val="18"/>
                <w:lang w:val="en-ZA" w:eastAsia="zh-CN"/>
              </w:rPr>
              <w:t>VB Viewer inurl:/viewer/live/ja/live.html</w:t>
            </w:r>
          </w:p>
        </w:tc>
        <w:tc>
          <w:tcPr>
            <w:tcW w:w="1335" w:type="dxa"/>
            <w:vAlign w:val="center"/>
          </w:tcPr>
          <w:p w14:paraId="75E3CD2F">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2AD23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662" w:type="dxa"/>
            <w:vAlign w:val="center"/>
          </w:tcPr>
          <w:p w14:paraId="198A4852">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4</w:t>
            </w:r>
          </w:p>
        </w:tc>
        <w:tc>
          <w:tcPr>
            <w:tcW w:w="2726" w:type="dxa"/>
            <w:vAlign w:val="center"/>
          </w:tcPr>
          <w:p w14:paraId="09AF229F">
            <w:pPr>
              <w:spacing w:after="0" w:line="240" w:lineRule="auto"/>
              <w:ind w:right="102"/>
              <w:jc w:val="center"/>
              <w:rPr>
                <w:rFonts w:ascii="Arial" w:hAnsi="Arial" w:eastAsia="SimSun" w:cs="Arial"/>
                <w:b/>
                <w:sz w:val="18"/>
                <w:szCs w:val="18"/>
                <w:lang w:val="en-ZA" w:eastAsia="zh-CN"/>
              </w:rPr>
            </w:pPr>
            <w:r>
              <w:rPr>
                <w:rFonts w:hint="default" w:ascii="Arial" w:hAnsi="Arial" w:eastAsia="SimSun" w:cs="Arial"/>
                <w:b/>
                <w:sz w:val="18"/>
                <w:szCs w:val="18"/>
                <w:lang w:val="en-ZA" w:eastAsia="zh-CN"/>
              </w:rPr>
              <w:t>VB Viewer inurl:/viewer/live/ja/live.html</w:t>
            </w:r>
          </w:p>
        </w:tc>
        <w:tc>
          <w:tcPr>
            <w:tcW w:w="1335" w:type="dxa"/>
            <w:vAlign w:val="center"/>
          </w:tcPr>
          <w:p w14:paraId="1ECFF40C">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632A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62" w:type="dxa"/>
            <w:vAlign w:val="center"/>
          </w:tcPr>
          <w:p w14:paraId="5CE34153">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5</w:t>
            </w:r>
          </w:p>
        </w:tc>
        <w:tc>
          <w:tcPr>
            <w:tcW w:w="2726" w:type="dxa"/>
            <w:vAlign w:val="center"/>
          </w:tcPr>
          <w:p w14:paraId="697DE61D">
            <w:pPr>
              <w:spacing w:after="0" w:line="240" w:lineRule="auto"/>
              <w:ind w:right="102"/>
              <w:jc w:val="center"/>
              <w:rPr>
                <w:rFonts w:ascii="Arial" w:hAnsi="Arial" w:eastAsia="SimSun" w:cs="Arial"/>
                <w:b/>
                <w:sz w:val="18"/>
                <w:szCs w:val="18"/>
                <w:lang w:val="en-ZA" w:eastAsia="zh-CN"/>
              </w:rPr>
            </w:pPr>
            <w:r>
              <w:rPr>
                <w:rFonts w:ascii="Courier New" w:hAnsi="Courier New" w:eastAsia="Courier New" w:cs="Courier New"/>
                <w:i w:val="0"/>
                <w:iCs w:val="0"/>
                <w:caps w:val="0"/>
                <w:color w:val="643820"/>
                <w:spacing w:val="-5"/>
                <w:sz w:val="21"/>
                <w:szCs w:val="21"/>
                <w:shd w:val="clear" w:fill="F9F9F9"/>
              </w:rPr>
              <w:t>intitle:"WebCamXP 5"</w:t>
            </w:r>
          </w:p>
        </w:tc>
        <w:tc>
          <w:tcPr>
            <w:tcW w:w="1335" w:type="dxa"/>
            <w:vAlign w:val="center"/>
          </w:tcPr>
          <w:p w14:paraId="1DF1DFFF">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5AD1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662" w:type="dxa"/>
          </w:tcPr>
          <w:p w14:paraId="035E061D">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6</w:t>
            </w:r>
          </w:p>
        </w:tc>
        <w:tc>
          <w:tcPr>
            <w:tcW w:w="2726" w:type="dxa"/>
          </w:tcPr>
          <w:p w14:paraId="003C02CB">
            <w:pPr>
              <w:spacing w:after="0" w:line="240" w:lineRule="auto"/>
              <w:ind w:right="102"/>
              <w:jc w:val="center"/>
              <w:rPr>
                <w:rFonts w:ascii="Arial" w:hAnsi="Arial" w:eastAsia="SimSun" w:cs="Arial"/>
                <w:b/>
                <w:sz w:val="18"/>
                <w:szCs w:val="18"/>
                <w:lang w:val="en-ZA" w:eastAsia="zh-CN"/>
              </w:rPr>
            </w:pPr>
            <w:r>
              <w:rPr>
                <w:rFonts w:ascii="Courier New" w:hAnsi="Courier New" w:eastAsia="Courier New" w:cs="Courier New"/>
                <w:i w:val="0"/>
                <w:iCs w:val="0"/>
                <w:caps w:val="0"/>
                <w:color w:val="643820"/>
                <w:spacing w:val="-5"/>
                <w:sz w:val="21"/>
                <w:szCs w:val="21"/>
                <w:shd w:val="clear" w:fill="F9F9F9"/>
              </w:rPr>
              <w:t>intitle:"WebCamXP 5"</w:t>
            </w:r>
          </w:p>
        </w:tc>
        <w:tc>
          <w:tcPr>
            <w:tcW w:w="1335" w:type="dxa"/>
          </w:tcPr>
          <w:p w14:paraId="1943D866">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1876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662" w:type="dxa"/>
          </w:tcPr>
          <w:p w14:paraId="34F9B133">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7</w:t>
            </w:r>
          </w:p>
        </w:tc>
        <w:tc>
          <w:tcPr>
            <w:tcW w:w="2726" w:type="dxa"/>
          </w:tcPr>
          <w:p w14:paraId="7913DCAC">
            <w:pPr>
              <w:spacing w:after="0" w:line="240" w:lineRule="auto"/>
              <w:ind w:right="102"/>
              <w:jc w:val="center"/>
              <w:rPr>
                <w:rFonts w:ascii="Arial" w:hAnsi="Arial" w:eastAsia="SimSun" w:cs="Arial"/>
                <w:b/>
                <w:sz w:val="18"/>
                <w:szCs w:val="18"/>
                <w:lang w:val="en-ZA" w:eastAsia="zh-CN"/>
              </w:rPr>
            </w:pPr>
            <w:r>
              <w:rPr>
                <w:rFonts w:ascii="Courier New" w:hAnsi="Courier New" w:eastAsia="Courier New" w:cs="Courier New"/>
                <w:i w:val="0"/>
                <w:iCs w:val="0"/>
                <w:caps w:val="0"/>
                <w:color w:val="643820"/>
                <w:spacing w:val="-5"/>
                <w:sz w:val="21"/>
                <w:szCs w:val="21"/>
                <w:shd w:val="clear" w:fill="F9F9F9"/>
              </w:rPr>
              <w:t>intitle:"WebCamXP 5"</w:t>
            </w:r>
          </w:p>
        </w:tc>
        <w:tc>
          <w:tcPr>
            <w:tcW w:w="1335" w:type="dxa"/>
          </w:tcPr>
          <w:p w14:paraId="0A05B829">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75EB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62" w:type="dxa"/>
          </w:tcPr>
          <w:p w14:paraId="1C9DFB15">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8</w:t>
            </w:r>
          </w:p>
        </w:tc>
        <w:tc>
          <w:tcPr>
            <w:tcW w:w="2726" w:type="dxa"/>
          </w:tcPr>
          <w:p w14:paraId="2BBD6A53">
            <w:pPr>
              <w:spacing w:after="0" w:line="240" w:lineRule="auto"/>
              <w:ind w:right="102"/>
              <w:jc w:val="center"/>
              <w:rPr>
                <w:rFonts w:ascii="Arial" w:hAnsi="Arial" w:eastAsia="SimSun" w:cs="Arial"/>
                <w:b/>
                <w:sz w:val="18"/>
                <w:szCs w:val="18"/>
                <w:lang w:val="en-ZA" w:eastAsia="zh-CN"/>
              </w:rPr>
            </w:pPr>
            <w:r>
              <w:rPr>
                <w:rFonts w:ascii="Courier New" w:hAnsi="Courier New" w:eastAsia="Courier New" w:cs="Courier New"/>
                <w:i w:val="0"/>
                <w:iCs w:val="0"/>
                <w:caps w:val="0"/>
                <w:color w:val="643820"/>
                <w:spacing w:val="-5"/>
                <w:sz w:val="21"/>
                <w:szCs w:val="21"/>
                <w:shd w:val="clear" w:fill="F9F9F9"/>
              </w:rPr>
              <w:t>intitle:"WebCamXP 5"</w:t>
            </w:r>
          </w:p>
        </w:tc>
        <w:tc>
          <w:tcPr>
            <w:tcW w:w="1335" w:type="dxa"/>
          </w:tcPr>
          <w:p w14:paraId="1CA4B61D">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6040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662" w:type="dxa"/>
          </w:tcPr>
          <w:p w14:paraId="5E04753A">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9</w:t>
            </w:r>
          </w:p>
        </w:tc>
        <w:tc>
          <w:tcPr>
            <w:tcW w:w="2726" w:type="dxa"/>
          </w:tcPr>
          <w:p w14:paraId="103F4331">
            <w:pPr>
              <w:spacing w:after="0" w:line="240" w:lineRule="auto"/>
              <w:ind w:right="102"/>
              <w:jc w:val="center"/>
              <w:rPr>
                <w:rFonts w:ascii="Arial" w:hAnsi="Arial" w:eastAsia="SimSun" w:cs="Arial"/>
                <w:b/>
                <w:sz w:val="18"/>
                <w:szCs w:val="18"/>
                <w:lang w:val="en-ZA" w:eastAsia="zh-CN"/>
              </w:rPr>
            </w:pPr>
            <w:r>
              <w:rPr>
                <w:rFonts w:hint="default" w:ascii="Arial" w:hAnsi="Arial" w:eastAsia="SimSun" w:cs="Arial"/>
                <w:b/>
                <w:sz w:val="18"/>
                <w:szCs w:val="18"/>
                <w:lang w:val="en-ZA" w:eastAsia="zh-CN"/>
              </w:rPr>
              <w:t>inurl:/view.shtml</w:t>
            </w:r>
          </w:p>
        </w:tc>
        <w:tc>
          <w:tcPr>
            <w:tcW w:w="1335" w:type="dxa"/>
          </w:tcPr>
          <w:p w14:paraId="6601705C">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r w14:paraId="47EF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662" w:type="dxa"/>
          </w:tcPr>
          <w:p w14:paraId="2427E511">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10</w:t>
            </w:r>
          </w:p>
        </w:tc>
        <w:tc>
          <w:tcPr>
            <w:tcW w:w="2726" w:type="dxa"/>
          </w:tcPr>
          <w:p w14:paraId="687E4508">
            <w:pPr>
              <w:spacing w:after="0" w:line="240" w:lineRule="auto"/>
              <w:ind w:right="102"/>
              <w:jc w:val="center"/>
              <w:rPr>
                <w:rFonts w:ascii="Arial" w:hAnsi="Arial" w:eastAsia="SimSun" w:cs="Arial"/>
                <w:b/>
                <w:sz w:val="18"/>
                <w:szCs w:val="18"/>
                <w:lang w:val="en-ZA" w:eastAsia="zh-CN"/>
              </w:rPr>
            </w:pPr>
            <w:r>
              <w:rPr>
                <w:rFonts w:hint="default" w:ascii="Arial" w:hAnsi="Arial" w:eastAsia="SimSun" w:cs="Arial"/>
                <w:b/>
                <w:sz w:val="18"/>
                <w:szCs w:val="18"/>
                <w:lang w:val="en-ZA" w:eastAsia="zh-CN"/>
              </w:rPr>
              <w:t>inurl:"view.shtml" "Network Camera"</w:t>
            </w:r>
          </w:p>
        </w:tc>
        <w:tc>
          <w:tcPr>
            <w:tcW w:w="1335" w:type="dxa"/>
          </w:tcPr>
          <w:p w14:paraId="4F2B3725">
            <w:pPr>
              <w:spacing w:after="0" w:line="240" w:lineRule="auto"/>
              <w:ind w:right="102"/>
              <w:jc w:val="center"/>
              <w:rPr>
                <w:rFonts w:hint="default" w:ascii="Arial" w:hAnsi="Arial" w:eastAsia="SimSun" w:cs="Arial"/>
                <w:b/>
                <w:sz w:val="18"/>
                <w:szCs w:val="18"/>
                <w:lang w:val="en-US" w:eastAsia="zh-CN"/>
              </w:rPr>
            </w:pPr>
            <w:r>
              <w:rPr>
                <w:rFonts w:hint="default" w:ascii="Arial" w:hAnsi="Arial" w:eastAsia="SimSun" w:cs="Arial"/>
                <w:b/>
                <w:sz w:val="18"/>
                <w:szCs w:val="18"/>
                <w:lang w:val="en-US" w:eastAsia="zh-CN"/>
              </w:rPr>
              <w:t>---</w:t>
            </w:r>
          </w:p>
        </w:tc>
      </w:tr>
    </w:tbl>
    <w:p w14:paraId="701BD51B"/>
    <w:p w14:paraId="1F01A304">
      <w:r>
        <w:t>Finding: Multiple publicly indexed results associated with WebCamXP, VB Viewer, and network-camera interfaces were identified. Sensitive IP addresses, live camera URLs, and credentials were deliberately redacted from the public report.</w:t>
      </w:r>
    </w:p>
    <w:p w14:paraId="689A3FA2">
      <w:pPr>
        <w:pStyle w:val="23"/>
      </w:pPr>
      <w:r>
        <w:t xml:space="preserve">Mathematics PDF Search </w:t>
      </w:r>
    </w:p>
    <w:tbl>
      <w:tblPr>
        <w:tblStyle w:val="35"/>
        <w:tblW w:w="0" w:type="auto"/>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
        <w:gridCol w:w="6471"/>
        <w:gridCol w:w="1280"/>
        <w:gridCol w:w="924"/>
      </w:tblGrid>
      <w:tr w14:paraId="5DF5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066" w:type="dxa"/>
            <w:shd w:val="clear" w:color="auto" w:fill="D9D9D9"/>
            <w:vAlign w:val="center"/>
          </w:tcPr>
          <w:p w14:paraId="685B5C1C">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No.</w:t>
            </w:r>
          </w:p>
        </w:tc>
        <w:tc>
          <w:tcPr>
            <w:tcW w:w="3900" w:type="dxa"/>
            <w:shd w:val="clear" w:color="auto" w:fill="D9D9D9"/>
            <w:vAlign w:val="center"/>
          </w:tcPr>
          <w:p w14:paraId="13E99443">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Link</w:t>
            </w:r>
          </w:p>
        </w:tc>
        <w:tc>
          <w:tcPr>
            <w:tcW w:w="2257" w:type="dxa"/>
            <w:shd w:val="clear" w:color="auto" w:fill="D9D9D9"/>
            <w:vAlign w:val="center"/>
          </w:tcPr>
          <w:p w14:paraId="02E98C03">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Relevant Dork</w:t>
            </w:r>
          </w:p>
        </w:tc>
        <w:tc>
          <w:tcPr>
            <w:tcW w:w="1319" w:type="dxa"/>
            <w:shd w:val="clear" w:color="auto" w:fill="D9D9D9"/>
            <w:vAlign w:val="center"/>
          </w:tcPr>
          <w:p w14:paraId="54ACEF02">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 xml:space="preserve">Username /Password </w:t>
            </w:r>
          </w:p>
          <w:p w14:paraId="095A081C">
            <w:pPr>
              <w:spacing w:after="0" w:line="240" w:lineRule="auto"/>
              <w:ind w:right="102"/>
              <w:jc w:val="center"/>
              <w:rPr>
                <w:rFonts w:ascii="Arial" w:hAnsi="Arial" w:eastAsia="SimSun" w:cs="Arial"/>
                <w:b/>
                <w:sz w:val="20"/>
                <w:szCs w:val="20"/>
                <w:lang w:val="en-ZA" w:eastAsia="zh-CN"/>
              </w:rPr>
            </w:pPr>
            <w:r>
              <w:rPr>
                <w:rFonts w:ascii="Arial" w:hAnsi="Arial" w:eastAsia="SimSun" w:cs="Arial"/>
                <w:b/>
                <w:sz w:val="20"/>
                <w:szCs w:val="20"/>
                <w:lang w:val="en-ZA" w:eastAsia="zh-CN"/>
              </w:rPr>
              <w:t>(if any)</w:t>
            </w:r>
          </w:p>
        </w:tc>
      </w:tr>
      <w:tr w14:paraId="7D13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vAlign w:val="center"/>
          </w:tcPr>
          <w:p w14:paraId="37B743CF">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1</w:t>
            </w:r>
          </w:p>
        </w:tc>
        <w:tc>
          <w:tcPr>
            <w:tcW w:w="3900" w:type="dxa"/>
            <w:vAlign w:val="center"/>
          </w:tcPr>
          <w:p w14:paraId="0CB12735">
            <w:pPr>
              <w:spacing w:after="0" w:line="240" w:lineRule="auto"/>
              <w:ind w:right="102"/>
              <w:jc w:val="center"/>
              <w:rPr>
                <w:rFonts w:ascii="Arial" w:hAnsi="Arial" w:eastAsia="SimSun" w:cs="Arial"/>
                <w:bCs/>
                <w:color w:val="0000FF"/>
                <w:sz w:val="18"/>
                <w:szCs w:val="18"/>
                <w:lang w:val="en-ZA" w:eastAsia="zh-CN"/>
              </w:rPr>
            </w:pPr>
            <w:r>
              <w:rPr>
                <w:rFonts w:hint="default" w:ascii="Arial" w:hAnsi="Arial" w:eastAsia="SimSun" w:cs="Arial"/>
                <w:bCs/>
                <w:color w:val="0000FF"/>
                <w:sz w:val="18"/>
                <w:szCs w:val="18"/>
                <w:lang w:val="en-ZA" w:eastAsia="zh-CN"/>
              </w:rPr>
              <w:t>https://ncm.gu.se/wp-content/uploads/2020/06/10_34_043064_johansson.pdf</w:t>
            </w:r>
          </w:p>
        </w:tc>
        <w:tc>
          <w:tcPr>
            <w:tcW w:w="2257" w:type="dxa"/>
            <w:vAlign w:val="center"/>
          </w:tcPr>
          <w:p w14:paraId="0339C8EA">
            <w:pPr>
              <w:spacing w:after="0" w:line="240" w:lineRule="auto"/>
              <w:ind w:right="102"/>
              <w:jc w:val="center"/>
              <w:rPr>
                <w:rFonts w:ascii="Arial" w:hAnsi="Arial" w:eastAsia="SimSun" w:cs="Arial"/>
                <w:bCs/>
                <w:sz w:val="18"/>
                <w:szCs w:val="18"/>
                <w:lang w:val="en-ZA" w:eastAsia="zh-CN"/>
              </w:rPr>
            </w:pPr>
            <w:r>
              <w:rPr>
                <w:rFonts w:hint="default" w:ascii="Arial" w:hAnsi="Arial" w:eastAsia="SimSun" w:cs="Arial"/>
                <w:bCs/>
                <w:sz w:val="18"/>
                <w:szCs w:val="18"/>
                <w:lang w:val="en-ZA" w:eastAsia="zh-CN"/>
              </w:rPr>
              <w:t>filetype:pdf intitle:"Mathematics textbook"</w:t>
            </w:r>
          </w:p>
        </w:tc>
        <w:tc>
          <w:tcPr>
            <w:tcW w:w="1319" w:type="dxa"/>
            <w:vAlign w:val="center"/>
          </w:tcPr>
          <w:p w14:paraId="5ADD765F">
            <w:pPr>
              <w:spacing w:after="0" w:line="240" w:lineRule="auto"/>
              <w:ind w:right="102"/>
              <w:jc w:val="center"/>
              <w:rPr>
                <w:rFonts w:ascii="Arial" w:hAnsi="Arial" w:eastAsia="SimSun" w:cs="Arial"/>
                <w:b/>
                <w:sz w:val="18"/>
                <w:szCs w:val="18"/>
                <w:lang w:val="en-ZA" w:eastAsia="zh-CN"/>
              </w:rPr>
            </w:pPr>
            <w:r>
              <w:rPr>
                <w:rFonts w:ascii="Arial" w:hAnsi="Arial" w:eastAsia="SimSun" w:cs="Arial"/>
                <w:b/>
                <w:sz w:val="18"/>
                <w:szCs w:val="18"/>
                <w:lang w:val="en-ZA" w:eastAsia="zh-CN"/>
              </w:rPr>
              <w:t>---</w:t>
            </w:r>
          </w:p>
        </w:tc>
      </w:tr>
      <w:tr w14:paraId="0998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066" w:type="dxa"/>
            <w:vAlign w:val="center"/>
          </w:tcPr>
          <w:p w14:paraId="5F98F6CD">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2</w:t>
            </w:r>
          </w:p>
        </w:tc>
        <w:tc>
          <w:tcPr>
            <w:tcW w:w="3900" w:type="dxa"/>
            <w:vAlign w:val="center"/>
          </w:tcPr>
          <w:p w14:paraId="0A410D16">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https://www.vaccination.gov.ng/browse/bRsAya/275032/N3_Mathematics__Textbook.pdf</w:t>
            </w:r>
          </w:p>
        </w:tc>
        <w:tc>
          <w:tcPr>
            <w:tcW w:w="2257" w:type="dxa"/>
            <w:vAlign w:val="center"/>
          </w:tcPr>
          <w:p w14:paraId="7C9FCD12">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vAlign w:val="center"/>
          </w:tcPr>
          <w:p w14:paraId="198B21B4">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3B34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vAlign w:val="center"/>
          </w:tcPr>
          <w:p w14:paraId="434E9D93">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3</w:t>
            </w:r>
          </w:p>
        </w:tc>
        <w:tc>
          <w:tcPr>
            <w:tcW w:w="3900" w:type="dxa"/>
            <w:vAlign w:val="center"/>
          </w:tcPr>
          <w:p w14:paraId="39FFF508">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https://www.siyavula.com/downloads/books/maths/Gr10_Mathematics_Learner_Eng_v11.pdf</w:t>
            </w:r>
          </w:p>
        </w:tc>
        <w:tc>
          <w:tcPr>
            <w:tcW w:w="2257" w:type="dxa"/>
            <w:vAlign w:val="center"/>
          </w:tcPr>
          <w:p w14:paraId="2B680B93">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vAlign w:val="center"/>
          </w:tcPr>
          <w:p w14:paraId="5190CDCF">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7B70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066" w:type="dxa"/>
            <w:vAlign w:val="center"/>
          </w:tcPr>
          <w:p w14:paraId="62BAA273">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4</w:t>
            </w:r>
          </w:p>
        </w:tc>
        <w:tc>
          <w:tcPr>
            <w:tcW w:w="3900" w:type="dxa"/>
            <w:vAlign w:val="center"/>
          </w:tcPr>
          <w:p w14:paraId="2CF6FAEF">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https://www.cambridge.org/gh/files/5716/0223/9119/Essential_Mathematics_Primary_3_Teachers_Guide_9789988897352AR.pdf</w:t>
            </w:r>
          </w:p>
        </w:tc>
        <w:tc>
          <w:tcPr>
            <w:tcW w:w="2257" w:type="dxa"/>
            <w:vAlign w:val="center"/>
          </w:tcPr>
          <w:p w14:paraId="1A055E8B">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vAlign w:val="center"/>
          </w:tcPr>
          <w:p w14:paraId="5B08CB6B">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64D6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vAlign w:val="center"/>
          </w:tcPr>
          <w:p w14:paraId="2BF58969">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5</w:t>
            </w:r>
          </w:p>
        </w:tc>
        <w:tc>
          <w:tcPr>
            <w:tcW w:w="3900" w:type="dxa"/>
            <w:vAlign w:val="center"/>
          </w:tcPr>
          <w:p w14:paraId="05A5494E">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https://discrete.openmathbooks.org/pdfs/dmoi4.pdf</w:t>
            </w:r>
          </w:p>
        </w:tc>
        <w:tc>
          <w:tcPr>
            <w:tcW w:w="2257" w:type="dxa"/>
            <w:vAlign w:val="center"/>
          </w:tcPr>
          <w:p w14:paraId="30F9E5BE">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vAlign w:val="center"/>
          </w:tcPr>
          <w:p w14:paraId="7DEF6A89">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2FC5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tcPr>
          <w:p w14:paraId="25286F5A">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6</w:t>
            </w:r>
          </w:p>
        </w:tc>
        <w:tc>
          <w:tcPr>
            <w:tcW w:w="3900" w:type="dxa"/>
          </w:tcPr>
          <w:p w14:paraId="1B449262">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http://www.uop.edu.pk/ocontents/AdvancedEngineeringMathematics.pdf</w:t>
            </w:r>
          </w:p>
        </w:tc>
        <w:tc>
          <w:tcPr>
            <w:tcW w:w="2257" w:type="dxa"/>
          </w:tcPr>
          <w:p w14:paraId="30B08668">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tcPr>
          <w:p w14:paraId="7F20FE39">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2965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066" w:type="dxa"/>
          </w:tcPr>
          <w:p w14:paraId="5114E19A">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US" w:eastAsia="zh-CN"/>
              </w:rPr>
              <w:t>-</w:t>
            </w:r>
            <w:r>
              <w:rPr>
                <w:rFonts w:hint="default" w:ascii="Arial" w:hAnsi="Arial" w:eastAsia="SimSun" w:cs="Arial"/>
                <w:b/>
                <w:sz w:val="16"/>
                <w:szCs w:val="16"/>
                <w:lang w:val="en-US" w:eastAsia="zh-CN"/>
              </w:rPr>
              <w:t>-</w:t>
            </w:r>
            <w:r>
              <w:rPr>
                <w:rFonts w:ascii="Arial" w:hAnsi="Arial" w:eastAsia="SimSun" w:cs="Arial"/>
                <w:b/>
                <w:sz w:val="16"/>
                <w:szCs w:val="16"/>
                <w:lang w:val="en-ZA" w:eastAsia="zh-CN"/>
              </w:rPr>
              <w:t>7</w:t>
            </w:r>
          </w:p>
        </w:tc>
        <w:tc>
          <w:tcPr>
            <w:tcW w:w="3900" w:type="dxa"/>
          </w:tcPr>
          <w:p w14:paraId="291FA29E">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https://fresh-teacher.github.io/p5/P_5-PRIMARY-FIVE-MATHEMATICS-NOTES%20TERM%201%20-3.pdf</w:t>
            </w:r>
          </w:p>
        </w:tc>
        <w:tc>
          <w:tcPr>
            <w:tcW w:w="2257" w:type="dxa"/>
          </w:tcPr>
          <w:p w14:paraId="3DAE60CA">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Cs/>
                <w:sz w:val="18"/>
                <w:szCs w:val="18"/>
                <w:lang w:val="en-ZA" w:eastAsia="zh-CN"/>
              </w:rPr>
              <w:t>filetype:pdf intitle:"Mathematics textbook</w:t>
            </w:r>
          </w:p>
        </w:tc>
        <w:tc>
          <w:tcPr>
            <w:tcW w:w="1319" w:type="dxa"/>
          </w:tcPr>
          <w:p w14:paraId="65C3F39B">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5A61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tcPr>
          <w:p w14:paraId="3409E893">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8</w:t>
            </w:r>
          </w:p>
        </w:tc>
        <w:tc>
          <w:tcPr>
            <w:tcW w:w="3900" w:type="dxa"/>
          </w:tcPr>
          <w:p w14:paraId="7B2C3048">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https://ia800705.us.archive.org/24/items/basic-mathematics-serge-lang_20240418/Basic%20Mathematics%20-%20Serge%20Lang.pdf</w:t>
            </w:r>
          </w:p>
        </w:tc>
        <w:tc>
          <w:tcPr>
            <w:tcW w:w="2257" w:type="dxa"/>
          </w:tcPr>
          <w:p w14:paraId="69453509">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
                <w:sz w:val="16"/>
                <w:szCs w:val="16"/>
                <w:lang w:val="en-ZA" w:eastAsia="zh-CN"/>
              </w:rPr>
              <w:t>site:archive.org mathematics textbook filetype:pdf</w:t>
            </w:r>
          </w:p>
        </w:tc>
        <w:tc>
          <w:tcPr>
            <w:tcW w:w="1319" w:type="dxa"/>
          </w:tcPr>
          <w:p w14:paraId="1F109647">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7247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066" w:type="dxa"/>
          </w:tcPr>
          <w:p w14:paraId="79C900FF">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9</w:t>
            </w:r>
          </w:p>
        </w:tc>
        <w:tc>
          <w:tcPr>
            <w:tcW w:w="3900" w:type="dxa"/>
          </w:tcPr>
          <w:p w14:paraId="2F383C9C">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https://dn790001.ca.archive.org/0/items/unifiedmathemati00karpiala/unifiedmathemati00karpiala.pdf</w:t>
            </w:r>
          </w:p>
        </w:tc>
        <w:tc>
          <w:tcPr>
            <w:tcW w:w="2257" w:type="dxa"/>
          </w:tcPr>
          <w:p w14:paraId="1B79FDD2">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
                <w:sz w:val="16"/>
                <w:szCs w:val="16"/>
                <w:lang w:val="en-ZA" w:eastAsia="zh-CN"/>
              </w:rPr>
              <w:t>site:archive.org mathematics textbook filetype:pdf</w:t>
            </w:r>
          </w:p>
        </w:tc>
        <w:tc>
          <w:tcPr>
            <w:tcW w:w="1319" w:type="dxa"/>
          </w:tcPr>
          <w:p w14:paraId="320B3044">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r w14:paraId="7C5A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066" w:type="dxa"/>
          </w:tcPr>
          <w:p w14:paraId="380A5CA3">
            <w:pPr>
              <w:spacing w:after="0" w:line="240" w:lineRule="auto"/>
              <w:ind w:right="102"/>
              <w:jc w:val="center"/>
              <w:rPr>
                <w:rFonts w:ascii="Arial" w:hAnsi="Arial" w:eastAsia="SimSun" w:cs="Arial"/>
                <w:b/>
                <w:sz w:val="16"/>
                <w:szCs w:val="16"/>
                <w:lang w:val="en-ZA" w:eastAsia="zh-CN"/>
              </w:rPr>
            </w:pPr>
            <w:r>
              <w:rPr>
                <w:rFonts w:ascii="Arial" w:hAnsi="Arial" w:eastAsia="SimSun" w:cs="Arial"/>
                <w:b/>
                <w:sz w:val="16"/>
                <w:szCs w:val="16"/>
                <w:lang w:val="en-ZA" w:eastAsia="zh-CN"/>
              </w:rPr>
              <w:t>10</w:t>
            </w:r>
          </w:p>
        </w:tc>
        <w:tc>
          <w:tcPr>
            <w:tcW w:w="3900" w:type="dxa"/>
          </w:tcPr>
          <w:p w14:paraId="0090BDD9">
            <w:pPr>
              <w:spacing w:after="0" w:line="240" w:lineRule="auto"/>
              <w:ind w:right="102"/>
              <w:jc w:val="center"/>
              <w:rPr>
                <w:rFonts w:ascii="Arial" w:hAnsi="Arial" w:eastAsia="SimSun" w:cs="Arial"/>
                <w:b/>
                <w:color w:val="0000FF"/>
                <w:sz w:val="16"/>
                <w:szCs w:val="16"/>
                <w:lang w:val="en-ZA" w:eastAsia="zh-CN"/>
              </w:rPr>
            </w:pPr>
            <w:r>
              <w:rPr>
                <w:rFonts w:hint="default" w:ascii="Arial" w:hAnsi="Arial" w:eastAsia="SimSun" w:cs="Arial"/>
                <w:b/>
                <w:color w:val="0000FF"/>
                <w:sz w:val="16"/>
                <w:szCs w:val="16"/>
                <w:lang w:val="en-ZA" w:eastAsia="zh-CN"/>
              </w:rPr>
              <w:t>https://cis.temple.edu/~latecki/Courses/CIS2166-Fall25/RosenDiscreteMath8Ed.pdf</w:t>
            </w:r>
          </w:p>
        </w:tc>
        <w:tc>
          <w:tcPr>
            <w:tcW w:w="2257" w:type="dxa"/>
          </w:tcPr>
          <w:p w14:paraId="4BCFDF22">
            <w:pPr>
              <w:spacing w:after="0" w:line="240" w:lineRule="auto"/>
              <w:ind w:right="102"/>
              <w:jc w:val="center"/>
              <w:rPr>
                <w:rFonts w:ascii="Arial" w:hAnsi="Arial" w:eastAsia="SimSun" w:cs="Arial"/>
                <w:b/>
                <w:sz w:val="16"/>
                <w:szCs w:val="16"/>
                <w:lang w:val="en-ZA" w:eastAsia="zh-CN"/>
              </w:rPr>
            </w:pPr>
            <w:r>
              <w:rPr>
                <w:rFonts w:hint="default" w:ascii="Arial" w:hAnsi="Arial" w:eastAsia="SimSun" w:cs="Arial"/>
                <w:b/>
                <w:sz w:val="16"/>
                <w:szCs w:val="16"/>
                <w:lang w:val="en-ZA" w:eastAsia="zh-CN"/>
              </w:rPr>
              <w:t>site:edu filetype:pdf mathematics textbook</w:t>
            </w:r>
          </w:p>
        </w:tc>
        <w:tc>
          <w:tcPr>
            <w:tcW w:w="1319" w:type="dxa"/>
          </w:tcPr>
          <w:p w14:paraId="00B00920">
            <w:pPr>
              <w:spacing w:after="0" w:line="240" w:lineRule="auto"/>
              <w:ind w:right="102"/>
              <w:jc w:val="center"/>
              <w:rPr>
                <w:rFonts w:hint="default" w:ascii="Arial" w:hAnsi="Arial" w:eastAsia="SimSun" w:cs="Arial"/>
                <w:b/>
                <w:sz w:val="16"/>
                <w:szCs w:val="16"/>
                <w:lang w:val="en-US" w:eastAsia="zh-CN"/>
              </w:rPr>
            </w:pPr>
            <w:r>
              <w:rPr>
                <w:rFonts w:hint="default" w:ascii="Arial" w:hAnsi="Arial" w:eastAsia="SimSun" w:cs="Arial"/>
                <w:b/>
                <w:sz w:val="16"/>
                <w:szCs w:val="16"/>
                <w:lang w:val="en-US" w:eastAsia="zh-CN"/>
              </w:rPr>
              <w:t>-----</w:t>
            </w:r>
          </w:p>
        </w:tc>
      </w:tr>
    </w:tbl>
    <w:p w14:paraId="59543476">
      <w:pPr>
        <w:pStyle w:val="23"/>
        <w:numPr>
          <w:numId w:val="0"/>
        </w:numPr>
        <w:spacing w:after="200" w:line="276" w:lineRule="auto"/>
        <w:contextualSpacing/>
      </w:pPr>
    </w:p>
    <w:p w14:paraId="1C69C2C5">
      <w:r>
        <w:t>Finding: The searches returned publicly accessible mathematics textbooks, lecture materials, teachers' guides, and other educational PDFs. These were treated as public educational resources rather than security vulnerabilities.</w:t>
      </w:r>
    </w:p>
    <w:p w14:paraId="7512E825">
      <w:pPr>
        <w:pStyle w:val="3"/>
      </w:pPr>
      <w:r>
        <w:t>4.3 Maltego Footprinting</w:t>
      </w:r>
    </w:p>
    <w:p w14:paraId="13A14C57">
      <w:r>
        <w:t>Maltego CE was used to investigate whether publicly available email information related to networkwalks.com could be identified.</w:t>
      </w:r>
    </w:p>
    <w:p w14:paraId="0E378B6C">
      <w:pPr>
        <w:pStyle w:val="23"/>
      </w:pPr>
      <w:r>
        <w:t>Launched Maltego CE on Windows.</w:t>
      </w:r>
    </w:p>
    <w:p w14:paraId="5F5ADE2C">
      <w:pPr>
        <w:pStyle w:val="23"/>
      </w:pPr>
      <w:r>
        <w:t>Created a new investigation graph.</w:t>
      </w:r>
    </w:p>
    <w:p w14:paraId="0F957586">
      <w:pPr>
        <w:pStyle w:val="23"/>
      </w:pPr>
      <w:r>
        <w:t>Added networkwalks.com as the starting Domain entity.</w:t>
      </w:r>
    </w:p>
    <w:p w14:paraId="6B8B61D0">
      <w:pPr>
        <w:pStyle w:val="23"/>
      </w:pPr>
      <w:r>
        <w:t>Selected the Email Address transform.</w:t>
      </w:r>
    </w:p>
    <w:p w14:paraId="58CCFA5C">
      <w:pPr>
        <w:pStyle w:val="23"/>
      </w:pPr>
      <w:r>
        <w:t>Executed the available transform and reviewed the resulting entities.</w:t>
      </w:r>
    </w:p>
    <w:p w14:paraId="7F8C5ACA">
      <w:r>
        <w:t>Result: One email address associated with networkwalks.com was identified. The exercise also demonstrated how Maltego can visually map relationships between entities.</w:t>
      </w:r>
    </w:p>
    <w:p w14:paraId="13E144DC">
      <w:pPr>
        <w:pStyle w:val="3"/>
      </w:pPr>
      <w:r>
        <w:t>4.4 theHarvester Footprinting</w:t>
      </w:r>
    </w:p>
    <w:p w14:paraId="3137E6CE">
      <w:r>
        <w:t>theHarvester was used to gather publicly available information associated with microsoft.com as part of the authorized training exercise.</w:t>
      </w:r>
    </w:p>
    <w:p w14:paraId="07D4C5F7">
      <w:r>
        <w:t>Baidu search findings: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C0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1B3B45D">
            <w:pPr>
              <w:spacing w:after="0" w:line="240" w:lineRule="auto"/>
            </w:pPr>
            <w:r>
              <w:rPr>
                <w:b/>
              </w:rPr>
              <w:t>Category</w:t>
            </w:r>
          </w:p>
        </w:tc>
        <w:tc>
          <w:tcPr>
            <w:tcW w:w="4968" w:type="dxa"/>
          </w:tcPr>
          <w:p w14:paraId="46CB4E56">
            <w:pPr>
              <w:spacing w:after="0" w:line="240" w:lineRule="auto"/>
            </w:pPr>
            <w:r>
              <w:rPr>
                <w:b/>
              </w:rPr>
              <w:t>Finding</w:t>
            </w:r>
          </w:p>
        </w:tc>
      </w:tr>
      <w:tr w14:paraId="6519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4A995D">
            <w:pPr>
              <w:spacing w:after="0" w:line="240" w:lineRule="auto"/>
            </w:pPr>
            <w:r>
              <w:t>IP Addresses</w:t>
            </w:r>
          </w:p>
        </w:tc>
        <w:tc>
          <w:tcPr>
            <w:tcW w:w="4968" w:type="dxa"/>
            <w:vAlign w:val="center"/>
          </w:tcPr>
          <w:p w14:paraId="3CF0EE5E">
            <w:pPr>
              <w:spacing w:after="0" w:line="240" w:lineRule="auto"/>
            </w:pPr>
            <w:r>
              <w:t>0</w:t>
            </w:r>
          </w:p>
        </w:tc>
      </w:tr>
      <w:tr w14:paraId="3064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B97973C">
            <w:pPr>
              <w:spacing w:after="0" w:line="240" w:lineRule="auto"/>
            </w:pPr>
            <w:r>
              <w:t>Email Addresses</w:t>
            </w:r>
          </w:p>
        </w:tc>
        <w:tc>
          <w:tcPr>
            <w:tcW w:w="4968" w:type="dxa"/>
            <w:vAlign w:val="center"/>
          </w:tcPr>
          <w:p w14:paraId="0366C2A3">
            <w:pPr>
              <w:spacing w:after="0" w:line="240" w:lineRule="auto"/>
            </w:pPr>
            <w:r>
              <w:t>0</w:t>
            </w:r>
          </w:p>
        </w:tc>
      </w:tr>
      <w:tr w14:paraId="7463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079CCC">
            <w:pPr>
              <w:spacing w:after="0" w:line="240" w:lineRule="auto"/>
            </w:pPr>
            <w:r>
              <w:t>People</w:t>
            </w:r>
          </w:p>
        </w:tc>
        <w:tc>
          <w:tcPr>
            <w:tcW w:w="4968" w:type="dxa"/>
            <w:vAlign w:val="center"/>
          </w:tcPr>
          <w:p w14:paraId="0F1B60A3">
            <w:pPr>
              <w:spacing w:after="0" w:line="240" w:lineRule="auto"/>
            </w:pPr>
            <w:r>
              <w:t>0</w:t>
            </w:r>
          </w:p>
        </w:tc>
      </w:tr>
      <w:tr w14:paraId="6990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B4B986">
            <w:pPr>
              <w:spacing w:after="0" w:line="240" w:lineRule="auto"/>
            </w:pPr>
            <w:r>
              <w:t>Hosts</w:t>
            </w:r>
          </w:p>
        </w:tc>
        <w:tc>
          <w:tcPr>
            <w:tcW w:w="4968" w:type="dxa"/>
            <w:vAlign w:val="center"/>
          </w:tcPr>
          <w:p w14:paraId="5C421424">
            <w:pPr>
              <w:spacing w:after="0" w:line="240" w:lineRule="auto"/>
            </w:pPr>
            <w:r>
              <w:t>0</w:t>
            </w:r>
          </w:p>
        </w:tc>
      </w:tr>
    </w:tbl>
    <w:p w14:paraId="5437609A">
      <w:r>
        <w:t>All-source search findings: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A86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AA4541">
            <w:pPr>
              <w:spacing w:after="0" w:line="240" w:lineRule="auto"/>
            </w:pPr>
            <w:r>
              <w:rPr>
                <w:b/>
              </w:rPr>
              <w:t>Category</w:t>
            </w:r>
          </w:p>
        </w:tc>
        <w:tc>
          <w:tcPr>
            <w:tcW w:w="4968" w:type="dxa"/>
          </w:tcPr>
          <w:p w14:paraId="3DE8FA31">
            <w:pPr>
              <w:spacing w:after="0" w:line="240" w:lineRule="auto"/>
            </w:pPr>
            <w:r>
              <w:rPr>
                <w:b/>
              </w:rPr>
              <w:t>Finding</w:t>
            </w:r>
          </w:p>
        </w:tc>
      </w:tr>
      <w:tr w14:paraId="141D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5942A02">
            <w:pPr>
              <w:spacing w:after="0" w:line="240" w:lineRule="auto"/>
            </w:pPr>
            <w:r>
              <w:t>ASNs</w:t>
            </w:r>
          </w:p>
        </w:tc>
        <w:tc>
          <w:tcPr>
            <w:tcW w:w="4968" w:type="dxa"/>
            <w:vAlign w:val="center"/>
          </w:tcPr>
          <w:p w14:paraId="4DBED768">
            <w:pPr>
              <w:spacing w:after="0" w:line="240" w:lineRule="auto"/>
            </w:pPr>
            <w:r>
              <w:t>8</w:t>
            </w:r>
          </w:p>
        </w:tc>
      </w:tr>
      <w:tr w14:paraId="66C5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54C434A">
            <w:pPr>
              <w:spacing w:after="0" w:line="240" w:lineRule="auto"/>
            </w:pPr>
            <w:r>
              <w:t>Interesting URLs</w:t>
            </w:r>
          </w:p>
        </w:tc>
        <w:tc>
          <w:tcPr>
            <w:tcW w:w="4968" w:type="dxa"/>
            <w:vAlign w:val="center"/>
          </w:tcPr>
          <w:p w14:paraId="2C7FB2A7">
            <w:pPr>
              <w:spacing w:after="0" w:line="240" w:lineRule="auto"/>
            </w:pPr>
            <w:r>
              <w:t>2</w:t>
            </w:r>
          </w:p>
        </w:tc>
      </w:tr>
      <w:tr w14:paraId="7900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827C1B9">
            <w:pPr>
              <w:spacing w:after="0" w:line="240" w:lineRule="auto"/>
            </w:pPr>
            <w:r>
              <w:t>LinkedIn</w:t>
            </w:r>
          </w:p>
        </w:tc>
        <w:tc>
          <w:tcPr>
            <w:tcW w:w="4968" w:type="dxa"/>
            <w:vAlign w:val="center"/>
          </w:tcPr>
          <w:p w14:paraId="5FD7BB28">
            <w:pPr>
              <w:spacing w:after="0" w:line="240" w:lineRule="auto"/>
            </w:pPr>
            <w:r>
              <w:t>No results</w:t>
            </w:r>
          </w:p>
        </w:tc>
      </w:tr>
      <w:tr w14:paraId="6638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8D843B">
            <w:pPr>
              <w:spacing w:after="0" w:line="240" w:lineRule="auto"/>
            </w:pPr>
            <w:r>
              <w:t>IP Addresses</w:t>
            </w:r>
          </w:p>
        </w:tc>
        <w:tc>
          <w:tcPr>
            <w:tcW w:w="4968" w:type="dxa"/>
            <w:vAlign w:val="center"/>
          </w:tcPr>
          <w:p w14:paraId="05086591">
            <w:pPr>
              <w:spacing w:after="0" w:line="240" w:lineRule="auto"/>
            </w:pPr>
            <w:r>
              <w:t>122</w:t>
            </w:r>
          </w:p>
        </w:tc>
      </w:tr>
      <w:tr w14:paraId="0EB2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59AC90">
            <w:pPr>
              <w:spacing w:after="0" w:line="240" w:lineRule="auto"/>
            </w:pPr>
            <w:r>
              <w:t>Email Addresses</w:t>
            </w:r>
          </w:p>
        </w:tc>
        <w:tc>
          <w:tcPr>
            <w:tcW w:w="4968" w:type="dxa"/>
            <w:vAlign w:val="center"/>
          </w:tcPr>
          <w:p w14:paraId="34E18AF2">
            <w:pPr>
              <w:spacing w:after="0" w:line="240" w:lineRule="auto"/>
            </w:pPr>
            <w:r>
              <w:t>3</w:t>
            </w:r>
          </w:p>
        </w:tc>
      </w:tr>
      <w:tr w14:paraId="24F0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FB0172">
            <w:pPr>
              <w:spacing w:after="0" w:line="240" w:lineRule="auto"/>
            </w:pPr>
            <w:r>
              <w:t>Hosts</w:t>
            </w:r>
          </w:p>
        </w:tc>
        <w:tc>
          <w:tcPr>
            <w:tcW w:w="4968" w:type="dxa"/>
            <w:vAlign w:val="center"/>
          </w:tcPr>
          <w:p w14:paraId="127E4D6F">
            <w:pPr>
              <w:spacing w:after="0" w:line="240" w:lineRule="auto"/>
            </w:pPr>
            <w:r>
              <w:t>9,968</w:t>
            </w:r>
          </w:p>
        </w:tc>
      </w:tr>
    </w:tbl>
    <w:p w14:paraId="67049651">
      <w:pPr>
        <w:pStyle w:val="3"/>
      </w:pPr>
      <w:r>
        <w:t>4.5 Zenmap Network Scanning</w:t>
      </w:r>
    </w:p>
    <w:p w14:paraId="5AD159AD">
      <w:r>
        <w:t>Zenmap was used from Kali Linux to perform a ping scan against my isolated NAT Network. The purpose was to identify live hosts within the authorized lab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51A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A568F08">
            <w:pPr>
              <w:spacing w:after="0" w:line="240" w:lineRule="auto"/>
            </w:pPr>
            <w:r>
              <w:rPr>
                <w:b/>
              </w:rPr>
              <w:t>Scan Detail</w:t>
            </w:r>
          </w:p>
        </w:tc>
        <w:tc>
          <w:tcPr>
            <w:tcW w:w="4968" w:type="dxa"/>
          </w:tcPr>
          <w:p w14:paraId="7977F469">
            <w:pPr>
              <w:spacing w:after="0" w:line="240" w:lineRule="auto"/>
            </w:pPr>
            <w:r>
              <w:rPr>
                <w:b/>
              </w:rPr>
              <w:t>Value</w:t>
            </w:r>
          </w:p>
        </w:tc>
      </w:tr>
      <w:tr w14:paraId="0E38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5AFCF9C">
            <w:pPr>
              <w:spacing w:after="0" w:line="240" w:lineRule="auto"/>
            </w:pPr>
            <w:r>
              <w:t>Tool</w:t>
            </w:r>
          </w:p>
        </w:tc>
        <w:tc>
          <w:tcPr>
            <w:tcW w:w="4968" w:type="dxa"/>
            <w:vAlign w:val="center"/>
          </w:tcPr>
          <w:p w14:paraId="467195C5">
            <w:pPr>
              <w:spacing w:after="0" w:line="240" w:lineRule="auto"/>
            </w:pPr>
            <w:r>
              <w:t>Zenmap (Nmap GUI)</w:t>
            </w:r>
          </w:p>
        </w:tc>
      </w:tr>
      <w:tr w14:paraId="2DA5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BF57267">
            <w:pPr>
              <w:spacing w:after="0" w:line="240" w:lineRule="auto"/>
            </w:pPr>
            <w:r>
              <w:t>Operating System</w:t>
            </w:r>
          </w:p>
        </w:tc>
        <w:tc>
          <w:tcPr>
            <w:tcW w:w="4968" w:type="dxa"/>
            <w:vAlign w:val="center"/>
          </w:tcPr>
          <w:p w14:paraId="140D7741">
            <w:pPr>
              <w:spacing w:after="0" w:line="240" w:lineRule="auto"/>
            </w:pPr>
            <w:r>
              <w:t>Kali Linux</w:t>
            </w:r>
          </w:p>
        </w:tc>
      </w:tr>
      <w:tr w14:paraId="0E78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F778BA2">
            <w:pPr>
              <w:spacing w:after="0" w:line="240" w:lineRule="auto"/>
            </w:pPr>
            <w:r>
              <w:t>Scan Type</w:t>
            </w:r>
          </w:p>
        </w:tc>
        <w:tc>
          <w:tcPr>
            <w:tcW w:w="4968" w:type="dxa"/>
            <w:vAlign w:val="center"/>
          </w:tcPr>
          <w:p w14:paraId="6A7A4EFB">
            <w:pPr>
              <w:spacing w:after="0" w:line="240" w:lineRule="auto"/>
            </w:pPr>
            <w:r>
              <w:t>Ping Scan</w:t>
            </w:r>
          </w:p>
        </w:tc>
      </w:tr>
      <w:tr w14:paraId="5EA4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BDCF573">
            <w:pPr>
              <w:spacing w:after="0" w:line="240" w:lineRule="auto"/>
            </w:pPr>
            <w:r>
              <w:t>Target</w:t>
            </w:r>
          </w:p>
        </w:tc>
        <w:tc>
          <w:tcPr>
            <w:tcW w:w="4968" w:type="dxa"/>
            <w:vAlign w:val="center"/>
          </w:tcPr>
          <w:p w14:paraId="593F248F">
            <w:pPr>
              <w:spacing w:after="0" w:line="240" w:lineRule="auto"/>
            </w:pPr>
            <w:r>
              <w:t>10.0.0.0/24</w:t>
            </w:r>
          </w:p>
        </w:tc>
      </w:tr>
      <w:tr w14:paraId="0841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D3AC3F">
            <w:pPr>
              <w:spacing w:after="0" w:line="240" w:lineRule="auto"/>
            </w:pPr>
            <w:r>
              <w:t>Network</w:t>
            </w:r>
          </w:p>
        </w:tc>
        <w:tc>
          <w:tcPr>
            <w:tcW w:w="4968" w:type="dxa"/>
            <w:vAlign w:val="center"/>
          </w:tcPr>
          <w:p w14:paraId="195C2D89">
            <w:pPr>
              <w:spacing w:after="0" w:line="240" w:lineRule="auto"/>
            </w:pPr>
            <w:r>
              <w:t>NAT Network (Networklab)</w:t>
            </w:r>
          </w:p>
        </w:tc>
      </w:tr>
    </w:tbl>
    <w:p w14:paraId="189FF473">
      <w:r>
        <w:t>Four live hosts were identified: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2C2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F2536E5">
            <w:pPr>
              <w:spacing w:after="0" w:line="240" w:lineRule="auto"/>
            </w:pPr>
            <w:r>
              <w:rPr>
                <w:b/>
              </w:rPr>
              <w:t>IP Address</w:t>
            </w:r>
          </w:p>
        </w:tc>
        <w:tc>
          <w:tcPr>
            <w:tcW w:w="4968" w:type="dxa"/>
          </w:tcPr>
          <w:p w14:paraId="0D3C9959">
            <w:pPr>
              <w:spacing w:after="0" w:line="240" w:lineRule="auto"/>
            </w:pPr>
            <w:r>
              <w:rPr>
                <w:b/>
              </w:rPr>
              <w:t>Identified Device</w:t>
            </w:r>
          </w:p>
        </w:tc>
      </w:tr>
      <w:tr w14:paraId="6FB0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71DFD9">
            <w:pPr>
              <w:spacing w:after="0" w:line="240" w:lineRule="auto"/>
            </w:pPr>
            <w:r>
              <w:t>10.0.0.1</w:t>
            </w:r>
          </w:p>
        </w:tc>
        <w:tc>
          <w:tcPr>
            <w:tcW w:w="4968" w:type="dxa"/>
            <w:vAlign w:val="center"/>
          </w:tcPr>
          <w:p w14:paraId="319FF7FC">
            <w:pPr>
              <w:spacing w:after="0" w:line="240" w:lineRule="auto"/>
            </w:pPr>
            <w:r>
              <w:t>Network Gateway</w:t>
            </w:r>
          </w:p>
        </w:tc>
      </w:tr>
      <w:tr w14:paraId="1FB6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A68475A">
            <w:pPr>
              <w:spacing w:after="0" w:line="240" w:lineRule="auto"/>
            </w:pPr>
            <w:r>
              <w:t>10.0.0.2</w:t>
            </w:r>
          </w:p>
        </w:tc>
        <w:tc>
          <w:tcPr>
            <w:tcW w:w="4968" w:type="dxa"/>
            <w:vAlign w:val="center"/>
          </w:tcPr>
          <w:p w14:paraId="2D89755A">
            <w:pPr>
              <w:spacing w:after="0" w:line="240" w:lineRule="auto"/>
            </w:pPr>
            <w:r>
              <w:t>Kali Linux</w:t>
            </w:r>
          </w:p>
        </w:tc>
      </w:tr>
      <w:tr w14:paraId="1592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9D02E2F">
            <w:pPr>
              <w:spacing w:after="0" w:line="240" w:lineRule="auto"/>
            </w:pPr>
            <w:r>
              <w:t>10.0.0.4</w:t>
            </w:r>
          </w:p>
        </w:tc>
        <w:tc>
          <w:tcPr>
            <w:tcW w:w="4968" w:type="dxa"/>
            <w:vAlign w:val="center"/>
          </w:tcPr>
          <w:p w14:paraId="1B573573">
            <w:pPr>
              <w:spacing w:after="0" w:line="240" w:lineRule="auto"/>
            </w:pPr>
            <w:r>
              <w:t>Windows 8</w:t>
            </w:r>
          </w:p>
        </w:tc>
      </w:tr>
      <w:tr w14:paraId="57D9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B62597E">
            <w:pPr>
              <w:spacing w:after="0" w:line="240" w:lineRule="auto"/>
            </w:pPr>
            <w:r>
              <w:t>10.0.0.6</w:t>
            </w:r>
          </w:p>
        </w:tc>
        <w:tc>
          <w:tcPr>
            <w:tcW w:w="4968" w:type="dxa"/>
            <w:vAlign w:val="center"/>
          </w:tcPr>
          <w:p w14:paraId="651D4CC3">
            <w:pPr>
              <w:spacing w:after="0" w:line="240" w:lineRule="auto"/>
            </w:pPr>
            <w:r>
              <w:t>Windows 10</w:t>
            </w:r>
          </w:p>
        </w:tc>
      </w:tr>
    </w:tbl>
    <w:p w14:paraId="0E9EE0D6">
      <w:r>
        <w:t>Zenmap displayed two distinct MAC addresses and device/vendor names where available. No ports were listed because the activity was a ping scan rather than a port scan. The scan completed without errors.</w:t>
      </w:r>
    </w:p>
    <w:p w14:paraId="1D124E78">
      <w:pPr>
        <w:pStyle w:val="2"/>
      </w:pPr>
      <w:r>
        <w:t>5. Risk Analysis / Impact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1968"/>
        <w:gridCol w:w="2306"/>
        <w:gridCol w:w="1979"/>
        <w:gridCol w:w="1969"/>
      </w:tblGrid>
      <w:tr w14:paraId="581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BAD0B3E">
            <w:pPr>
              <w:spacing w:after="0" w:line="240" w:lineRule="auto"/>
            </w:pPr>
            <w:r>
              <w:rPr>
                <w:b/>
              </w:rPr>
              <w:t>#</w:t>
            </w:r>
          </w:p>
        </w:tc>
        <w:tc>
          <w:tcPr>
            <w:tcW w:w="1987" w:type="dxa"/>
          </w:tcPr>
          <w:p w14:paraId="2825AEA3">
            <w:pPr>
              <w:spacing w:after="0" w:line="240" w:lineRule="auto"/>
            </w:pPr>
            <w:r>
              <w:rPr>
                <w:b/>
              </w:rPr>
              <w:t>Risk / Finding</w:t>
            </w:r>
          </w:p>
        </w:tc>
        <w:tc>
          <w:tcPr>
            <w:tcW w:w="1987" w:type="dxa"/>
          </w:tcPr>
          <w:p w14:paraId="6D797195">
            <w:pPr>
              <w:spacing w:after="0" w:line="240" w:lineRule="auto"/>
            </w:pPr>
            <w:r>
              <w:rPr>
                <w:b/>
              </w:rPr>
              <w:t>Evidence / Observation</w:t>
            </w:r>
          </w:p>
        </w:tc>
        <w:tc>
          <w:tcPr>
            <w:tcW w:w="1987" w:type="dxa"/>
          </w:tcPr>
          <w:p w14:paraId="4484CF7F">
            <w:pPr>
              <w:spacing w:after="0" w:line="240" w:lineRule="auto"/>
            </w:pPr>
            <w:r>
              <w:rPr>
                <w:b/>
              </w:rPr>
              <w:t>Potential Impact</w:t>
            </w:r>
          </w:p>
        </w:tc>
        <w:tc>
          <w:tcPr>
            <w:tcW w:w="1987" w:type="dxa"/>
          </w:tcPr>
          <w:p w14:paraId="141F2366">
            <w:pPr>
              <w:spacing w:after="0" w:line="240" w:lineRule="auto"/>
            </w:pPr>
            <w:r>
              <w:rPr>
                <w:b/>
              </w:rPr>
              <w:t>Risk Level</w:t>
            </w:r>
          </w:p>
        </w:tc>
      </w:tr>
      <w:tr w14:paraId="38C6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19ACA6D">
            <w:pPr>
              <w:spacing w:after="0" w:line="240" w:lineRule="auto"/>
            </w:pPr>
            <w:r>
              <w:t>1</w:t>
            </w:r>
          </w:p>
        </w:tc>
        <w:tc>
          <w:tcPr>
            <w:tcW w:w="1987" w:type="dxa"/>
            <w:vAlign w:val="center"/>
          </w:tcPr>
          <w:p w14:paraId="07D350ED">
            <w:pPr>
              <w:spacing w:after="0" w:line="240" w:lineRule="auto"/>
            </w:pPr>
            <w:r>
              <w:t>Web technology information exposed</w:t>
            </w:r>
          </w:p>
        </w:tc>
        <w:tc>
          <w:tcPr>
            <w:tcW w:w="1987" w:type="dxa"/>
            <w:vAlign w:val="center"/>
          </w:tcPr>
          <w:p w14:paraId="52CC5AA4">
            <w:pPr>
              <w:spacing w:after="0" w:line="240" w:lineRule="auto"/>
            </w:pPr>
            <w:r>
              <w:t>WhatWeb identified Apache, WordPress 7.1, WordPress Download Manager 3.3.58, and jQuery 3.7.1.</w:t>
            </w:r>
          </w:p>
        </w:tc>
        <w:tc>
          <w:tcPr>
            <w:tcW w:w="1987" w:type="dxa"/>
            <w:vAlign w:val="center"/>
          </w:tcPr>
          <w:p w14:paraId="322F5A8D">
            <w:pPr>
              <w:spacing w:after="0" w:line="240" w:lineRule="auto"/>
            </w:pPr>
            <w:r>
              <w:t>Exposed technology and version information can help an attacker identify relevant weaknesses and plan further reconnaissance.</w:t>
            </w:r>
          </w:p>
        </w:tc>
        <w:tc>
          <w:tcPr>
            <w:tcW w:w="1987" w:type="dxa"/>
            <w:vAlign w:val="center"/>
          </w:tcPr>
          <w:p w14:paraId="011F156F">
            <w:pPr>
              <w:spacing w:after="0" w:line="240" w:lineRule="auto"/>
            </w:pPr>
            <w:r>
              <w:t>Medium</w:t>
            </w:r>
          </w:p>
        </w:tc>
      </w:tr>
      <w:tr w14:paraId="73B6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A159BD1">
            <w:pPr>
              <w:spacing w:after="0" w:line="240" w:lineRule="auto"/>
            </w:pPr>
            <w:r>
              <w:t>2</w:t>
            </w:r>
          </w:p>
        </w:tc>
        <w:tc>
          <w:tcPr>
            <w:tcW w:w="1987" w:type="dxa"/>
            <w:vAlign w:val="center"/>
          </w:tcPr>
          <w:p w14:paraId="3D9A3B69">
            <w:pPr>
              <w:spacing w:after="0" w:line="240" w:lineRule="auto"/>
            </w:pPr>
            <w:r>
              <w:t>Server IP address identifiable</w:t>
            </w:r>
          </w:p>
        </w:tc>
        <w:tc>
          <w:tcPr>
            <w:tcW w:w="1987" w:type="dxa"/>
            <w:vAlign w:val="center"/>
          </w:tcPr>
          <w:p w14:paraId="2C61E5C1">
            <w:pPr>
              <w:spacing w:after="0" w:line="240" w:lineRule="auto"/>
            </w:pPr>
            <w:r>
              <w:t>nslookup resolved networkwalks.com to 192.232.216.135.</w:t>
            </w:r>
          </w:p>
        </w:tc>
        <w:tc>
          <w:tcPr>
            <w:tcW w:w="1987" w:type="dxa"/>
            <w:vAlign w:val="center"/>
          </w:tcPr>
          <w:p w14:paraId="4E7119FD">
            <w:pPr>
              <w:spacing w:after="0" w:line="240" w:lineRule="auto"/>
            </w:pPr>
            <w:r>
              <w:t>Reveals the network location of the web service and contributes to the organization's infrastructure footprint.</w:t>
            </w:r>
          </w:p>
        </w:tc>
        <w:tc>
          <w:tcPr>
            <w:tcW w:w="1987" w:type="dxa"/>
            <w:vAlign w:val="center"/>
          </w:tcPr>
          <w:p w14:paraId="45F23096">
            <w:pPr>
              <w:spacing w:after="0" w:line="240" w:lineRule="auto"/>
            </w:pPr>
            <w:r>
              <w:t>Low</w:t>
            </w:r>
          </w:p>
        </w:tc>
      </w:tr>
      <w:tr w14:paraId="4586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B19A6D7">
            <w:pPr>
              <w:spacing w:after="0" w:line="240" w:lineRule="auto"/>
            </w:pPr>
            <w:r>
              <w:t>3</w:t>
            </w:r>
          </w:p>
        </w:tc>
        <w:tc>
          <w:tcPr>
            <w:tcW w:w="1987" w:type="dxa"/>
            <w:vAlign w:val="center"/>
          </w:tcPr>
          <w:p w14:paraId="7E414B31">
            <w:pPr>
              <w:spacing w:after="0" w:line="240" w:lineRule="auto"/>
            </w:pPr>
            <w:r>
              <w:t>HTTP and API information exposed</w:t>
            </w:r>
          </w:p>
        </w:tc>
        <w:tc>
          <w:tcPr>
            <w:tcW w:w="1987" w:type="dxa"/>
            <w:vAlign w:val="center"/>
          </w:tcPr>
          <w:p w14:paraId="6D38FC5B">
            <w:pPr>
              <w:spacing w:after="0" w:line="240" w:lineRule="auto"/>
            </w:pPr>
            <w:r>
              <w:t>curl -I revealed HTTP response headers and the publicly discoverable WordPress REST API endpoint /wp-json/.</w:t>
            </w:r>
          </w:p>
        </w:tc>
        <w:tc>
          <w:tcPr>
            <w:tcW w:w="1987" w:type="dxa"/>
            <w:vAlign w:val="center"/>
          </w:tcPr>
          <w:p w14:paraId="1A946377">
            <w:pPr>
              <w:spacing w:after="0" w:line="240" w:lineRule="auto"/>
            </w:pPr>
            <w:r>
              <w:t>This information can assist technology fingerprinting and further enumeration of the website.</w:t>
            </w:r>
          </w:p>
        </w:tc>
        <w:tc>
          <w:tcPr>
            <w:tcW w:w="1987" w:type="dxa"/>
            <w:vAlign w:val="center"/>
          </w:tcPr>
          <w:p w14:paraId="7C6FB5A1">
            <w:pPr>
              <w:spacing w:after="0" w:line="240" w:lineRule="auto"/>
            </w:pPr>
            <w:r>
              <w:t>Low</w:t>
            </w:r>
          </w:p>
        </w:tc>
      </w:tr>
      <w:tr w14:paraId="2186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244529A">
            <w:pPr>
              <w:spacing w:after="0" w:line="240" w:lineRule="auto"/>
            </w:pPr>
            <w:r>
              <w:t>4</w:t>
            </w:r>
          </w:p>
        </w:tc>
        <w:tc>
          <w:tcPr>
            <w:tcW w:w="1987" w:type="dxa"/>
            <w:vAlign w:val="center"/>
          </w:tcPr>
          <w:p w14:paraId="7F3ADA7B">
            <w:pPr>
              <w:spacing w:after="0" w:line="240" w:lineRule="auto"/>
            </w:pPr>
            <w:r>
              <w:t>WAF technology identifiable</w:t>
            </w:r>
          </w:p>
        </w:tc>
        <w:tc>
          <w:tcPr>
            <w:tcW w:w="1987" w:type="dxa"/>
            <w:vAlign w:val="center"/>
          </w:tcPr>
          <w:p w14:paraId="2FDE14D6">
            <w:pPr>
              <w:spacing w:after="0" w:line="240" w:lineRule="auto"/>
            </w:pPr>
            <w:r>
              <w:t>WAFW00F identified ModSecurity (SpiderLabs).</w:t>
            </w:r>
          </w:p>
        </w:tc>
        <w:tc>
          <w:tcPr>
            <w:tcW w:w="1987" w:type="dxa"/>
            <w:vAlign w:val="center"/>
          </w:tcPr>
          <w:p w14:paraId="3CBE92AC">
            <w:pPr>
              <w:spacing w:after="0" w:line="240" w:lineRule="auto"/>
            </w:pPr>
            <w:r>
              <w:t>Reveals information about the defensive technology protecting the web application, which may help an attacker understand the security architecture.</w:t>
            </w:r>
          </w:p>
        </w:tc>
        <w:tc>
          <w:tcPr>
            <w:tcW w:w="1987" w:type="dxa"/>
            <w:vAlign w:val="center"/>
          </w:tcPr>
          <w:p w14:paraId="4B5D8BB7">
            <w:pPr>
              <w:spacing w:after="0" w:line="240" w:lineRule="auto"/>
            </w:pPr>
            <w:r>
              <w:t>Low</w:t>
            </w:r>
          </w:p>
        </w:tc>
      </w:tr>
      <w:tr w14:paraId="1152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91FC331">
            <w:pPr>
              <w:spacing w:after="0" w:line="240" w:lineRule="auto"/>
            </w:pPr>
            <w:r>
              <w:t>5</w:t>
            </w:r>
          </w:p>
        </w:tc>
        <w:tc>
          <w:tcPr>
            <w:tcW w:w="1987" w:type="dxa"/>
            <w:vAlign w:val="center"/>
          </w:tcPr>
          <w:p w14:paraId="78AB58BC">
            <w:pPr>
              <w:spacing w:after="0" w:line="240" w:lineRule="auto"/>
            </w:pPr>
            <w:r>
              <w:t>DNS infrastructure information exposed</w:t>
            </w:r>
          </w:p>
        </w:tc>
        <w:tc>
          <w:tcPr>
            <w:tcW w:w="1987" w:type="dxa"/>
            <w:vAlign w:val="center"/>
          </w:tcPr>
          <w:p w14:paraId="37E747E3">
            <w:pPr>
              <w:spacing w:after="0" w:line="240" w:lineRule="auto"/>
            </w:pPr>
            <w:r>
              <w:t>DNSRecon identified nameserver, mail, SPF, and other DNS-related records.</w:t>
            </w:r>
          </w:p>
        </w:tc>
        <w:tc>
          <w:tcPr>
            <w:tcW w:w="1987" w:type="dxa"/>
            <w:vAlign w:val="center"/>
          </w:tcPr>
          <w:p w14:paraId="5A06DAAE">
            <w:pPr>
              <w:spacing w:after="0" w:line="240" w:lineRule="auto"/>
            </w:pPr>
            <w:r>
              <w:t>Public DNS information can be combined to build a broader picture of the organization's infrastructure.</w:t>
            </w:r>
          </w:p>
        </w:tc>
        <w:tc>
          <w:tcPr>
            <w:tcW w:w="1987" w:type="dxa"/>
            <w:vAlign w:val="center"/>
          </w:tcPr>
          <w:p w14:paraId="5CB732BA">
            <w:pPr>
              <w:spacing w:after="0" w:line="240" w:lineRule="auto"/>
            </w:pPr>
            <w:r>
              <w:t>Medium</w:t>
            </w:r>
          </w:p>
        </w:tc>
      </w:tr>
      <w:tr w14:paraId="0E58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57504E1">
            <w:pPr>
              <w:spacing w:after="0" w:line="240" w:lineRule="auto"/>
            </w:pPr>
            <w:r>
              <w:t>6</w:t>
            </w:r>
          </w:p>
        </w:tc>
        <w:tc>
          <w:tcPr>
            <w:tcW w:w="1987" w:type="dxa"/>
            <w:vAlign w:val="center"/>
          </w:tcPr>
          <w:p w14:paraId="49AAF665">
            <w:pPr>
              <w:spacing w:after="0" w:line="240" w:lineRule="auto"/>
            </w:pPr>
            <w:r>
              <w:t>cPanel publicly identifiable</w:t>
            </w:r>
          </w:p>
        </w:tc>
        <w:tc>
          <w:tcPr>
            <w:tcW w:w="1987" w:type="dxa"/>
            <w:vAlign w:val="center"/>
          </w:tcPr>
          <w:p w14:paraId="71587485">
            <w:pPr>
              <w:spacing w:after="0" w:line="240" w:lineRule="auto"/>
            </w:pPr>
            <w:r>
              <w:t>DNS reconnaissance indicated that cPanel was exposed/discoverable.</w:t>
            </w:r>
          </w:p>
        </w:tc>
        <w:tc>
          <w:tcPr>
            <w:tcW w:w="1987" w:type="dxa"/>
            <w:vAlign w:val="center"/>
          </w:tcPr>
          <w:p w14:paraId="28E7B16A">
            <w:pPr>
              <w:spacing w:after="0" w:line="240" w:lineRule="auto"/>
            </w:pPr>
            <w:r>
              <w:t>An externally accessible administrative interface increases the visible attack surface and could attract credential-based attacks.</w:t>
            </w:r>
          </w:p>
        </w:tc>
        <w:tc>
          <w:tcPr>
            <w:tcW w:w="1987" w:type="dxa"/>
            <w:vAlign w:val="center"/>
          </w:tcPr>
          <w:p w14:paraId="608FDAFB">
            <w:pPr>
              <w:spacing w:after="0" w:line="240" w:lineRule="auto"/>
            </w:pPr>
            <w:r>
              <w:t>Medium</w:t>
            </w:r>
          </w:p>
        </w:tc>
      </w:tr>
      <w:tr w14:paraId="2A36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73F0088">
            <w:pPr>
              <w:spacing w:after="0" w:line="240" w:lineRule="auto"/>
            </w:pPr>
            <w:r>
              <w:t>7</w:t>
            </w:r>
          </w:p>
        </w:tc>
        <w:tc>
          <w:tcPr>
            <w:tcW w:w="1987" w:type="dxa"/>
            <w:vAlign w:val="center"/>
          </w:tcPr>
          <w:p w14:paraId="49B68EEE">
            <w:pPr>
              <w:spacing w:after="0" w:line="240" w:lineRule="auto"/>
            </w:pPr>
            <w:r>
              <w:t>SPF SoftFail configuration</w:t>
            </w:r>
          </w:p>
        </w:tc>
        <w:tc>
          <w:tcPr>
            <w:tcW w:w="1987" w:type="dxa"/>
            <w:vAlign w:val="center"/>
          </w:tcPr>
          <w:p w14:paraId="54D161CB">
            <w:pPr>
              <w:spacing w:after="0" w:line="240" w:lineRule="auto"/>
            </w:pPr>
            <w:r>
              <w:t>DNS enumeration identified an SPF policy using the ~all SoftFail mechanism.</w:t>
            </w:r>
          </w:p>
        </w:tc>
        <w:tc>
          <w:tcPr>
            <w:tcW w:w="1987" w:type="dxa"/>
            <w:vAlign w:val="center"/>
          </w:tcPr>
          <w:p w14:paraId="7638963E">
            <w:pPr>
              <w:spacing w:after="0" w:line="240" w:lineRule="auto"/>
            </w:pPr>
            <w:r>
              <w:t>May provide weaker protection against certain email-spoofing scenarios compared with a stricter configuration.</w:t>
            </w:r>
          </w:p>
        </w:tc>
        <w:tc>
          <w:tcPr>
            <w:tcW w:w="1987" w:type="dxa"/>
            <w:vAlign w:val="center"/>
          </w:tcPr>
          <w:p w14:paraId="403488B6">
            <w:pPr>
              <w:spacing w:after="0" w:line="240" w:lineRule="auto"/>
            </w:pPr>
            <w:r>
              <w:t>Low–Medium</w:t>
            </w:r>
          </w:p>
        </w:tc>
      </w:tr>
      <w:tr w14:paraId="00B7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C922E00">
            <w:pPr>
              <w:spacing w:after="0" w:line="240" w:lineRule="auto"/>
            </w:pPr>
            <w:r>
              <w:t>8</w:t>
            </w:r>
          </w:p>
        </w:tc>
        <w:tc>
          <w:tcPr>
            <w:tcW w:w="1987" w:type="dxa"/>
            <w:vAlign w:val="center"/>
          </w:tcPr>
          <w:p w14:paraId="36BD668B">
            <w:pPr>
              <w:spacing w:after="0" w:line="240" w:lineRule="auto"/>
            </w:pPr>
            <w:r>
              <w:t>Multiple live hosts on the lab network</w:t>
            </w:r>
          </w:p>
        </w:tc>
        <w:tc>
          <w:tcPr>
            <w:tcW w:w="1987" w:type="dxa"/>
            <w:vAlign w:val="center"/>
          </w:tcPr>
          <w:p w14:paraId="1DFB3CE9">
            <w:pPr>
              <w:spacing w:after="0" w:line="240" w:lineRule="auto"/>
            </w:pPr>
            <w:r>
              <w:t>Zenmap identified four live hosts on the authorized 10.0.0.0/24 NAT network.</w:t>
            </w:r>
          </w:p>
        </w:tc>
        <w:tc>
          <w:tcPr>
            <w:tcW w:w="1987" w:type="dxa"/>
            <w:vAlign w:val="center"/>
          </w:tcPr>
          <w:p w14:paraId="2C4C25BC">
            <w:pPr>
              <w:spacing w:after="0" w:line="240" w:lineRule="auto"/>
            </w:pPr>
            <w:r>
              <w:t>Demonstrates that active devices within the same network can be discovered and mapped through network scanning.</w:t>
            </w:r>
          </w:p>
        </w:tc>
        <w:tc>
          <w:tcPr>
            <w:tcW w:w="1987" w:type="dxa"/>
            <w:vAlign w:val="center"/>
          </w:tcPr>
          <w:p w14:paraId="166700DB">
            <w:pPr>
              <w:spacing w:after="0" w:line="240" w:lineRule="auto"/>
            </w:pPr>
            <w:r>
              <w:t>Low</w:t>
            </w:r>
          </w:p>
        </w:tc>
      </w:tr>
    </w:tbl>
    <w:p w14:paraId="2DEFB0A8">
      <w:r>
        <w:t>Overall Observation: These are reconnaissance observations rather than confirmed vulnerabilities. No exploitation or vulnerability validation was performed.</w:t>
      </w:r>
    </w:p>
    <w:p w14:paraId="667E2F99">
      <w:pPr>
        <w:pStyle w:val="2"/>
      </w:pPr>
      <w:r>
        <w:t>6.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E0D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BE7184C">
            <w:pPr>
              <w:spacing w:after="0" w:line="240" w:lineRule="auto"/>
            </w:pPr>
            <w:r>
              <w:rPr>
                <w:b/>
              </w:rPr>
              <w:t>#</w:t>
            </w:r>
          </w:p>
        </w:tc>
        <w:tc>
          <w:tcPr>
            <w:tcW w:w="3312" w:type="dxa"/>
          </w:tcPr>
          <w:p w14:paraId="2C1412CA">
            <w:pPr>
              <w:spacing w:after="0" w:line="240" w:lineRule="auto"/>
            </w:pPr>
            <w:r>
              <w:rPr>
                <w:b/>
              </w:rPr>
              <w:t>Recommendation</w:t>
            </w:r>
          </w:p>
        </w:tc>
        <w:tc>
          <w:tcPr>
            <w:tcW w:w="3312" w:type="dxa"/>
          </w:tcPr>
          <w:p w14:paraId="275B1FC7">
            <w:pPr>
              <w:spacing w:after="0" w:line="240" w:lineRule="auto"/>
            </w:pPr>
            <w:r>
              <w:rPr>
                <w:b/>
              </w:rPr>
              <w:t>Purpose</w:t>
            </w:r>
          </w:p>
        </w:tc>
      </w:tr>
      <w:tr w14:paraId="7697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B419A8">
            <w:pPr>
              <w:spacing w:after="0" w:line="240" w:lineRule="auto"/>
            </w:pPr>
            <w:r>
              <w:t>1</w:t>
            </w:r>
          </w:p>
        </w:tc>
        <w:tc>
          <w:tcPr>
            <w:tcW w:w="3312" w:type="dxa"/>
            <w:vAlign w:val="center"/>
          </w:tcPr>
          <w:p w14:paraId="44E59A0D">
            <w:pPr>
              <w:spacing w:after="0" w:line="240" w:lineRule="auto"/>
            </w:pPr>
            <w:r>
              <w:t>Keep WordPress, plugins, and client-side libraries regularly updated.</w:t>
            </w:r>
          </w:p>
        </w:tc>
        <w:tc>
          <w:tcPr>
            <w:tcW w:w="3312" w:type="dxa"/>
            <w:vAlign w:val="center"/>
          </w:tcPr>
          <w:p w14:paraId="1EC8E746">
            <w:pPr>
              <w:spacing w:after="0" w:line="240" w:lineRule="auto"/>
            </w:pPr>
            <w:r>
              <w:t>Reduces exposure to known vulnerabilities in outdated software components.</w:t>
            </w:r>
          </w:p>
        </w:tc>
      </w:tr>
      <w:tr w14:paraId="4433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E228E7">
            <w:pPr>
              <w:spacing w:after="0" w:line="240" w:lineRule="auto"/>
            </w:pPr>
            <w:r>
              <w:t>2</w:t>
            </w:r>
          </w:p>
        </w:tc>
        <w:tc>
          <w:tcPr>
            <w:tcW w:w="3312" w:type="dxa"/>
            <w:vAlign w:val="center"/>
          </w:tcPr>
          <w:p w14:paraId="0D78A572">
            <w:pPr>
              <w:spacing w:after="0" w:line="240" w:lineRule="auto"/>
            </w:pPr>
            <w:r>
              <w:t>Review publicly exposed web-server and technology information.</w:t>
            </w:r>
          </w:p>
        </w:tc>
        <w:tc>
          <w:tcPr>
            <w:tcW w:w="3312" w:type="dxa"/>
            <w:vAlign w:val="center"/>
          </w:tcPr>
          <w:p w14:paraId="5E852541">
            <w:pPr>
              <w:spacing w:after="0" w:line="240" w:lineRule="auto"/>
            </w:pPr>
            <w:r>
              <w:t>Minimizes unnecessary information disclosure that could assist technology fingerprinting.</w:t>
            </w:r>
          </w:p>
        </w:tc>
      </w:tr>
      <w:tr w14:paraId="45CC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B4F0E39">
            <w:pPr>
              <w:spacing w:after="0" w:line="240" w:lineRule="auto"/>
            </w:pPr>
            <w:r>
              <w:t>3</w:t>
            </w:r>
          </w:p>
        </w:tc>
        <w:tc>
          <w:tcPr>
            <w:tcW w:w="3312" w:type="dxa"/>
            <w:vAlign w:val="center"/>
          </w:tcPr>
          <w:p w14:paraId="0A96FCCE">
            <w:pPr>
              <w:spacing w:after="0" w:line="240" w:lineRule="auto"/>
            </w:pPr>
            <w:r>
              <w:t>Review the public availability of the WordPress REST API.</w:t>
            </w:r>
          </w:p>
        </w:tc>
        <w:tc>
          <w:tcPr>
            <w:tcW w:w="3312" w:type="dxa"/>
            <w:vAlign w:val="center"/>
          </w:tcPr>
          <w:p w14:paraId="2CB9C7CC">
            <w:pPr>
              <w:spacing w:after="0" w:line="240" w:lineRule="auto"/>
            </w:pPr>
            <w:r>
              <w:t>Ensure that only information intended for public access is exposed through the API.</w:t>
            </w:r>
          </w:p>
        </w:tc>
      </w:tr>
      <w:tr w14:paraId="208A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4C4DF54">
            <w:pPr>
              <w:spacing w:after="0" w:line="240" w:lineRule="auto"/>
            </w:pPr>
            <w:r>
              <w:t>4</w:t>
            </w:r>
          </w:p>
        </w:tc>
        <w:tc>
          <w:tcPr>
            <w:tcW w:w="3312" w:type="dxa"/>
            <w:vAlign w:val="center"/>
          </w:tcPr>
          <w:p w14:paraId="1B6ADC6A">
            <w:pPr>
              <w:spacing w:after="0" w:line="240" w:lineRule="auto"/>
            </w:pPr>
            <w:r>
              <w:t>Restrict access to cPanel where possible.</w:t>
            </w:r>
          </w:p>
        </w:tc>
        <w:tc>
          <w:tcPr>
            <w:tcW w:w="3312" w:type="dxa"/>
            <w:vAlign w:val="center"/>
          </w:tcPr>
          <w:p w14:paraId="4C962927">
            <w:pPr>
              <w:spacing w:after="0" w:line="240" w:lineRule="auto"/>
            </w:pPr>
            <w:r>
              <w:t>Reduces exposure of the administrative interface to unauthorized users and automated attacks.</w:t>
            </w:r>
          </w:p>
        </w:tc>
      </w:tr>
      <w:tr w14:paraId="3C8F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DBF3588">
            <w:pPr>
              <w:spacing w:after="0" w:line="240" w:lineRule="auto"/>
            </w:pPr>
            <w:r>
              <w:t>5</w:t>
            </w:r>
          </w:p>
        </w:tc>
        <w:tc>
          <w:tcPr>
            <w:tcW w:w="3312" w:type="dxa"/>
            <w:vAlign w:val="center"/>
          </w:tcPr>
          <w:p w14:paraId="516E9E26">
            <w:pPr>
              <w:spacing w:after="0" w:line="240" w:lineRule="auto"/>
            </w:pPr>
            <w:r>
              <w:t>Review DNS records and remove unnecessary publicly exposed records.</w:t>
            </w:r>
          </w:p>
        </w:tc>
        <w:tc>
          <w:tcPr>
            <w:tcW w:w="3312" w:type="dxa"/>
            <w:vAlign w:val="center"/>
          </w:tcPr>
          <w:p w14:paraId="254E5E22">
            <w:pPr>
              <w:spacing w:after="0" w:line="240" w:lineRule="auto"/>
            </w:pPr>
            <w:r>
              <w:t>Reduces the amount of infrastructure information available during reconnaissance.</w:t>
            </w:r>
          </w:p>
        </w:tc>
      </w:tr>
      <w:tr w14:paraId="4BAB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90E7CD1">
            <w:pPr>
              <w:spacing w:after="0" w:line="240" w:lineRule="auto"/>
            </w:pPr>
            <w:r>
              <w:t>6</w:t>
            </w:r>
          </w:p>
        </w:tc>
        <w:tc>
          <w:tcPr>
            <w:tcW w:w="3312" w:type="dxa"/>
            <w:vAlign w:val="center"/>
          </w:tcPr>
          <w:p w14:paraId="0CD76EA4">
            <w:pPr>
              <w:spacing w:after="0" w:line="240" w:lineRule="auto"/>
            </w:pPr>
            <w:r>
              <w:t>Review and strengthen the SPF configuration.</w:t>
            </w:r>
          </w:p>
        </w:tc>
        <w:tc>
          <w:tcPr>
            <w:tcW w:w="3312" w:type="dxa"/>
            <w:vAlign w:val="center"/>
          </w:tcPr>
          <w:p w14:paraId="25819AE7">
            <w:pPr>
              <w:spacing w:after="0" w:line="240" w:lineRule="auto"/>
            </w:pPr>
            <w:r>
              <w:t>Helps improve protection against email spoofing and impersonation.</w:t>
            </w:r>
          </w:p>
        </w:tc>
      </w:tr>
      <w:tr w14:paraId="35E0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5DCBA66">
            <w:pPr>
              <w:spacing w:after="0" w:line="240" w:lineRule="auto"/>
            </w:pPr>
            <w:r>
              <w:t>7</w:t>
            </w:r>
          </w:p>
        </w:tc>
        <w:tc>
          <w:tcPr>
            <w:tcW w:w="3312" w:type="dxa"/>
            <w:vAlign w:val="center"/>
          </w:tcPr>
          <w:p w14:paraId="6DE5CA85">
            <w:pPr>
              <w:spacing w:after="0" w:line="240" w:lineRule="auto"/>
            </w:pPr>
            <w:r>
              <w:t>Continue using appropriate security headers and review their configuration regularly.</w:t>
            </w:r>
          </w:p>
        </w:tc>
        <w:tc>
          <w:tcPr>
            <w:tcW w:w="3312" w:type="dxa"/>
            <w:vAlign w:val="center"/>
          </w:tcPr>
          <w:p w14:paraId="16399C30">
            <w:pPr>
              <w:spacing w:after="0" w:line="240" w:lineRule="auto"/>
            </w:pPr>
            <w:r>
              <w:t>Helps strengthen browser-side security and reduce unnecessary information exposure.</w:t>
            </w:r>
          </w:p>
        </w:tc>
      </w:tr>
      <w:tr w14:paraId="34F9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EF38687">
            <w:pPr>
              <w:spacing w:after="0" w:line="240" w:lineRule="auto"/>
            </w:pPr>
            <w:r>
              <w:t>8</w:t>
            </w:r>
          </w:p>
        </w:tc>
        <w:tc>
          <w:tcPr>
            <w:tcW w:w="3312" w:type="dxa"/>
            <w:vAlign w:val="center"/>
          </w:tcPr>
          <w:p w14:paraId="38BF6D54">
            <w:pPr>
              <w:spacing w:after="0" w:line="240" w:lineRule="auto"/>
            </w:pPr>
            <w:r>
              <w:t>Maintain an inventory of devices on the internal network.</w:t>
            </w:r>
          </w:p>
        </w:tc>
        <w:tc>
          <w:tcPr>
            <w:tcW w:w="3312" w:type="dxa"/>
            <w:vAlign w:val="center"/>
          </w:tcPr>
          <w:p w14:paraId="3E5DECD6">
            <w:pPr>
              <w:spacing w:after="0" w:line="240" w:lineRule="auto"/>
            </w:pPr>
            <w:r>
              <w:t>Ensures that all discovered hosts are known, authorized, and properly secured.</w:t>
            </w:r>
          </w:p>
        </w:tc>
      </w:tr>
      <w:tr w14:paraId="55EC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AEA3537">
            <w:pPr>
              <w:spacing w:after="0" w:line="240" w:lineRule="auto"/>
            </w:pPr>
            <w:r>
              <w:t>9</w:t>
            </w:r>
          </w:p>
        </w:tc>
        <w:tc>
          <w:tcPr>
            <w:tcW w:w="3312" w:type="dxa"/>
            <w:vAlign w:val="center"/>
          </w:tcPr>
          <w:p w14:paraId="011E53D7">
            <w:pPr>
              <w:spacing w:after="0" w:line="240" w:lineRule="auto"/>
            </w:pPr>
            <w:r>
              <w:t>Segment sensitive systems and administrative services from general network access.</w:t>
            </w:r>
          </w:p>
        </w:tc>
        <w:tc>
          <w:tcPr>
            <w:tcW w:w="3312" w:type="dxa"/>
            <w:vAlign w:val="center"/>
          </w:tcPr>
          <w:p w14:paraId="7DFDABB3">
            <w:pPr>
              <w:spacing w:after="0" w:line="240" w:lineRule="auto"/>
            </w:pPr>
            <w:r>
              <w:t>Limits what an attacker can discover or reach if one device on the network is compromised.</w:t>
            </w:r>
          </w:p>
        </w:tc>
      </w:tr>
      <w:tr w14:paraId="725B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1882E6">
            <w:pPr>
              <w:spacing w:after="0" w:line="240" w:lineRule="auto"/>
            </w:pPr>
            <w:r>
              <w:t>10</w:t>
            </w:r>
          </w:p>
        </w:tc>
        <w:tc>
          <w:tcPr>
            <w:tcW w:w="3312" w:type="dxa"/>
            <w:vAlign w:val="center"/>
          </w:tcPr>
          <w:p w14:paraId="5D954302">
            <w:pPr>
              <w:spacing w:after="0" w:line="240" w:lineRule="auto"/>
            </w:pPr>
            <w:r>
              <w:t>Perform periodic external footprinting and internal network discovery.</w:t>
            </w:r>
          </w:p>
        </w:tc>
        <w:tc>
          <w:tcPr>
            <w:tcW w:w="3312" w:type="dxa"/>
            <w:vAlign w:val="center"/>
          </w:tcPr>
          <w:p w14:paraId="18957050">
            <w:pPr>
              <w:spacing w:after="0" w:line="240" w:lineRule="auto"/>
            </w:pPr>
            <w:r>
              <w:t>Helps identify newly exposed services, infrastructure, and devices before attackers discover them.</w:t>
            </w:r>
          </w:p>
        </w:tc>
      </w:tr>
    </w:tbl>
    <w:p w14:paraId="08AC4E01">
      <w:pPr>
        <w:pStyle w:val="2"/>
        <w:numPr>
          <w:ilvl w:val="0"/>
          <w:numId w:val="8"/>
        </w:numPr>
      </w:pPr>
      <w:r>
        <w:t>Evidenc</w:t>
      </w:r>
      <w:r>
        <w:rPr>
          <w:rFonts w:hint="default"/>
          <w:lang w:val="en-US"/>
        </w:rPr>
        <w:t>es</w:t>
      </w:r>
      <w:r>
        <w:t xml:space="preserve"> Collecte</w:t>
      </w:r>
      <w:r>
        <w:rPr>
          <w:rFonts w:hint="default"/>
          <w:lang w:val="en-US"/>
        </w:rPr>
        <w:t>d</w:t>
      </w:r>
    </w:p>
    <w:p w14:paraId="4192CF8D">
      <w:pPr>
        <w:pStyle w:val="2"/>
        <w:numPr>
          <w:numId w:val="0"/>
        </w:numPr>
        <w:rPr>
          <w:rFonts w:hint="default"/>
          <w:lang w:val="en-US"/>
        </w:rPr>
      </w:pPr>
      <w:r>
        <w:rPr>
          <w:rFonts w:hint="default"/>
          <w:lang w:val="en-US"/>
        </w:rPr>
        <w:drawing>
          <wp:inline distT="0" distB="0" distL="114300" distR="114300">
            <wp:extent cx="6297295" cy="3051810"/>
            <wp:effectExtent l="0" t="0" r="8255" b="15240"/>
            <wp:docPr id="1" name="Picture 1" descr="001_whois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1_whois_pic"/>
                    <pic:cNvPicPr>
                      <a:picLocks noChangeAspect="1"/>
                    </pic:cNvPicPr>
                  </pic:nvPicPr>
                  <pic:blipFill>
                    <a:blip r:embed="rId7"/>
                    <a:stretch>
                      <a:fillRect/>
                    </a:stretch>
                  </pic:blipFill>
                  <pic:spPr>
                    <a:xfrm>
                      <a:off x="0" y="0"/>
                      <a:ext cx="6297295" cy="3051810"/>
                    </a:xfrm>
                    <a:prstGeom prst="rect">
                      <a:avLst/>
                    </a:prstGeom>
                  </pic:spPr>
                </pic:pic>
              </a:graphicData>
            </a:graphic>
          </wp:inline>
        </w:drawing>
      </w:r>
    </w:p>
    <w:p w14:paraId="2564EF7D">
      <w:pPr>
        <w:pStyle w:val="2"/>
        <w:rPr>
          <w:rFonts w:hint="default"/>
          <w:lang w:val="en-US"/>
        </w:rPr>
      </w:pPr>
      <w:r>
        <w:rPr>
          <w:rFonts w:hint="default"/>
          <w:lang w:val="en-US"/>
        </w:rPr>
        <w:drawing>
          <wp:inline distT="0" distB="0" distL="114300" distR="114300">
            <wp:extent cx="6297295" cy="3051810"/>
            <wp:effectExtent l="0" t="0" r="8255" b="15240"/>
            <wp:docPr id="2" name="Picture 2" descr="002_whatweb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02_whatweb_pic"/>
                    <pic:cNvPicPr>
                      <a:picLocks noChangeAspect="1"/>
                    </pic:cNvPicPr>
                  </pic:nvPicPr>
                  <pic:blipFill>
                    <a:blip r:embed="rId8"/>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3" name="Picture 3" descr="003_nslookup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03_nslookup_pic"/>
                    <pic:cNvPicPr>
                      <a:picLocks noChangeAspect="1"/>
                    </pic:cNvPicPr>
                  </pic:nvPicPr>
                  <pic:blipFill>
                    <a:blip r:embed="rId9"/>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4" name="Picture 4" descr="004_curl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04_curl_pic"/>
                    <pic:cNvPicPr>
                      <a:picLocks noChangeAspect="1"/>
                    </pic:cNvPicPr>
                  </pic:nvPicPr>
                  <pic:blipFill>
                    <a:blip r:embed="rId10"/>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5" name="Picture 5" descr="005_wafw00f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05_wafw00f_pic"/>
                    <pic:cNvPicPr>
                      <a:picLocks noChangeAspect="1"/>
                    </pic:cNvPicPr>
                  </pic:nvPicPr>
                  <pic:blipFill>
                    <a:blip r:embed="rId11"/>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6" name="Picture 6" descr="006_dnsrecon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06_dnsrecon_pic"/>
                    <pic:cNvPicPr>
                      <a:picLocks noChangeAspect="1"/>
                    </pic:cNvPicPr>
                  </pic:nvPicPr>
                  <pic:blipFill>
                    <a:blip r:embed="rId12"/>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7" name="Picture 7" descr="007_theHarvester_ba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07_theHarvester_baidu"/>
                    <pic:cNvPicPr>
                      <a:picLocks noChangeAspect="1"/>
                    </pic:cNvPicPr>
                  </pic:nvPicPr>
                  <pic:blipFill>
                    <a:blip r:embed="rId13"/>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8" name="Picture 8" descr="008_theHarvester_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08_theHarvester_all(1)"/>
                    <pic:cNvPicPr>
                      <a:picLocks noChangeAspect="1"/>
                    </pic:cNvPicPr>
                  </pic:nvPicPr>
                  <pic:blipFill>
                    <a:blip r:embed="rId14"/>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9" name="Picture 9" descr="008_theHarvester_a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08_theHarvester_all(2)"/>
                    <pic:cNvPicPr>
                      <a:picLocks noChangeAspect="1"/>
                    </pic:cNvPicPr>
                  </pic:nvPicPr>
                  <pic:blipFill>
                    <a:blip r:embed="rId15"/>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10" name="Picture 10" descr="008_theHarvester_al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08_theHarvester_all(3)"/>
                    <pic:cNvPicPr>
                      <a:picLocks noChangeAspect="1"/>
                    </pic:cNvPicPr>
                  </pic:nvPicPr>
                  <pic:blipFill>
                    <a:blip r:embed="rId16"/>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11" name="Picture 11" descr="008_theHarvester_al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08_theHarvester_all(4)"/>
                    <pic:cNvPicPr>
                      <a:picLocks noChangeAspect="1"/>
                    </pic:cNvPicPr>
                  </pic:nvPicPr>
                  <pic:blipFill>
                    <a:blip r:embed="rId17"/>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12" name="Picture 12" descr="009_zenmap_pingsc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09_zenmap_pingscan(1)"/>
                    <pic:cNvPicPr>
                      <a:picLocks noChangeAspect="1"/>
                    </pic:cNvPicPr>
                  </pic:nvPicPr>
                  <pic:blipFill>
                    <a:blip r:embed="rId18"/>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051810"/>
            <wp:effectExtent l="0" t="0" r="8255" b="15240"/>
            <wp:docPr id="13" name="Picture 13" descr="009_zenmap_ping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09_zenmap_pingscan"/>
                    <pic:cNvPicPr>
                      <a:picLocks noChangeAspect="1"/>
                    </pic:cNvPicPr>
                  </pic:nvPicPr>
                  <pic:blipFill>
                    <a:blip r:embed="rId19"/>
                    <a:stretch>
                      <a:fillRect/>
                    </a:stretch>
                  </pic:blipFill>
                  <pic:spPr>
                    <a:xfrm>
                      <a:off x="0" y="0"/>
                      <a:ext cx="6297295" cy="3051810"/>
                    </a:xfrm>
                    <a:prstGeom prst="rect">
                      <a:avLst/>
                    </a:prstGeom>
                  </pic:spPr>
                </pic:pic>
              </a:graphicData>
            </a:graphic>
          </wp:inline>
        </w:drawing>
      </w:r>
      <w:r>
        <w:rPr>
          <w:rFonts w:hint="default"/>
          <w:lang w:val="en-US"/>
        </w:rPr>
        <w:drawing>
          <wp:inline distT="0" distB="0" distL="114300" distR="114300">
            <wp:extent cx="6297295" cy="3540760"/>
            <wp:effectExtent l="0" t="0" r="8255" b="2540"/>
            <wp:docPr id="14" name="Picture 14" descr="maltego_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ltego_screenshot(2)"/>
                    <pic:cNvPicPr>
                      <a:picLocks noChangeAspect="1"/>
                    </pic:cNvPicPr>
                  </pic:nvPicPr>
                  <pic:blipFill>
                    <a:blip r:embed="rId20"/>
                    <a:stretch>
                      <a:fillRect/>
                    </a:stretch>
                  </pic:blipFill>
                  <pic:spPr>
                    <a:xfrm>
                      <a:off x="0" y="0"/>
                      <a:ext cx="6297295" cy="3540760"/>
                    </a:xfrm>
                    <a:prstGeom prst="rect">
                      <a:avLst/>
                    </a:prstGeom>
                  </pic:spPr>
                </pic:pic>
              </a:graphicData>
            </a:graphic>
          </wp:inline>
        </w:drawing>
      </w:r>
      <w:r>
        <w:rPr>
          <w:rFonts w:hint="default"/>
          <w:lang w:val="en-US"/>
        </w:rPr>
        <w:drawing>
          <wp:inline distT="0" distB="0" distL="114300" distR="114300">
            <wp:extent cx="6297295" cy="3540760"/>
            <wp:effectExtent l="0" t="0" r="8255" b="2540"/>
            <wp:docPr id="15" name="Picture 15" descr="maltego_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ltego_screenshot(1)"/>
                    <pic:cNvPicPr>
                      <a:picLocks noChangeAspect="1"/>
                    </pic:cNvPicPr>
                  </pic:nvPicPr>
                  <pic:blipFill>
                    <a:blip r:embed="rId21"/>
                    <a:stretch>
                      <a:fillRect/>
                    </a:stretch>
                  </pic:blipFill>
                  <pic:spPr>
                    <a:xfrm>
                      <a:off x="0" y="0"/>
                      <a:ext cx="6297295" cy="3540760"/>
                    </a:xfrm>
                    <a:prstGeom prst="rect">
                      <a:avLst/>
                    </a:prstGeom>
                  </pic:spPr>
                </pic:pic>
              </a:graphicData>
            </a:graphic>
          </wp:inline>
        </w:drawing>
      </w:r>
    </w:p>
    <w:p w14:paraId="2206E9F3">
      <w:pPr>
        <w:pStyle w:val="2"/>
      </w:pPr>
    </w:p>
    <w:p w14:paraId="438DBE01">
      <w:pPr>
        <w:pStyle w:val="2"/>
      </w:pPr>
      <w:r>
        <w:t>8. Conclusion</w:t>
      </w:r>
    </w:p>
    <w:p w14:paraId="5DD66E06">
      <w:r>
        <w:t>Week 2 gave me a more practical understanding of what happens before an actual attack begins. Instead of focusing on exploitation, I learned how much information can already be discovered through simple footprinting and reconnaissance techniques.</w:t>
      </w:r>
    </w:p>
    <w:p w14:paraId="3FCD1416">
      <w:r>
        <w:t>Using WHOIS, WhatWeb, nslookup, cURL, WAFW00F, DNSRecon, GHDB, Maltego, theHarvester, and Zenmap, I examined different parts of a target's digital footprint and learned to connect technical observations to their security significance.</w:t>
      </w:r>
    </w:p>
    <w:p w14:paraId="02F4EAFF">
      <w:r>
        <w:t>One of the biggest lessons for me was that information that appears harmless on its own can become valuable when combined with other findings. The Zenmap exercise also helped me connect reconnaissance concepts to a real isolated lab by identifying live systems on my own network.</w:t>
      </w:r>
    </w:p>
    <w:p w14:paraId="2CB10522">
      <w:r>
        <w:t>Overall, this week strengthened my understanding of reconnaissance as a foundation of penetration testing and showed me why organizations should regularly review what they expose publicly and internally. All activities were performed within the defined educational and authorized scope, with no unauthorized access or exploitation carried out.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6480B">
    <w:pPr>
      <w:pStyle w:val="18"/>
      <w:jc w:val="center"/>
    </w:pPr>
    <w:r>
      <w:t>Networkwalks Cybersecurity Internship – Week 2 Practical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6EDD0E"/>
    <w:multiLevelType w:val="singleLevel"/>
    <w:tmpl w:val="F76EDD0E"/>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125C0CEC"/>
    <w:multiLevelType w:val="singleLevel"/>
    <w:tmpl w:val="125C0CEC"/>
    <w:lvl w:ilvl="0" w:tentative="0">
      <w:start w:val="7"/>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223618"/>
    <w:rsid w:val="20497803"/>
    <w:rsid w:val="22A464A0"/>
    <w:rsid w:val="33503B95"/>
    <w:rsid w:val="739C06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1578</Words>
  <Characters>10976</Characters>
  <Lines>0</Lines>
  <Paragraphs>0</Paragraphs>
  <TotalTime>1</TotalTime>
  <ScaleCrop>false</ScaleCrop>
  <LinksUpToDate>false</LinksUpToDate>
  <CharactersWithSpaces>12280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Joseph</cp:lastModifiedBy>
  <dcterms:modified xsi:type="dcterms:W3CDTF">2026-08-24T16:39:30Z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eyJoZGlkIjoiNjkzMWRmZTBiNzljMWExMGNiZmNiNmYyZDE2NjYyYzEifQ==</vt:lpwstr>
  </property>
  <property fmtid="{D5CDD505-2E9C-101B-9397-08002B2CF9AE}" pid="3" name="KSOProductBuildVer">
    <vt:lpwstr>1033-12.1.0.28032</vt:lpwstr>
  </property>
  <property fmtid="{D5CDD505-2E9C-101B-9397-08002B2CF9AE}" pid="4" name="ICV">
    <vt:lpwstr>C6F0BD1FBD8B495095CE825C26E4B5EE_12</vt:lpwstr>
  </property>
</Properties>
</file>