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CERTIFIED TRUE COPY OF THE RESOLUTION PASSED AT THE MEETING OF THE BOARD OF DIRECTORS OF Bluewave Technologies Private Limited HELD ON  AT Madhapur, Hyderabad, Telangana</w:t>
      </w:r>
    </w:p>
    <w:p>
      <w:r>
        <w:t xml:space="preserve"/>
      </w:r>
    </w:p>
    <w:p>
      <w:r>
        <w:t xml:space="preserve">"RESOLVED THAT Mr./Ms. Amit Verma, having DIN 01234567, be and is hereby appointed as Director of the Company with effect from 12 Apr 2020."</w:t>
      </w:r>
    </w:p>
    <w:p>
      <w:r>
        <w:t xml:space="preserve"/>
      </w:r>
    </w:p>
    <w:p>
      <w:r>
        <w:t xml:space="preserve">RESOLVED FURTHER THAT any Director of the Company be and is hereby authorized to do all such acts, deeds and things as may be necessary to give effect to this resolution.</w:t>
      </w:r>
    </w:p>
    <w:sectPr>
      <w:pgSz w:w="11906" w:h="16838"/>
      <w:pgMar w:top="1440" w:right="1440" w:bottom="1440" w:left="1440"/>
    </w:sectPr>
  </w:body>
</w:document>
</file>