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D544C" w14:textId="77777777" w:rsidR="00F8677B" w:rsidRDefault="00000000">
      <w:pPr>
        <w:spacing w:after="80"/>
      </w:pPr>
      <w:r>
        <w:rPr>
          <w:rFonts w:ascii="Calibri Light" w:hAnsi="Calibri Light"/>
          <w:b/>
          <w:color w:val="1B365D"/>
          <w:sz w:val="48"/>
        </w:rPr>
        <w:t>Amman Stock Exchange (ASE) Multi-Era Financial Data Ingestion &amp; ETL Pipeline Methodology</w:t>
      </w:r>
    </w:p>
    <w:p w14:paraId="60B7D694" w14:textId="77777777" w:rsidR="00F8677B" w:rsidRDefault="00000000">
      <w:pPr>
        <w:spacing w:after="480"/>
      </w:pPr>
      <w:r>
        <w:rPr>
          <w:i/>
          <w:color w:val="708090"/>
          <w:sz w:val="24"/>
        </w:rPr>
        <w:t>Data Ingestion, Cleansing, Date Swapped Correction, Ticker Unification, and Local Device Automation (2010–2026)</w:t>
      </w:r>
    </w:p>
    <w:p w14:paraId="7D4AFC55" w14:textId="77777777" w:rsidR="00F8677B" w:rsidRDefault="00000000">
      <w:pPr>
        <w:spacing w:before="360" w:after="160"/>
      </w:pPr>
      <w:r>
        <w:rPr>
          <w:rFonts w:ascii="Calibri Light" w:hAnsi="Calibri Light"/>
          <w:b/>
          <w:color w:val="1B365D"/>
          <w:sz w:val="32"/>
        </w:rPr>
        <w:t>1. Executive Summary &amp; Architectural Overview</w:t>
      </w:r>
    </w:p>
    <w:p w14:paraId="40BF3407" w14:textId="77777777" w:rsidR="00F8677B" w:rsidRDefault="00000000">
      <w:r>
        <w:t>This methodology document details the data engineering, ETL (Extract, Transform, Load), quality assurance, and integration pipelines built to consolidate a continuous, contiguous historical dataset for 8 prominent Jordanian equities listed on the Amman Stock Exchange (ASE). The pipeline successfully integrates legacy bulk history (2010–2025) with real-time daily operational records retrieved directly from official exchange servers.</w:t>
      </w:r>
      <w:r>
        <w:br/>
      </w:r>
      <w:r>
        <w:br/>
        <w:t>To ensure complete data integrity, the pipeline addresses significant formatting shifts across eras, fixes date-swapping export errors, and unifies legacy ticker symbols under active modern symbols. This results in a consolidated 16-column historical database (combined_historical_16col.csv) covering sixteen years of market transactions.</w:t>
      </w:r>
    </w:p>
    <w:p w14:paraId="023BC0CC" w14:textId="77777777" w:rsidR="00F8677B" w:rsidRDefault="00000000">
      <w:pPr>
        <w:spacing w:before="360" w:after="160"/>
      </w:pPr>
      <w:r>
        <w:rPr>
          <w:rFonts w:ascii="Calibri Light" w:hAnsi="Calibri Light"/>
          <w:b/>
          <w:color w:val="1B365D"/>
          <w:sz w:val="32"/>
        </w:rPr>
        <w:t>2. Target Portfolio &amp; Company Meta-Mappings</w:t>
      </w:r>
    </w:p>
    <w:p w14:paraId="495FF3D4" w14:textId="77777777" w:rsidR="00F8677B" w:rsidRDefault="00000000">
      <w:r>
        <w:t>Through extensive historical mode analysis of the official bulletins, we established standard company codes, names, and market tiers associated with each equity ticker. These are utilized as a master mapping registry to dynamically populate daily records starting from 2026, where metadata columns are omitted in raw exchange streams.</w:t>
      </w:r>
    </w:p>
    <w:tbl>
      <w:tblPr>
        <w:tblW w:w="0" w:type="auto"/>
        <w:tblBorders>
          <w:top w:val="single" w:sz="4" w:space="0" w:color="CCCCCC"/>
          <w:bottom w:val="single" w:sz="6" w:space="0" w:color="888888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F8677B" w14:paraId="326D1ED8" w14:textId="77777777"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19DBD2" w14:textId="77777777" w:rsidR="00F8677B" w:rsidRDefault="00000000">
            <w:r>
              <w:rPr>
                <w:b/>
                <w:color w:val="FFFFFF"/>
                <w:sz w:val="19"/>
              </w:rPr>
              <w:t>Ticker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12BC90" w14:textId="77777777" w:rsidR="00F8677B" w:rsidRDefault="00000000">
            <w:r>
              <w:rPr>
                <w:b/>
                <w:color w:val="FFFFFF"/>
                <w:sz w:val="19"/>
              </w:rPr>
              <w:t>Company Code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D8BFC5" w14:textId="77777777" w:rsidR="00F8677B" w:rsidRDefault="00000000">
            <w:r>
              <w:rPr>
                <w:b/>
                <w:color w:val="FFFFFF"/>
                <w:sz w:val="19"/>
              </w:rPr>
              <w:t>Arabic Company Name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41DD9B" w14:textId="77777777" w:rsidR="00F8677B" w:rsidRDefault="00000000">
            <w:r>
              <w:rPr>
                <w:b/>
                <w:color w:val="FFFFFF"/>
                <w:sz w:val="19"/>
              </w:rPr>
              <w:t>Default Market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DF5283" w14:textId="77777777" w:rsidR="00F8677B" w:rsidRDefault="00000000">
            <w:r>
              <w:rPr>
                <w:b/>
                <w:color w:val="FFFFFF"/>
                <w:sz w:val="19"/>
              </w:rPr>
              <w:t>Historical / Unification Notes</w:t>
            </w:r>
          </w:p>
        </w:tc>
      </w:tr>
      <w:tr w:rsidR="00F8677B" w14:paraId="004FA072" w14:textId="77777777"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45013D" w14:textId="77777777" w:rsidR="00F8677B" w:rsidRDefault="00000000">
            <w:r>
              <w:rPr>
                <w:b/>
                <w:sz w:val="18"/>
              </w:rPr>
              <w:t>ARBK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4D408D" w14:textId="77777777" w:rsidR="00F8677B" w:rsidRDefault="00000000">
            <w:r>
              <w:rPr>
                <w:sz w:val="18"/>
              </w:rPr>
              <w:t>113023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B22E52" w14:textId="77777777" w:rsidR="00F8677B" w:rsidRDefault="00000000">
            <w:r>
              <w:rPr>
                <w:sz w:val="18"/>
              </w:rPr>
              <w:t>البنك العربي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A7FC79" w14:textId="77777777" w:rsidR="00F8677B" w:rsidRDefault="00000000">
            <w:r>
              <w:rPr>
                <w:sz w:val="18"/>
              </w:rPr>
              <w:t>1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8D6B06" w14:textId="77777777" w:rsidR="00F8677B" w:rsidRDefault="00000000">
            <w:r>
              <w:rPr>
                <w:sz w:val="18"/>
              </w:rPr>
              <w:t>Arab Bank</w:t>
            </w:r>
          </w:p>
        </w:tc>
      </w:tr>
      <w:tr w:rsidR="00F8677B" w14:paraId="206917DE" w14:textId="77777777"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CAF209" w14:textId="77777777" w:rsidR="00F8677B" w:rsidRDefault="00000000">
            <w:r>
              <w:rPr>
                <w:b/>
                <w:sz w:val="18"/>
              </w:rPr>
              <w:t>JOPT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B3F4B9" w14:textId="77777777" w:rsidR="00F8677B" w:rsidRDefault="00000000">
            <w:r>
              <w:rPr>
                <w:sz w:val="18"/>
              </w:rPr>
              <w:t>142041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C040EE" w14:textId="77777777" w:rsidR="00F8677B" w:rsidRDefault="00000000">
            <w:r>
              <w:rPr>
                <w:sz w:val="18"/>
              </w:rPr>
              <w:t>مصفاة البترول الأردنية /جوبترول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87ABF3" w14:textId="77777777" w:rsidR="00F8677B" w:rsidRDefault="00000000">
            <w:r>
              <w:rPr>
                <w:sz w:val="18"/>
              </w:rPr>
              <w:t>1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DC59AE" w14:textId="77777777" w:rsidR="00F8677B" w:rsidRDefault="00000000">
            <w:r>
              <w:rPr>
                <w:sz w:val="18"/>
              </w:rPr>
              <w:t>Jordan Petroleum Refinery</w:t>
            </w:r>
          </w:p>
        </w:tc>
      </w:tr>
      <w:tr w:rsidR="00F8677B" w14:paraId="186CFEB4" w14:textId="77777777"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C56734" w14:textId="77777777" w:rsidR="00F8677B" w:rsidRDefault="00000000">
            <w:r>
              <w:rPr>
                <w:b/>
                <w:sz w:val="18"/>
              </w:rPr>
              <w:t>JOEP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152D25" w14:textId="77777777" w:rsidR="00F8677B" w:rsidRDefault="00000000">
            <w:r>
              <w:rPr>
                <w:sz w:val="18"/>
              </w:rPr>
              <w:t>131004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7187E3" w14:textId="77777777" w:rsidR="00F8677B" w:rsidRDefault="00000000">
            <w:r>
              <w:rPr>
                <w:sz w:val="18"/>
              </w:rPr>
              <w:t>الكهرباء الاردنية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76BFB8" w14:textId="77777777" w:rsidR="00F8677B" w:rsidRDefault="00000000">
            <w:r>
              <w:rPr>
                <w:sz w:val="18"/>
              </w:rPr>
              <w:t>1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A5E5C9" w14:textId="77777777" w:rsidR="00F8677B" w:rsidRDefault="00000000">
            <w:r>
              <w:rPr>
                <w:sz w:val="18"/>
              </w:rPr>
              <w:t>Jordan Electric Power</w:t>
            </w:r>
          </w:p>
        </w:tc>
      </w:tr>
      <w:tr w:rsidR="00F8677B" w14:paraId="611D65A2" w14:textId="77777777"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73F916" w14:textId="77777777" w:rsidR="00F8677B" w:rsidRDefault="00000000">
            <w:r>
              <w:rPr>
                <w:b/>
                <w:sz w:val="18"/>
              </w:rPr>
              <w:lastRenderedPageBreak/>
              <w:t>JOPH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279597" w14:textId="77777777" w:rsidR="00F8677B" w:rsidRDefault="00000000">
            <w:r>
              <w:rPr>
                <w:sz w:val="18"/>
              </w:rPr>
              <w:t>141018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A2781A" w14:textId="77777777" w:rsidR="00F8677B" w:rsidRDefault="00000000">
            <w:r>
              <w:rPr>
                <w:sz w:val="18"/>
              </w:rPr>
              <w:t>مناجم الفوسفات الاردنية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E66AC4" w14:textId="77777777" w:rsidR="00F8677B" w:rsidRDefault="00000000">
            <w:r>
              <w:rPr>
                <w:sz w:val="18"/>
              </w:rPr>
              <w:t>1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9ABBA5" w14:textId="77777777" w:rsidR="00F8677B" w:rsidRDefault="00000000">
            <w:r>
              <w:rPr>
                <w:sz w:val="18"/>
              </w:rPr>
              <w:t>Jordan Phosphate Mines</w:t>
            </w:r>
          </w:p>
        </w:tc>
      </w:tr>
      <w:tr w:rsidR="00F8677B" w14:paraId="6D5D116F" w14:textId="77777777"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D0D6A3" w14:textId="77777777" w:rsidR="00F8677B" w:rsidRDefault="00000000">
            <w:r>
              <w:rPr>
                <w:b/>
                <w:sz w:val="18"/>
              </w:rPr>
              <w:t>UBSI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C6FC70" w14:textId="77777777" w:rsidR="00F8677B" w:rsidRDefault="00000000">
            <w:r>
              <w:rPr>
                <w:sz w:val="18"/>
              </w:rPr>
              <w:t>111007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CF2AA1" w14:textId="77777777" w:rsidR="00F8677B" w:rsidRDefault="00000000">
            <w:r>
              <w:rPr>
                <w:sz w:val="18"/>
              </w:rPr>
              <w:t>بنك الإتحاد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A34971" w14:textId="77777777" w:rsidR="00F8677B" w:rsidRDefault="00000000">
            <w:r>
              <w:rPr>
                <w:sz w:val="18"/>
              </w:rPr>
              <w:t>1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453DB5" w14:textId="77777777" w:rsidR="00F8677B" w:rsidRDefault="00000000">
            <w:r>
              <w:rPr>
                <w:sz w:val="18"/>
              </w:rPr>
              <w:t>Bank al Etihad</w:t>
            </w:r>
          </w:p>
        </w:tc>
      </w:tr>
      <w:tr w:rsidR="00F8677B" w14:paraId="0C12BCF6" w14:textId="77777777"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72B082" w14:textId="77777777" w:rsidR="00F8677B" w:rsidRDefault="00000000">
            <w:r>
              <w:rPr>
                <w:b/>
                <w:sz w:val="18"/>
              </w:rPr>
              <w:t>APOT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EA3555" w14:textId="77777777" w:rsidR="00F8677B" w:rsidRDefault="00000000">
            <w:r>
              <w:rPr>
                <w:sz w:val="18"/>
              </w:rPr>
              <w:t>141043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0CCA01" w14:textId="77777777" w:rsidR="00F8677B" w:rsidRDefault="00000000">
            <w:r>
              <w:rPr>
                <w:sz w:val="18"/>
              </w:rPr>
              <w:t>البوتاس العربية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E772F" w14:textId="77777777" w:rsidR="00F8677B" w:rsidRDefault="00000000">
            <w:r>
              <w:rPr>
                <w:sz w:val="18"/>
              </w:rPr>
              <w:t>1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1F126D" w14:textId="77777777" w:rsidR="00F8677B" w:rsidRDefault="00000000">
            <w:r>
              <w:rPr>
                <w:sz w:val="18"/>
              </w:rPr>
              <w:t>Arab Potash</w:t>
            </w:r>
          </w:p>
        </w:tc>
      </w:tr>
      <w:tr w:rsidR="00F8677B" w14:paraId="2E97D556" w14:textId="77777777"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E7E948" w14:textId="77777777" w:rsidR="00F8677B" w:rsidRDefault="00000000">
            <w:r>
              <w:rPr>
                <w:b/>
                <w:sz w:val="18"/>
              </w:rPr>
              <w:t>RMCC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ED46AC" w14:textId="77777777" w:rsidR="00F8677B" w:rsidRDefault="00000000">
            <w:r>
              <w:rPr>
                <w:sz w:val="18"/>
              </w:rPr>
              <w:t>141065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BD1451" w14:textId="77777777" w:rsidR="00F8677B" w:rsidRDefault="00000000">
            <w:r>
              <w:rPr>
                <w:sz w:val="18"/>
              </w:rPr>
              <w:t>الباطون الجاهز والتوريدات الانشائية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C14D8E" w14:textId="77777777" w:rsidR="00F8677B" w:rsidRDefault="00000000">
            <w:r>
              <w:rPr>
                <w:sz w:val="18"/>
              </w:rPr>
              <w:t>1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C90A2B" w14:textId="77777777" w:rsidR="00F8677B" w:rsidRDefault="00000000">
            <w:r>
              <w:rPr>
                <w:sz w:val="18"/>
              </w:rPr>
              <w:t>Ready Mix Concrete</w:t>
            </w:r>
          </w:p>
        </w:tc>
      </w:tr>
      <w:tr w:rsidR="00F8677B" w14:paraId="3FCD6709" w14:textId="77777777"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E0032F" w14:textId="77777777" w:rsidR="00F8677B" w:rsidRDefault="00000000">
            <w:r>
              <w:rPr>
                <w:b/>
                <w:sz w:val="18"/>
              </w:rPr>
              <w:t>ATCO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E6EBBA" w14:textId="77777777" w:rsidR="00F8677B" w:rsidRDefault="00000000">
            <w:r>
              <w:rPr>
                <w:sz w:val="18"/>
              </w:rPr>
              <w:t>141058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EE2D9E" w14:textId="77777777" w:rsidR="00F8677B" w:rsidRDefault="00000000">
            <w:r>
              <w:rPr>
                <w:sz w:val="18"/>
              </w:rPr>
              <w:t>انجاز للتنمية والمشاريع المتعددة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58C137" w14:textId="77777777" w:rsidR="00F8677B" w:rsidRDefault="00000000">
            <w:r>
              <w:rPr>
                <w:sz w:val="18"/>
              </w:rPr>
              <w:t>2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F94B5F" w14:textId="77777777" w:rsidR="00F8677B" w:rsidRDefault="00000000">
            <w:r>
              <w:rPr>
                <w:sz w:val="18"/>
              </w:rPr>
              <w:t>Unifies LIPO symbol prior to 2016</w:t>
            </w:r>
          </w:p>
        </w:tc>
      </w:tr>
    </w:tbl>
    <w:p w14:paraId="45F690D9" w14:textId="77777777" w:rsidR="00F8677B" w:rsidRDefault="00000000">
      <w:pPr>
        <w:spacing w:before="240"/>
      </w:pPr>
      <w:r>
        <w:rPr>
          <w:i/>
          <w:color w:val="708090"/>
          <w:sz w:val="19"/>
        </w:rPr>
        <w:t>Important Note on ATCO/LIPO Unification: Prior to 2016-01-03, the company انجاز للتنمية والمشاريع المتعددة (Company Code 141058) traded under the ticker symbol LIPO. On 2016-01-03, the exchange updated its trading symbol to ATCO. The ETL pipeline programmatically unifies pre-2016 LIPO rows into the ATCO array to present a continuous, sixteen-year timeline.</w:t>
      </w:r>
    </w:p>
    <w:p w14:paraId="1F1FA0BD" w14:textId="77777777" w:rsidR="00F8677B" w:rsidRDefault="00000000">
      <w:pPr>
        <w:spacing w:before="360" w:after="160"/>
      </w:pPr>
      <w:r>
        <w:rPr>
          <w:rFonts w:ascii="Calibri Light" w:hAnsi="Calibri Light"/>
          <w:b/>
          <w:color w:val="1B365D"/>
          <w:sz w:val="32"/>
        </w:rPr>
        <w:t>3. Stage 1: Excel-to-CSV Conversion (convert_to_csv.py)</w:t>
      </w:r>
    </w:p>
    <w:p w14:paraId="1B662637" w14:textId="77777777" w:rsidR="00F8677B" w:rsidRDefault="00000000">
      <w:r>
        <w:t>The historical bulletins are published in heterogeneous file formats (legacy binary .xls spreadsheets, OpenXML .xlsx spreadsheets, and tab-delimited text TSV sheets). The convert_to_csv.py script normalizes this raw files storage layer through several core actions:</w:t>
      </w:r>
      <w:r>
        <w:br/>
      </w:r>
      <w:r>
        <w:br/>
        <w:t>•  Format Signature Inspection: The script reads the raw OLE2 byte signatures directly to identify binary structure types (OLE2 vs. Zip-OpenXML) rather than relying on inaccurate filename extensions.</w:t>
      </w:r>
      <w:r>
        <w:br/>
        <w:t>•  Active Tab Selection Logic: Scans raw sheets to discard decorative placeholder tabs and parses the first tab containing valid tabular structures.</w:t>
      </w:r>
      <w:r>
        <w:br/>
        <w:t>•  Arabic Text Encoding: TSV text bulletins (used in 2010, 2012, 2015, and 2016) are explicitly decoded using cp1256 (Windows Arabic) parameters to prevent string corruption of domestic company names.</w:t>
      </w:r>
      <w:r>
        <w:br/>
        <w:t xml:space="preserve">•  Standard Output Format: Writes standard files encoded in UTF-8 with Byte Order Mark (utf-8-sig) to </w:t>
      </w:r>
      <w:r w:rsidRPr="00886ABD">
        <w:rPr>
          <w:b/>
          <w:bCs/>
        </w:rPr>
        <w:t>data/raw_csv/&lt;year&gt;/</w:t>
      </w:r>
      <w:r>
        <w:t xml:space="preserve"> to ensure identical rendering in Microsoft Excel, Python, and web browsers.</w:t>
      </w:r>
    </w:p>
    <w:p w14:paraId="38D4BE42" w14:textId="77777777" w:rsidR="00F8677B" w:rsidRDefault="00000000">
      <w:pPr>
        <w:spacing w:before="360" w:after="160"/>
      </w:pPr>
      <w:r>
        <w:rPr>
          <w:rFonts w:ascii="Calibri Light" w:hAnsi="Calibri Light"/>
          <w:b/>
          <w:color w:val="1B365D"/>
          <w:sz w:val="32"/>
        </w:rPr>
        <w:t>4. Stage 2: Ingestion &amp; QA of bulletins (combine_bulletins.py)</w:t>
      </w:r>
    </w:p>
    <w:p w14:paraId="5493BF3E" w14:textId="77777777" w:rsidR="00F8677B" w:rsidRDefault="00000000">
      <w:r>
        <w:t>The combine_bulletins.py script merges the 16 yearly normalized CSVs into the master combined_bulletins.csv. It addresses key structural anomalies:</w:t>
      </w:r>
    </w:p>
    <w:p w14:paraId="431CA27D" w14:textId="77777777" w:rsidR="00F8677B" w:rsidRDefault="00000000">
      <w:r>
        <w:t>A. The 2023–2025 'Swapped Days' Export Corruption</w:t>
      </w:r>
      <w:r>
        <w:br/>
        <w:t>In the raw bulletins for the years 2023, 2024, and 2025, the database exporter swapped the day and month fields (rendering 2023-05-03 instead of 2023-03-05) for any session date where the day of the month was 12 or less. Standard dates after the 12th were formatted correctly.</w:t>
      </w:r>
      <w:r>
        <w:br/>
      </w:r>
      <w:r>
        <w:lastRenderedPageBreak/>
        <w:t>The Solution: The parser, parse_corrupted_dates, identifies dates falling on a day &lt;= 12, splits them, and manually swaps the month and day integers back to their correct chronological values. All other standard dates are parsed using dayfirst=True parameters.</w:t>
      </w:r>
      <w:r>
        <w:br/>
      </w:r>
      <w:r>
        <w:br/>
        <w:t>B. Column Schema Standardization</w:t>
      </w:r>
      <w:r>
        <w:br/>
        <w:t>Standardizes structural column deviations over time. Aligns legacy variations like 2012's trading_date and OPEN_PRICE, and 2021-2022's SEC_CODE, SEC_NAME1, SYMBOL1, TRADE_QTY, and OPEN_PRICE into standard columns.</w:t>
      </w:r>
      <w:r>
        <w:br/>
      </w:r>
      <w:r>
        <w:br/>
        <w:t>C. Strict Type Alignment &amp; QA Assertions</w:t>
      </w:r>
      <w:r>
        <w:br/>
        <w:t>Text columns are stripped of empty spacing. Numeric identifiers are cast to nullable Int64 types to avoid float conversion. Before saving, the script executes four assertions: Row Count Check (assures zero data loss), Schema Check (assures 16 reference columns), Monotonicity Check (validates chronological sequence), and Critical Nulls Check (guarantees zero null rows in trade_date, name, code, and symbol).</w:t>
      </w:r>
    </w:p>
    <w:p w14:paraId="3C925DA4" w14:textId="77777777" w:rsidR="00F8677B" w:rsidRDefault="00000000">
      <w:pPr>
        <w:spacing w:before="360" w:after="160"/>
      </w:pPr>
      <w:r>
        <w:rPr>
          <w:rFonts w:ascii="Calibri Light" w:hAnsi="Calibri Light"/>
          <w:b/>
          <w:color w:val="1B365D"/>
          <w:sz w:val="32"/>
        </w:rPr>
        <w:t>5. Stage 3: Live Daily Local Device Automation (download_and_process.py)</w:t>
      </w:r>
    </w:p>
    <w:p w14:paraId="561F3A50" w14:textId="77777777" w:rsidR="00F8677B" w:rsidRDefault="00000000">
      <w:r>
        <w:t>To keep your data continually updated up to today, an automation pipeline runs directly on your local device:</w:t>
      </w:r>
      <w:r>
        <w:br/>
      </w:r>
      <w:r>
        <w:br/>
        <w:t>•  Company Export ID Lookup: The script download_and_process.py parses the company directory HTML to scrape the unique export ID for each ticker (e.g., JOPH is ID 619).</w:t>
      </w:r>
      <w:r>
        <w:br/>
        <w:t>•  Spreadsheet Downloader: Initiates HTTP requests to fetch the live daily historical export (in .xlsx format) directly from ASE servers: https://ase.com.jo/en/daily-historical-export/{company_id}?_format=xlsx. This query pulls all daily listings up to the absolute current minute.</w:t>
      </w:r>
      <w:r>
        <w:br/>
        <w:t>•  Local Command Launcher: The script is launched locally via a Windows batch command pipeline, run_pipeline.bat, which automates file downloads, cleans raw columns, and immediately triggers the final consolidation mapping script.</w:t>
      </w:r>
    </w:p>
    <w:p w14:paraId="070CF1D2" w14:textId="77777777" w:rsidR="00F8677B" w:rsidRDefault="00000000">
      <w:pPr>
        <w:spacing w:before="360" w:after="160"/>
      </w:pPr>
      <w:r>
        <w:rPr>
          <w:rFonts w:ascii="Calibri Light" w:hAnsi="Calibri Light"/>
          <w:b/>
          <w:color w:val="1B365D"/>
          <w:sz w:val="32"/>
        </w:rPr>
        <w:t>6. Stage 4: Multi-Era Schema Binding (generate_combined_16col.py)</w:t>
      </w:r>
    </w:p>
    <w:p w14:paraId="16A5C834" w14:textId="77777777" w:rsidR="00F8677B" w:rsidRDefault="00000000">
      <w:r>
        <w:t>The generate_combined_16col.py script links the pre-2026 bulletins with the 2026 live daily logs. Starting from 2026, the ASE daily format only records 7 columns because bid/ask quotes and open prices are not captured in the new daily summaries. We mapped these 7 columns into the standard 16-column schema, filling unrecorded fields with NaN and populating company metadata (Arabic Names, Numeric Codes, Market Tiers) by looking up their respective modes from the pre-2026 historical bulletins mapping registry.</w:t>
      </w:r>
    </w:p>
    <w:p w14:paraId="2F9616A3" w14:textId="77777777" w:rsidR="00886ABD" w:rsidRDefault="00886ABD"/>
    <w:p w14:paraId="70FE2E3B" w14:textId="77777777" w:rsidR="00F8677B" w:rsidRDefault="00000000">
      <w:pPr>
        <w:spacing w:before="360" w:after="160"/>
      </w:pPr>
      <w:r>
        <w:rPr>
          <w:rFonts w:ascii="Calibri Light" w:hAnsi="Calibri Light"/>
          <w:b/>
          <w:color w:val="1B365D"/>
          <w:sz w:val="32"/>
        </w:rPr>
        <w:lastRenderedPageBreak/>
        <w:t>7. Unified Output Files and Verification Summary</w:t>
      </w:r>
    </w:p>
    <w:p w14:paraId="6240883D" w14:textId="77777777" w:rsidR="00F8677B" w:rsidRDefault="00000000">
      <w:r>
        <w:t>Upon execution, the consolidation pipeline validated and wrote the following outputs, sorted chronologically ascending by Date and Symbol:</w:t>
      </w:r>
      <w:r>
        <w:br/>
      </w:r>
      <w:r>
        <w:br/>
        <w:t>•  Unified Consolidated Master File:</w:t>
      </w:r>
      <w:r>
        <w:br/>
        <w:t xml:space="preserve">   Path: combined_historical_16col.csv</w:t>
      </w:r>
      <w:r>
        <w:br/>
        <w:t xml:space="preserve">   Shape: (29,247 rows, 16 columns)</w:t>
      </w:r>
      <w:r>
        <w:br/>
        <w:t xml:space="preserve">   Date Range: 2010-01-03 to 2026-06-01 (Today)</w:t>
      </w:r>
      <w:r>
        <w:br/>
      </w:r>
      <w:r>
        <w:br/>
        <w:t>•  Individual Company Files (saved inside firms/ folders):</w:t>
      </w:r>
      <w:r>
        <w:br/>
        <w:t xml:space="preserve">   - ARBK_historical_16col.csv (4,015 rows)</w:t>
      </w:r>
      <w:r>
        <w:br/>
        <w:t xml:space="preserve">   - JOPT_historical_16col.csv (4,010 rows)</w:t>
      </w:r>
      <w:r>
        <w:br/>
        <w:t xml:space="preserve">   - JOEP_historical_16col.csv (3,996 rows)</w:t>
      </w:r>
      <w:r>
        <w:br/>
        <w:t xml:space="preserve">   - JOPH_historical_16col.csv (4,008 rows)</w:t>
      </w:r>
      <w:r>
        <w:br/>
        <w:t xml:space="preserve">   - UBSI_historical_16col.csv (3,454 rows)</w:t>
      </w:r>
      <w:r>
        <w:br/>
        <w:t xml:space="preserve">   - APOT_historical_16col.csv (3,380 rows)</w:t>
      </w:r>
      <w:r>
        <w:br/>
        <w:t xml:space="preserve">   - RMCC_historical_16col.csv (3,232 rows)</w:t>
      </w:r>
      <w:r>
        <w:br/>
        <w:t xml:space="preserve">   - ATCO_historical_16col.csv (3,152 rows)</w:t>
      </w:r>
    </w:p>
    <w:sectPr w:rsidR="00F8677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0815197">
    <w:abstractNumId w:val="8"/>
  </w:num>
  <w:num w:numId="2" w16cid:durableId="1480221012">
    <w:abstractNumId w:val="6"/>
  </w:num>
  <w:num w:numId="3" w16cid:durableId="494691758">
    <w:abstractNumId w:val="5"/>
  </w:num>
  <w:num w:numId="4" w16cid:durableId="856575379">
    <w:abstractNumId w:val="4"/>
  </w:num>
  <w:num w:numId="5" w16cid:durableId="333580486">
    <w:abstractNumId w:val="7"/>
  </w:num>
  <w:num w:numId="6" w16cid:durableId="934354">
    <w:abstractNumId w:val="3"/>
  </w:num>
  <w:num w:numId="7" w16cid:durableId="1123422820">
    <w:abstractNumId w:val="2"/>
  </w:num>
  <w:num w:numId="8" w16cid:durableId="1241133929">
    <w:abstractNumId w:val="1"/>
  </w:num>
  <w:num w:numId="9" w16cid:durableId="1410882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6ABD"/>
    <w:rsid w:val="00A72227"/>
    <w:rsid w:val="00AA1D8D"/>
    <w:rsid w:val="00B47730"/>
    <w:rsid w:val="00CB0664"/>
    <w:rsid w:val="00F867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F4437B"/>
  <w14:defaultImageDpi w14:val="300"/>
  <w15:docId w15:val="{72C3B811-D616-4D95-A502-A9ECB1202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1058</Words>
  <Characters>6033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titi</cp:lastModifiedBy>
  <cp:revision>2</cp:revision>
  <dcterms:created xsi:type="dcterms:W3CDTF">2013-12-23T23:15:00Z</dcterms:created>
  <dcterms:modified xsi:type="dcterms:W3CDTF">2026-06-01T13:21:00Z</dcterms:modified>
  <cp:category/>
</cp:coreProperties>
</file>