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512D" w14:textId="194CD158" w:rsidR="00C97173" w:rsidRPr="00C97173" w:rsidRDefault="00C97173" w:rsidP="00C97173">
      <w:pPr>
        <w:jc w:val="center"/>
        <w:rPr>
          <w:b/>
          <w:bCs/>
        </w:rPr>
      </w:pPr>
      <w:r w:rsidRPr="00C97173">
        <w:rPr>
          <w:b/>
          <w:bCs/>
        </w:rPr>
        <w:t>Tesla Inc.</w:t>
      </w:r>
      <w:r>
        <w:rPr>
          <w:b/>
          <w:bCs/>
        </w:rPr>
        <w:t>(TSLA)</w:t>
      </w:r>
    </w:p>
    <w:p w14:paraId="5594099C" w14:textId="5C45EE0A" w:rsidR="00C97173" w:rsidRDefault="00C97173" w:rsidP="00C97173">
      <w:pPr>
        <w:jc w:val="center"/>
      </w:pPr>
      <w:r>
        <w:t>MSF 505, Spring 2023</w:t>
      </w:r>
    </w:p>
    <w:p w14:paraId="4E58B123" w14:textId="77777777" w:rsidR="00C97173" w:rsidRDefault="00C97173" w:rsidP="00C97173">
      <w:pPr>
        <w:jc w:val="center"/>
      </w:pPr>
    </w:p>
    <w:p w14:paraId="2703B85D" w14:textId="77777777" w:rsidR="007B2286" w:rsidRPr="007B2286" w:rsidRDefault="00C97173">
      <w:pPr>
        <w:rPr>
          <w:b/>
          <w:bCs/>
          <w:i/>
          <w:iCs/>
        </w:rPr>
      </w:pPr>
      <w:r w:rsidRPr="007B2286">
        <w:rPr>
          <w:b/>
          <w:bCs/>
          <w:i/>
          <w:iCs/>
        </w:rPr>
        <w:t xml:space="preserve">Overview: </w:t>
      </w:r>
    </w:p>
    <w:p w14:paraId="639B1CE8" w14:textId="15B04996" w:rsidR="00C97173" w:rsidRDefault="00C97173">
      <w:r w:rsidRPr="00C97173">
        <w:t xml:space="preserve">Tesla, Inc. (TSLA) is a well-known electric vehicle manufacturer, energy storage company, and solar panel manufacturer. The company was founded in 2003 by Elon Musk, and it is headquartered in Palo Alto, California. Tesla's stock is listed on the NASDAQ exchange under the ticker symbol TSLA. </w:t>
      </w:r>
    </w:p>
    <w:p w14:paraId="2DD9C728" w14:textId="77777777" w:rsidR="00C97173" w:rsidRDefault="00C97173"/>
    <w:p w14:paraId="24E346B8" w14:textId="77777777" w:rsidR="004E6271" w:rsidRPr="007B2286" w:rsidRDefault="00C97173">
      <w:pPr>
        <w:rPr>
          <w:b/>
          <w:bCs/>
          <w:i/>
          <w:iCs/>
        </w:rPr>
      </w:pPr>
      <w:r w:rsidRPr="007B2286">
        <w:rPr>
          <w:b/>
          <w:bCs/>
          <w:i/>
          <w:iCs/>
        </w:rPr>
        <w:t xml:space="preserve">Fundamental Analysis: </w:t>
      </w:r>
    </w:p>
    <w:p w14:paraId="7A87AC3D" w14:textId="599ADB7E" w:rsidR="00C97173" w:rsidRDefault="00C97173">
      <w:r w:rsidRPr="00C97173">
        <w:t xml:space="preserve">Tesla's revenue has been increasing at a rapid pace over the past few years, with a revenue growth rate of over 50% year over year in 2021. The company's gross margins have also been improving steadily over the past few years, which is a positive sign for investors. Tesla's net income has been positive in recent years, although it has been somewhat volatile due to the company's heavy investment in research and development. Tesla's price-to-earnings (P/E) ratio is very high, which suggests that the stock is expensive relative to its earnings. However, Tesla's high P/E ratio may be justified by the company's growth prospects. </w:t>
      </w:r>
    </w:p>
    <w:p w14:paraId="6AB8874B" w14:textId="77777777" w:rsidR="00C97173" w:rsidRDefault="00C97173"/>
    <w:p w14:paraId="703588D4" w14:textId="77777777" w:rsidR="004E6271" w:rsidRPr="007B2286" w:rsidRDefault="00C97173">
      <w:pPr>
        <w:rPr>
          <w:b/>
          <w:bCs/>
          <w:i/>
          <w:iCs/>
        </w:rPr>
      </w:pPr>
      <w:r w:rsidRPr="007B2286">
        <w:rPr>
          <w:b/>
          <w:bCs/>
          <w:i/>
          <w:iCs/>
        </w:rPr>
        <w:t xml:space="preserve">Technical Analysis: </w:t>
      </w:r>
    </w:p>
    <w:p w14:paraId="48DDF419" w14:textId="5CA05AFA" w:rsidR="00C97173" w:rsidRDefault="00C97173">
      <w:r w:rsidRPr="00C97173">
        <w:t xml:space="preserve">In terms of technical analysis, Tesla's stock has been in a long-term uptrend since 2020. The stock has experienced some volatility in recent months, but it has been trading above its 50-day moving average most of the time. The stock's relative strength index (RSI) is currently in neutral territory, suggesting that the stock is not overbought or oversold. </w:t>
      </w:r>
    </w:p>
    <w:p w14:paraId="08C23DCB" w14:textId="3A7475A5" w:rsidR="00C97173" w:rsidRDefault="00D15401">
      <w:r>
        <w:rPr>
          <w:noProof/>
        </w:rPr>
        <w:drawing>
          <wp:inline distT="0" distB="0" distL="0" distR="0" wp14:anchorId="20D20E57" wp14:editId="3E55799B">
            <wp:extent cx="3240239" cy="1698381"/>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8346" cy="1781253"/>
                    </a:xfrm>
                    <a:prstGeom prst="rect">
                      <a:avLst/>
                    </a:prstGeom>
                  </pic:spPr>
                </pic:pic>
              </a:graphicData>
            </a:graphic>
          </wp:inline>
        </w:drawing>
      </w:r>
    </w:p>
    <w:p w14:paraId="51FED98C" w14:textId="4F53CB05" w:rsidR="004E6271" w:rsidRPr="00071E9D" w:rsidRDefault="00D15401">
      <w:pPr>
        <w:rPr>
          <w:sz w:val="16"/>
          <w:szCs w:val="16"/>
        </w:rPr>
      </w:pPr>
      <w:r w:rsidRPr="00071E9D">
        <w:rPr>
          <w:sz w:val="16"/>
          <w:szCs w:val="16"/>
        </w:rPr>
        <w:t>(</w:t>
      </w:r>
      <w:r w:rsidR="00071E9D" w:rsidRPr="00071E9D">
        <w:rPr>
          <w:sz w:val="16"/>
          <w:szCs w:val="16"/>
        </w:rPr>
        <w:t xml:space="preserve">Chart </w:t>
      </w:r>
      <w:r w:rsidRPr="00071E9D">
        <w:rPr>
          <w:sz w:val="16"/>
          <w:szCs w:val="16"/>
        </w:rPr>
        <w:t>Source: ETNA Trading</w:t>
      </w:r>
      <w:r w:rsidR="00071E9D">
        <w:rPr>
          <w:sz w:val="16"/>
          <w:szCs w:val="16"/>
        </w:rPr>
        <w:t xml:space="preserve"> platform</w:t>
      </w:r>
      <w:r w:rsidRPr="00071E9D">
        <w:rPr>
          <w:sz w:val="16"/>
          <w:szCs w:val="16"/>
        </w:rPr>
        <w:t>)</w:t>
      </w:r>
    </w:p>
    <w:p w14:paraId="68A77BAC" w14:textId="77777777" w:rsidR="004E6271" w:rsidRDefault="004E6271"/>
    <w:p w14:paraId="325DA4B0" w14:textId="38EC9F49" w:rsidR="004E6271" w:rsidRPr="007B2286" w:rsidRDefault="00C97173">
      <w:pPr>
        <w:rPr>
          <w:b/>
          <w:bCs/>
          <w:i/>
          <w:iCs/>
        </w:rPr>
      </w:pPr>
      <w:r w:rsidRPr="007B2286">
        <w:rPr>
          <w:b/>
          <w:bCs/>
          <w:i/>
          <w:iCs/>
        </w:rPr>
        <w:t xml:space="preserve">Long-Term Outlook: </w:t>
      </w:r>
    </w:p>
    <w:p w14:paraId="2D208AA5" w14:textId="50CF0E1F" w:rsidR="00C97173" w:rsidRDefault="00C97173">
      <w:r w:rsidRPr="00C97173">
        <w:t xml:space="preserve">Tesla's long-term outlook is positive due to the company's strong growth prospects in the electric vehicle market. The company is well-positioned to benefit from the global trend towards electric vehicles, and it has a strong brand and loyal customer base. Tesla is also investing heavily in research and development, which should help the company to maintain its competitive edge in the EV market. </w:t>
      </w:r>
    </w:p>
    <w:p w14:paraId="73D58510" w14:textId="77777777" w:rsidR="00C97173" w:rsidRDefault="00C97173"/>
    <w:p w14:paraId="4F79D7E9" w14:textId="77777777" w:rsidR="004E6271" w:rsidRPr="007B2286" w:rsidRDefault="00C97173">
      <w:pPr>
        <w:rPr>
          <w:b/>
          <w:bCs/>
          <w:i/>
          <w:iCs/>
        </w:rPr>
      </w:pPr>
      <w:r w:rsidRPr="007B2286">
        <w:rPr>
          <w:b/>
          <w:bCs/>
          <w:i/>
          <w:iCs/>
        </w:rPr>
        <w:t xml:space="preserve">Short-Term Outlook: </w:t>
      </w:r>
    </w:p>
    <w:p w14:paraId="05F9B04F" w14:textId="7C40729C" w:rsidR="00C97173" w:rsidRDefault="00C97173">
      <w:r w:rsidRPr="00C97173">
        <w:t xml:space="preserve">Tesla's short-term outlook is more uncertain due to the recent volatility in the stock market. The company's stock has been affected by concerns about inflation and rising interest rates, as well as concerns about global supply chain disruptions. However, the company's strong financial performance and growth prospects should help to support the stock price over the long term. </w:t>
      </w:r>
    </w:p>
    <w:p w14:paraId="390D0364" w14:textId="77777777" w:rsidR="00071E9D" w:rsidRDefault="00071E9D"/>
    <w:p w14:paraId="39625C4B" w14:textId="5E7E8538" w:rsidR="00071E9D" w:rsidRPr="007B2286" w:rsidRDefault="00071E9D">
      <w:pPr>
        <w:rPr>
          <w:b/>
          <w:bCs/>
          <w:i/>
          <w:iCs/>
        </w:rPr>
      </w:pPr>
      <w:r w:rsidRPr="007B2286">
        <w:rPr>
          <w:b/>
          <w:bCs/>
          <w:i/>
          <w:iCs/>
        </w:rPr>
        <w:t>Options Approach:</w:t>
      </w:r>
    </w:p>
    <w:p w14:paraId="72831653" w14:textId="69B96337" w:rsidR="00071E9D" w:rsidRDefault="00071E9D">
      <w:r>
        <w:t>The high volatility in the stock implies that the price movement in TSLA stock is uncertain in its direction of price movement. We should consider</w:t>
      </w:r>
      <w:r w:rsidR="00655437">
        <w:t xml:space="preserve"> a</w:t>
      </w:r>
      <w:r>
        <w:t xml:space="preserve"> spread that involves making profits from volatility.</w:t>
      </w:r>
    </w:p>
    <w:p w14:paraId="70F8F08F" w14:textId="77777777" w:rsidR="00C97173" w:rsidRDefault="00C97173"/>
    <w:p w14:paraId="2A08B191" w14:textId="77777777" w:rsidR="00071E9D" w:rsidRDefault="00071E9D"/>
    <w:p w14:paraId="17D74EC9" w14:textId="77777777" w:rsidR="00DC1846" w:rsidRDefault="00DC1846">
      <w:pPr>
        <w:sectPr w:rsidR="00DC1846" w:rsidSect="00C97173">
          <w:pgSz w:w="12240" w:h="15840"/>
          <w:pgMar w:top="1440" w:right="1440" w:bottom="1440" w:left="1440" w:header="720" w:footer="720" w:gutter="0"/>
          <w:cols w:num="2" w:space="720"/>
          <w:docGrid w:linePitch="360"/>
        </w:sectPr>
      </w:pPr>
    </w:p>
    <w:p w14:paraId="10D55166" w14:textId="77777777" w:rsidR="00071E9D" w:rsidRDefault="00071E9D"/>
    <w:p w14:paraId="6CC83B14" w14:textId="77777777" w:rsidR="00655437" w:rsidRDefault="00655437"/>
    <w:p w14:paraId="4047E935" w14:textId="7E0C4D53" w:rsidR="00071E9D" w:rsidRPr="007B2286" w:rsidRDefault="00071E9D">
      <w:pPr>
        <w:rPr>
          <w:b/>
          <w:bCs/>
          <w:i/>
          <w:iCs/>
        </w:rPr>
      </w:pPr>
      <w:r w:rsidRPr="007B2286">
        <w:rPr>
          <w:b/>
          <w:bCs/>
          <w:i/>
          <w:iCs/>
        </w:rPr>
        <w:t>Recommendation:</w:t>
      </w:r>
    </w:p>
    <w:p w14:paraId="1C5F4E72" w14:textId="5693DE85" w:rsidR="00183CF1" w:rsidRDefault="00071E9D">
      <w:r>
        <w:t>The recommended strategy is a “reverse butterfly</w:t>
      </w:r>
      <w:r w:rsidR="00F33F84">
        <w:t xml:space="preserve"> or Inverted butterfly</w:t>
      </w:r>
      <w:r>
        <w:t xml:space="preserve">” spread. </w:t>
      </w:r>
      <w:r w:rsidR="00F33F84">
        <w:t xml:space="preserve">This spread strategy is appropriate for an investor who feels that a large underlying price movement is expected. This strategy will be profitable with high volatility in the stock. As per Tesla’s 6-month beta calculations in </w:t>
      </w:r>
      <w:r w:rsidR="00F33F84" w:rsidRPr="00655437">
        <w:rPr>
          <w:b/>
          <w:bCs/>
          <w:u w:val="single"/>
        </w:rPr>
        <w:t>Python</w:t>
      </w:r>
      <w:r w:rsidR="007B2286" w:rsidRPr="00655437">
        <w:rPr>
          <w:b/>
          <w:bCs/>
          <w:u w:val="single"/>
        </w:rPr>
        <w:t xml:space="preserve"> </w:t>
      </w:r>
      <w:r w:rsidR="00F33F84" w:rsidRPr="00655437">
        <w:rPr>
          <w:b/>
          <w:bCs/>
          <w:u w:val="single"/>
        </w:rPr>
        <w:t>(</w:t>
      </w:r>
      <w:r w:rsidR="007B2286" w:rsidRPr="00655437">
        <w:rPr>
          <w:b/>
          <w:bCs/>
          <w:u w:val="single"/>
        </w:rPr>
        <w:t>Annexures</w:t>
      </w:r>
      <w:r w:rsidR="00F33F84" w:rsidRPr="00655437">
        <w:rPr>
          <w:b/>
          <w:bCs/>
          <w:u w:val="single"/>
        </w:rPr>
        <w:t>)</w:t>
      </w:r>
      <w:r w:rsidR="00F33F84">
        <w:t xml:space="preserve">, we can see that </w:t>
      </w:r>
      <w:r w:rsidR="00DC1846">
        <w:t xml:space="preserve">the beta of Tesla is </w:t>
      </w:r>
      <w:r w:rsidR="008B4A24" w:rsidRPr="00655437">
        <w:rPr>
          <w:b/>
          <w:bCs/>
          <w:u w:val="single"/>
        </w:rPr>
        <w:t>1.79</w:t>
      </w:r>
      <w:r w:rsidR="00DC1846">
        <w:t xml:space="preserve"> which shows </w:t>
      </w:r>
      <w:r w:rsidR="00F33F84">
        <w:t xml:space="preserve">high volatility </w:t>
      </w:r>
      <w:r w:rsidR="005312AA">
        <w:t xml:space="preserve">than SNP 500 index </w:t>
      </w:r>
      <w:r w:rsidR="00F33F84">
        <w:t xml:space="preserve">in recent times which is expected to replicate </w:t>
      </w:r>
      <w:proofErr w:type="gramStart"/>
      <w:r w:rsidR="00F33F84">
        <w:t>in the near future</w:t>
      </w:r>
      <w:proofErr w:type="gramEnd"/>
      <w:r w:rsidR="00F33F84">
        <w:t xml:space="preserve"> </w:t>
      </w:r>
      <w:r w:rsidR="00DC1846">
        <w:t>and</w:t>
      </w:r>
      <w:r w:rsidR="00F33F84">
        <w:t xml:space="preserve"> may benefit short-term trade with the selected strategy. </w:t>
      </w:r>
    </w:p>
    <w:p w14:paraId="3A900F29" w14:textId="77777777" w:rsidR="00183CF1" w:rsidRDefault="00183CF1"/>
    <w:p w14:paraId="1E4E1C4E" w14:textId="77777777" w:rsidR="00655437" w:rsidRDefault="00655437"/>
    <w:p w14:paraId="0F90FA4F" w14:textId="77777777" w:rsidR="00655437" w:rsidRDefault="00655437"/>
    <w:p w14:paraId="31B9E2BF" w14:textId="71D01B70" w:rsidR="00183CF1" w:rsidRPr="00655437" w:rsidRDefault="00DC1846">
      <w:pPr>
        <w:rPr>
          <w:b/>
          <w:bCs/>
          <w:u w:val="single"/>
        </w:rPr>
      </w:pPr>
      <w:r w:rsidRPr="00655437">
        <w:rPr>
          <w:b/>
          <w:bCs/>
          <w:u w:val="single"/>
        </w:rPr>
        <w:t xml:space="preserve">Tesla Inc’s Reverse Butterfly / Inverse Butterfly </w:t>
      </w:r>
      <w:r w:rsidR="00101A53" w:rsidRPr="00655437">
        <w:rPr>
          <w:b/>
          <w:bCs/>
          <w:u w:val="single"/>
        </w:rPr>
        <w:t>Spread</w:t>
      </w:r>
    </w:p>
    <w:p w14:paraId="016C8D69" w14:textId="77777777" w:rsidR="00183CF1" w:rsidRDefault="00183CF1"/>
    <w:p w14:paraId="2499B2AB" w14:textId="6EA86621" w:rsidR="00183CF1" w:rsidRDefault="00101A53">
      <w:r>
        <w:rPr>
          <w:noProof/>
        </w:rPr>
        <w:drawing>
          <wp:inline distT="0" distB="0" distL="0" distR="0" wp14:anchorId="4D630343" wp14:editId="12AFA666">
            <wp:extent cx="5599597" cy="4098594"/>
            <wp:effectExtent l="0" t="0" r="1270" b="3810"/>
            <wp:docPr id="95848208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2087"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8735" cy="4105282"/>
                    </a:xfrm>
                    <a:prstGeom prst="rect">
                      <a:avLst/>
                    </a:prstGeom>
                  </pic:spPr>
                </pic:pic>
              </a:graphicData>
            </a:graphic>
          </wp:inline>
        </w:drawing>
      </w:r>
    </w:p>
    <w:p w14:paraId="35459793" w14:textId="77777777" w:rsidR="003459C6" w:rsidRDefault="003459C6"/>
    <w:p w14:paraId="014F07D0" w14:textId="77777777" w:rsidR="003459C6" w:rsidRDefault="003459C6"/>
    <w:p w14:paraId="60F983D5" w14:textId="77777777" w:rsidR="00655437" w:rsidRDefault="00655437"/>
    <w:p w14:paraId="3B62C666" w14:textId="77777777" w:rsidR="00655437" w:rsidRDefault="00655437"/>
    <w:p w14:paraId="651E362B" w14:textId="77777777" w:rsidR="00655437" w:rsidRDefault="00655437"/>
    <w:p w14:paraId="4CA7F0B8" w14:textId="77777777" w:rsidR="00655437" w:rsidRDefault="00655437"/>
    <w:p w14:paraId="33266B8D" w14:textId="77777777" w:rsidR="00655437" w:rsidRDefault="00655437"/>
    <w:p w14:paraId="5BFAD32F" w14:textId="77777777" w:rsidR="00655437" w:rsidRDefault="00655437"/>
    <w:p w14:paraId="383A7EB5" w14:textId="77777777" w:rsidR="00655437" w:rsidRDefault="00655437"/>
    <w:p w14:paraId="265A27A5" w14:textId="77777777" w:rsidR="00655437" w:rsidRDefault="00655437"/>
    <w:tbl>
      <w:tblPr>
        <w:tblStyle w:val="TableGrid"/>
        <w:tblW w:w="9406" w:type="dxa"/>
        <w:tblLook w:val="04A0" w:firstRow="1" w:lastRow="0" w:firstColumn="1" w:lastColumn="0" w:noHBand="0" w:noVBand="1"/>
      </w:tblPr>
      <w:tblGrid>
        <w:gridCol w:w="2515"/>
        <w:gridCol w:w="2336"/>
        <w:gridCol w:w="1438"/>
        <w:gridCol w:w="1438"/>
        <w:gridCol w:w="1679"/>
      </w:tblGrid>
      <w:tr w:rsidR="00101A53" w:rsidRPr="00101A53" w14:paraId="71587F6F" w14:textId="77777777" w:rsidTr="0094131C">
        <w:trPr>
          <w:trHeight w:val="259"/>
        </w:trPr>
        <w:tc>
          <w:tcPr>
            <w:tcW w:w="2515" w:type="dxa"/>
            <w:noWrap/>
            <w:hideMark/>
          </w:tcPr>
          <w:p w14:paraId="6BD28C29" w14:textId="77777777" w:rsidR="00101A53" w:rsidRPr="00101A53" w:rsidRDefault="00101A53">
            <w:pPr>
              <w:rPr>
                <w:b/>
                <w:bCs/>
              </w:rPr>
            </w:pPr>
            <w:r w:rsidRPr="00101A53">
              <w:rPr>
                <w:b/>
                <w:bCs/>
              </w:rPr>
              <w:t>Position</w:t>
            </w:r>
          </w:p>
        </w:tc>
        <w:tc>
          <w:tcPr>
            <w:tcW w:w="2336" w:type="dxa"/>
            <w:noWrap/>
            <w:hideMark/>
          </w:tcPr>
          <w:p w14:paraId="0757F530" w14:textId="77777777" w:rsidR="00101A53" w:rsidRPr="00101A53" w:rsidRDefault="00101A53" w:rsidP="003459C6">
            <w:pPr>
              <w:jc w:val="center"/>
              <w:rPr>
                <w:b/>
                <w:bCs/>
              </w:rPr>
            </w:pPr>
            <w:r w:rsidRPr="00101A53">
              <w:rPr>
                <w:b/>
                <w:bCs/>
              </w:rPr>
              <w:t>Number of contracts</w:t>
            </w:r>
          </w:p>
        </w:tc>
        <w:tc>
          <w:tcPr>
            <w:tcW w:w="1438" w:type="dxa"/>
            <w:noWrap/>
            <w:hideMark/>
          </w:tcPr>
          <w:p w14:paraId="5465E251" w14:textId="77777777" w:rsidR="00101A53" w:rsidRPr="00101A53" w:rsidRDefault="00101A53">
            <w:pPr>
              <w:rPr>
                <w:b/>
                <w:bCs/>
              </w:rPr>
            </w:pPr>
            <w:r w:rsidRPr="00101A53">
              <w:rPr>
                <w:b/>
                <w:bCs/>
              </w:rPr>
              <w:t>Strike price</w:t>
            </w:r>
          </w:p>
        </w:tc>
        <w:tc>
          <w:tcPr>
            <w:tcW w:w="1438" w:type="dxa"/>
            <w:noWrap/>
            <w:hideMark/>
          </w:tcPr>
          <w:p w14:paraId="63A819E3" w14:textId="77777777" w:rsidR="00101A53" w:rsidRPr="00101A53" w:rsidRDefault="00101A53">
            <w:pPr>
              <w:rPr>
                <w:b/>
                <w:bCs/>
              </w:rPr>
            </w:pPr>
            <w:r w:rsidRPr="00101A53">
              <w:rPr>
                <w:b/>
                <w:bCs/>
              </w:rPr>
              <w:t>Ask price</w:t>
            </w:r>
          </w:p>
        </w:tc>
        <w:tc>
          <w:tcPr>
            <w:tcW w:w="1679" w:type="dxa"/>
            <w:noWrap/>
            <w:hideMark/>
          </w:tcPr>
          <w:p w14:paraId="42F5F8D9" w14:textId="77777777" w:rsidR="00101A53" w:rsidRPr="00101A53" w:rsidRDefault="00101A53">
            <w:pPr>
              <w:rPr>
                <w:b/>
                <w:bCs/>
              </w:rPr>
            </w:pPr>
            <w:r w:rsidRPr="00101A53">
              <w:rPr>
                <w:b/>
                <w:bCs/>
              </w:rPr>
              <w:t>Premium</w:t>
            </w:r>
          </w:p>
        </w:tc>
      </w:tr>
      <w:tr w:rsidR="00101A53" w:rsidRPr="00101A53" w14:paraId="0DEDC295" w14:textId="77777777" w:rsidTr="0094131C">
        <w:trPr>
          <w:trHeight w:val="259"/>
        </w:trPr>
        <w:tc>
          <w:tcPr>
            <w:tcW w:w="2515" w:type="dxa"/>
            <w:noWrap/>
            <w:hideMark/>
          </w:tcPr>
          <w:p w14:paraId="6B1DC706" w14:textId="4D76FA4F" w:rsidR="00101A53" w:rsidRPr="00101A53" w:rsidRDefault="003459C6">
            <w:r>
              <w:t>S</w:t>
            </w:r>
            <w:r w:rsidR="00101A53" w:rsidRPr="00101A53">
              <w:t>hort call</w:t>
            </w:r>
            <w:r w:rsidR="0094131C">
              <w:t xml:space="preserve"> (Exp April 14)</w:t>
            </w:r>
          </w:p>
        </w:tc>
        <w:tc>
          <w:tcPr>
            <w:tcW w:w="2336" w:type="dxa"/>
            <w:noWrap/>
            <w:hideMark/>
          </w:tcPr>
          <w:p w14:paraId="70691B33" w14:textId="77777777" w:rsidR="00101A53" w:rsidRPr="00101A53" w:rsidRDefault="00101A53" w:rsidP="003459C6">
            <w:pPr>
              <w:jc w:val="center"/>
            </w:pPr>
            <w:r w:rsidRPr="00101A53">
              <w:t>1</w:t>
            </w:r>
          </w:p>
        </w:tc>
        <w:tc>
          <w:tcPr>
            <w:tcW w:w="1438" w:type="dxa"/>
            <w:noWrap/>
            <w:hideMark/>
          </w:tcPr>
          <w:p w14:paraId="0B4574A2" w14:textId="3CE4DAF4" w:rsidR="00101A53" w:rsidRPr="00101A53" w:rsidRDefault="00101A53">
            <w:r w:rsidRPr="00101A53">
              <w:t xml:space="preserve"> $ 182.50 </w:t>
            </w:r>
          </w:p>
        </w:tc>
        <w:tc>
          <w:tcPr>
            <w:tcW w:w="1438" w:type="dxa"/>
            <w:noWrap/>
            <w:hideMark/>
          </w:tcPr>
          <w:p w14:paraId="02981D22" w14:textId="0CCA0747" w:rsidR="00101A53" w:rsidRPr="00101A53" w:rsidRDefault="00101A53">
            <w:r w:rsidRPr="00101A53">
              <w:t xml:space="preserve"> $ 2.53 </w:t>
            </w:r>
          </w:p>
        </w:tc>
        <w:tc>
          <w:tcPr>
            <w:tcW w:w="1679" w:type="dxa"/>
            <w:noWrap/>
            <w:hideMark/>
          </w:tcPr>
          <w:p w14:paraId="20A25042" w14:textId="5122DD75" w:rsidR="00101A53" w:rsidRPr="00101A53" w:rsidRDefault="00101A53">
            <w:r w:rsidRPr="00101A53">
              <w:t xml:space="preserve"> $ 253.00 </w:t>
            </w:r>
          </w:p>
        </w:tc>
      </w:tr>
      <w:tr w:rsidR="00101A53" w:rsidRPr="00101A53" w14:paraId="73ED373E" w14:textId="77777777" w:rsidTr="0094131C">
        <w:trPr>
          <w:trHeight w:val="259"/>
        </w:trPr>
        <w:tc>
          <w:tcPr>
            <w:tcW w:w="2515" w:type="dxa"/>
            <w:noWrap/>
            <w:hideMark/>
          </w:tcPr>
          <w:p w14:paraId="754E86FF" w14:textId="624984F7" w:rsidR="00101A53" w:rsidRPr="00101A53" w:rsidRDefault="00101A53">
            <w:r w:rsidRPr="00101A53">
              <w:t>Long call</w:t>
            </w:r>
            <w:r w:rsidR="0094131C">
              <w:t xml:space="preserve"> </w:t>
            </w:r>
            <w:r w:rsidR="0094131C">
              <w:t>(Exp April 14)</w:t>
            </w:r>
          </w:p>
        </w:tc>
        <w:tc>
          <w:tcPr>
            <w:tcW w:w="2336" w:type="dxa"/>
            <w:noWrap/>
            <w:hideMark/>
          </w:tcPr>
          <w:p w14:paraId="609DDFAB" w14:textId="77777777" w:rsidR="00101A53" w:rsidRPr="00101A53" w:rsidRDefault="00101A53" w:rsidP="003459C6">
            <w:pPr>
              <w:jc w:val="center"/>
            </w:pPr>
            <w:r w:rsidRPr="00101A53">
              <w:t>2</w:t>
            </w:r>
          </w:p>
        </w:tc>
        <w:tc>
          <w:tcPr>
            <w:tcW w:w="1438" w:type="dxa"/>
            <w:noWrap/>
            <w:hideMark/>
          </w:tcPr>
          <w:p w14:paraId="239A86DA" w14:textId="7C9A5755" w:rsidR="00101A53" w:rsidRPr="00101A53" w:rsidRDefault="00101A53">
            <w:r w:rsidRPr="00101A53">
              <w:t xml:space="preserve"> $ 192.50 </w:t>
            </w:r>
          </w:p>
        </w:tc>
        <w:tc>
          <w:tcPr>
            <w:tcW w:w="1438" w:type="dxa"/>
            <w:noWrap/>
            <w:hideMark/>
          </w:tcPr>
          <w:p w14:paraId="7A3429F7" w14:textId="0F99C8B2" w:rsidR="00101A53" w:rsidRPr="00101A53" w:rsidRDefault="00101A53">
            <w:r w:rsidRPr="00101A53">
              <w:t xml:space="preserve"> $ 0.01 </w:t>
            </w:r>
          </w:p>
        </w:tc>
        <w:tc>
          <w:tcPr>
            <w:tcW w:w="1679" w:type="dxa"/>
            <w:noWrap/>
            <w:hideMark/>
          </w:tcPr>
          <w:p w14:paraId="3E3AE197" w14:textId="4196A80C" w:rsidR="00101A53" w:rsidRPr="00101A53" w:rsidRDefault="00101A53">
            <w:r w:rsidRPr="00101A53">
              <w:t xml:space="preserve"> $ 2.00 </w:t>
            </w:r>
          </w:p>
        </w:tc>
      </w:tr>
      <w:tr w:rsidR="00101A53" w:rsidRPr="00101A53" w14:paraId="11CE51CC" w14:textId="77777777" w:rsidTr="0094131C">
        <w:trPr>
          <w:trHeight w:val="259"/>
        </w:trPr>
        <w:tc>
          <w:tcPr>
            <w:tcW w:w="2515" w:type="dxa"/>
            <w:noWrap/>
            <w:hideMark/>
          </w:tcPr>
          <w:p w14:paraId="6E6D3A1C" w14:textId="51320019" w:rsidR="00101A53" w:rsidRPr="00101A53" w:rsidRDefault="003459C6">
            <w:r>
              <w:t>S</w:t>
            </w:r>
            <w:r w:rsidR="00101A53" w:rsidRPr="00101A53">
              <w:t>hort call</w:t>
            </w:r>
            <w:r w:rsidR="0094131C">
              <w:t xml:space="preserve"> </w:t>
            </w:r>
            <w:r w:rsidR="0094131C">
              <w:t>(Exp April 14)</w:t>
            </w:r>
          </w:p>
        </w:tc>
        <w:tc>
          <w:tcPr>
            <w:tcW w:w="2336" w:type="dxa"/>
            <w:noWrap/>
            <w:hideMark/>
          </w:tcPr>
          <w:p w14:paraId="6F5B3649" w14:textId="77777777" w:rsidR="00101A53" w:rsidRPr="00101A53" w:rsidRDefault="00101A53" w:rsidP="003459C6">
            <w:pPr>
              <w:jc w:val="center"/>
            </w:pPr>
            <w:r w:rsidRPr="00101A53">
              <w:t>1</w:t>
            </w:r>
          </w:p>
        </w:tc>
        <w:tc>
          <w:tcPr>
            <w:tcW w:w="1438" w:type="dxa"/>
            <w:noWrap/>
            <w:hideMark/>
          </w:tcPr>
          <w:p w14:paraId="193E80F0" w14:textId="7DD4659C" w:rsidR="00101A53" w:rsidRPr="00101A53" w:rsidRDefault="003459C6" w:rsidP="00101A53">
            <w:r>
              <w:t xml:space="preserve"> $</w:t>
            </w:r>
            <w:r w:rsidR="00101A53" w:rsidRPr="00101A53">
              <w:t>202.5</w:t>
            </w:r>
          </w:p>
        </w:tc>
        <w:tc>
          <w:tcPr>
            <w:tcW w:w="1438" w:type="dxa"/>
            <w:noWrap/>
            <w:hideMark/>
          </w:tcPr>
          <w:p w14:paraId="0DE538C1" w14:textId="19B508E4" w:rsidR="00101A53" w:rsidRPr="00101A53" w:rsidRDefault="00101A53">
            <w:r w:rsidRPr="00101A53">
              <w:t xml:space="preserve"> $ 0.01 </w:t>
            </w:r>
          </w:p>
        </w:tc>
        <w:tc>
          <w:tcPr>
            <w:tcW w:w="1679" w:type="dxa"/>
            <w:noWrap/>
            <w:hideMark/>
          </w:tcPr>
          <w:p w14:paraId="2DBEF51E" w14:textId="2C2ED9C8" w:rsidR="00101A53" w:rsidRPr="00101A53" w:rsidRDefault="00101A53">
            <w:r w:rsidRPr="00101A53">
              <w:t xml:space="preserve"> $ 1.00 </w:t>
            </w:r>
          </w:p>
        </w:tc>
      </w:tr>
      <w:tr w:rsidR="00101A53" w:rsidRPr="00101A53" w14:paraId="567CCB54" w14:textId="77777777" w:rsidTr="0094131C">
        <w:trPr>
          <w:trHeight w:val="259"/>
        </w:trPr>
        <w:tc>
          <w:tcPr>
            <w:tcW w:w="2515" w:type="dxa"/>
            <w:noWrap/>
            <w:hideMark/>
          </w:tcPr>
          <w:p w14:paraId="3324C70B" w14:textId="77777777" w:rsidR="00101A53" w:rsidRPr="00101A53" w:rsidRDefault="00101A53">
            <w:r w:rsidRPr="00101A53">
              <w:t> </w:t>
            </w:r>
          </w:p>
        </w:tc>
        <w:tc>
          <w:tcPr>
            <w:tcW w:w="2336" w:type="dxa"/>
            <w:noWrap/>
            <w:hideMark/>
          </w:tcPr>
          <w:p w14:paraId="24F4B2DC" w14:textId="17E9B598" w:rsidR="00101A53" w:rsidRPr="00101A53" w:rsidRDefault="00101A53" w:rsidP="003459C6">
            <w:pPr>
              <w:jc w:val="center"/>
            </w:pPr>
          </w:p>
        </w:tc>
        <w:tc>
          <w:tcPr>
            <w:tcW w:w="1438" w:type="dxa"/>
            <w:noWrap/>
            <w:hideMark/>
          </w:tcPr>
          <w:p w14:paraId="5A7E6ECC" w14:textId="77777777" w:rsidR="00101A53" w:rsidRPr="00101A53" w:rsidRDefault="00101A53">
            <w:r w:rsidRPr="00101A53">
              <w:t> </w:t>
            </w:r>
          </w:p>
        </w:tc>
        <w:tc>
          <w:tcPr>
            <w:tcW w:w="1438" w:type="dxa"/>
            <w:noWrap/>
            <w:hideMark/>
          </w:tcPr>
          <w:p w14:paraId="3F6D6FE3" w14:textId="77777777" w:rsidR="00101A53" w:rsidRPr="00101A53" w:rsidRDefault="00101A53">
            <w:r w:rsidRPr="00101A53">
              <w:t> </w:t>
            </w:r>
          </w:p>
        </w:tc>
        <w:tc>
          <w:tcPr>
            <w:tcW w:w="1679" w:type="dxa"/>
            <w:noWrap/>
            <w:hideMark/>
          </w:tcPr>
          <w:p w14:paraId="646A20E5" w14:textId="7EA1954D" w:rsidR="00101A53" w:rsidRPr="00101A53" w:rsidRDefault="00101A53">
            <w:r w:rsidRPr="00101A53">
              <w:t xml:space="preserve"> $ 252.00 </w:t>
            </w:r>
          </w:p>
        </w:tc>
      </w:tr>
    </w:tbl>
    <w:p w14:paraId="302FDCDD" w14:textId="77777777" w:rsidR="00183CF1" w:rsidRDefault="00183CF1"/>
    <w:p w14:paraId="183EFA39" w14:textId="77777777" w:rsidR="00183CF1" w:rsidRDefault="00183CF1"/>
    <w:tbl>
      <w:tblPr>
        <w:tblW w:w="4504" w:type="dxa"/>
        <w:tblLook w:val="04A0" w:firstRow="1" w:lastRow="0" w:firstColumn="1" w:lastColumn="0" w:noHBand="0" w:noVBand="1"/>
      </w:tblPr>
      <w:tblGrid>
        <w:gridCol w:w="2684"/>
        <w:gridCol w:w="1820"/>
      </w:tblGrid>
      <w:tr w:rsidR="003459C6" w:rsidRPr="003459C6" w14:paraId="41CF1310" w14:textId="77777777" w:rsidTr="003459C6">
        <w:trPr>
          <w:trHeight w:val="183"/>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C68E9" w14:textId="01C41DB7" w:rsidR="003459C6" w:rsidRPr="003459C6" w:rsidRDefault="003459C6" w:rsidP="003459C6">
            <w:pPr>
              <w:rPr>
                <w:rFonts w:ascii="Calibri" w:eastAsia="Times New Roman" w:hAnsi="Calibri" w:cs="Calibri"/>
                <w:color w:val="000000"/>
                <w:kern w:val="0"/>
                <w:sz w:val="22"/>
                <w:szCs w:val="22"/>
                <w14:ligatures w14:val="none"/>
              </w:rPr>
            </w:pPr>
            <w:r w:rsidRPr="003459C6">
              <w:rPr>
                <w:rFonts w:ascii="Calibri" w:eastAsia="Times New Roman" w:hAnsi="Calibri" w:cs="Calibri"/>
                <w:color w:val="000000"/>
                <w:kern w:val="0"/>
                <w:sz w:val="22"/>
                <w:szCs w:val="22"/>
                <w14:ligatures w14:val="none"/>
              </w:rPr>
              <w:t>Expiration Profit</w:t>
            </w:r>
            <w:r>
              <w:rPr>
                <w:rFonts w:ascii="Calibri" w:eastAsia="Times New Roman" w:hAnsi="Calibri" w:cs="Calibri"/>
                <w:color w:val="000000"/>
                <w:kern w:val="0"/>
                <w:sz w:val="22"/>
                <w:szCs w:val="22"/>
                <w14:ligatures w14:val="none"/>
              </w:rPr>
              <w:t>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5544E9D3" w14:textId="77777777" w:rsidR="003459C6" w:rsidRPr="003459C6" w:rsidRDefault="003459C6" w:rsidP="003459C6">
            <w:pPr>
              <w:rPr>
                <w:rFonts w:ascii="Calibri" w:eastAsia="Times New Roman" w:hAnsi="Calibri" w:cs="Calibri"/>
                <w:color w:val="000000"/>
                <w:kern w:val="0"/>
                <w:sz w:val="22"/>
                <w:szCs w:val="22"/>
                <w14:ligatures w14:val="none"/>
              </w:rPr>
            </w:pPr>
            <w:r w:rsidRPr="003459C6">
              <w:rPr>
                <w:rFonts w:ascii="Calibri" w:eastAsia="Times New Roman" w:hAnsi="Calibri" w:cs="Calibri"/>
                <w:color w:val="000000"/>
                <w:kern w:val="0"/>
                <w:sz w:val="22"/>
                <w:szCs w:val="22"/>
                <w14:ligatures w14:val="none"/>
              </w:rPr>
              <w:t>Breakeven point</w:t>
            </w:r>
          </w:p>
        </w:tc>
      </w:tr>
      <w:tr w:rsidR="003459C6" w:rsidRPr="003459C6" w14:paraId="544BA235" w14:textId="77777777" w:rsidTr="003459C6">
        <w:trPr>
          <w:trHeight w:val="183"/>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01B17D1" w14:textId="063AA4D7" w:rsidR="003459C6" w:rsidRPr="003459C6" w:rsidRDefault="003459C6" w:rsidP="003459C6">
            <w:pPr>
              <w:rPr>
                <w:rFonts w:ascii="Calibri" w:eastAsia="Times New Roman" w:hAnsi="Calibri" w:cs="Calibri"/>
                <w:color w:val="000000"/>
                <w:kern w:val="0"/>
                <w:sz w:val="22"/>
                <w:szCs w:val="22"/>
                <w14:ligatures w14:val="none"/>
              </w:rPr>
            </w:pPr>
            <w:r w:rsidRPr="003459C6">
              <w:rPr>
                <w:rFonts w:ascii="Calibri" w:eastAsia="Times New Roman" w:hAnsi="Calibri" w:cs="Calibri"/>
                <w:color w:val="000000"/>
                <w:kern w:val="0"/>
                <w:sz w:val="22"/>
                <w:szCs w:val="22"/>
                <w14:ligatures w14:val="none"/>
              </w:rPr>
              <w:t>Short Call</w:t>
            </w:r>
            <w:r>
              <w:rPr>
                <w:rFonts w:ascii="Calibri" w:eastAsia="Times New Roman" w:hAnsi="Calibri" w:cs="Calibri"/>
                <w:color w:val="000000"/>
                <w:kern w:val="0"/>
                <w:sz w:val="22"/>
                <w:szCs w:val="22"/>
                <w14:ligatures w14:val="none"/>
              </w:rPr>
              <w:t>s</w:t>
            </w:r>
            <w:r w:rsidR="0094131C">
              <w:rPr>
                <w:rFonts w:ascii="Calibri" w:eastAsia="Times New Roman" w:hAnsi="Calibri" w:cs="Calibri"/>
                <w:color w:val="000000"/>
                <w:kern w:val="0"/>
                <w:sz w:val="22"/>
                <w:szCs w:val="22"/>
                <w14:ligatures w14:val="none"/>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6F866CB6" w14:textId="43375CA4" w:rsidR="003459C6" w:rsidRPr="003459C6" w:rsidRDefault="003459C6" w:rsidP="003459C6">
            <w:pPr>
              <w:rPr>
                <w:rFonts w:ascii="Calibri" w:eastAsia="Times New Roman" w:hAnsi="Calibri" w:cs="Calibri"/>
                <w:color w:val="000000"/>
                <w:kern w:val="0"/>
                <w:sz w:val="22"/>
                <w:szCs w:val="22"/>
                <w14:ligatures w14:val="none"/>
              </w:rPr>
            </w:pPr>
            <w:r w:rsidRPr="003459C6">
              <w:rPr>
                <w:rFonts w:ascii="Calibri" w:eastAsia="Times New Roman" w:hAnsi="Calibri" w:cs="Calibri"/>
                <w:color w:val="000000"/>
                <w:kern w:val="0"/>
                <w:sz w:val="22"/>
                <w:szCs w:val="22"/>
                <w14:ligatures w14:val="none"/>
              </w:rPr>
              <w:t xml:space="preserve"> $ 182.51 </w:t>
            </w:r>
          </w:p>
        </w:tc>
      </w:tr>
      <w:tr w:rsidR="003459C6" w:rsidRPr="003459C6" w14:paraId="184553CA" w14:textId="77777777" w:rsidTr="003459C6">
        <w:trPr>
          <w:trHeight w:val="183"/>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49ABFD7" w14:textId="3BD3FB6A" w:rsidR="003459C6" w:rsidRPr="003459C6" w:rsidRDefault="003459C6" w:rsidP="003459C6">
            <w:pPr>
              <w:rPr>
                <w:rFonts w:ascii="Calibri" w:eastAsia="Times New Roman" w:hAnsi="Calibri" w:cs="Calibri"/>
                <w:color w:val="000000"/>
                <w:kern w:val="0"/>
                <w:sz w:val="22"/>
                <w:szCs w:val="22"/>
                <w14:ligatures w14:val="none"/>
              </w:rPr>
            </w:pPr>
            <w:r w:rsidRPr="003459C6">
              <w:rPr>
                <w:rFonts w:ascii="Calibri" w:eastAsia="Times New Roman" w:hAnsi="Calibri" w:cs="Calibri"/>
                <w:color w:val="000000"/>
                <w:kern w:val="0"/>
                <w:sz w:val="22"/>
                <w:szCs w:val="22"/>
                <w14:ligatures w14:val="none"/>
              </w:rPr>
              <w:t>Long call</w:t>
            </w:r>
            <w:r>
              <w:rPr>
                <w:rFonts w:ascii="Calibri" w:eastAsia="Times New Roman" w:hAnsi="Calibri" w:cs="Calibri"/>
                <w:color w:val="000000"/>
                <w:kern w:val="0"/>
                <w:sz w:val="22"/>
                <w:szCs w:val="22"/>
                <w14:ligatures w14:val="none"/>
              </w:rPr>
              <w:t>s</w:t>
            </w:r>
          </w:p>
        </w:tc>
        <w:tc>
          <w:tcPr>
            <w:tcW w:w="1820" w:type="dxa"/>
            <w:tcBorders>
              <w:top w:val="nil"/>
              <w:left w:val="nil"/>
              <w:bottom w:val="single" w:sz="4" w:space="0" w:color="auto"/>
              <w:right w:val="single" w:sz="4" w:space="0" w:color="auto"/>
            </w:tcBorders>
            <w:shd w:val="clear" w:color="auto" w:fill="auto"/>
            <w:noWrap/>
            <w:vAlign w:val="bottom"/>
            <w:hideMark/>
          </w:tcPr>
          <w:p w14:paraId="3A63ED67" w14:textId="3DE9DCDD" w:rsidR="003459C6" w:rsidRPr="003459C6" w:rsidRDefault="003459C6" w:rsidP="003459C6">
            <w:pPr>
              <w:rPr>
                <w:rFonts w:ascii="Calibri" w:eastAsia="Times New Roman" w:hAnsi="Calibri" w:cs="Calibri"/>
                <w:color w:val="000000"/>
                <w:kern w:val="0"/>
                <w:sz w:val="22"/>
                <w:szCs w:val="22"/>
                <w14:ligatures w14:val="none"/>
              </w:rPr>
            </w:pPr>
            <w:r w:rsidRPr="003459C6">
              <w:rPr>
                <w:rFonts w:ascii="Calibri" w:eastAsia="Times New Roman" w:hAnsi="Calibri" w:cs="Calibri"/>
                <w:color w:val="000000"/>
                <w:kern w:val="0"/>
                <w:sz w:val="22"/>
                <w:szCs w:val="22"/>
                <w14:ligatures w14:val="none"/>
              </w:rPr>
              <w:t xml:space="preserve"> $ 192.49 </w:t>
            </w:r>
          </w:p>
        </w:tc>
      </w:tr>
    </w:tbl>
    <w:p w14:paraId="2842BE65" w14:textId="77777777" w:rsidR="00183CF1" w:rsidRDefault="00183CF1"/>
    <w:p w14:paraId="3B000B07" w14:textId="27911178" w:rsidR="00183CF1" w:rsidRDefault="003459C6">
      <w:r>
        <w:t xml:space="preserve">Profits from squaring off all the option contracts = (2*1.53*100) - $ 253 </w:t>
      </w:r>
    </w:p>
    <w:p w14:paraId="60E0FF53" w14:textId="6AAF063A" w:rsidR="003459C6" w:rsidRDefault="003459C6">
      <w:r>
        <w:tab/>
      </w:r>
      <w:r>
        <w:tab/>
      </w:r>
      <w:r>
        <w:tab/>
      </w:r>
      <w:r>
        <w:tab/>
      </w:r>
      <w:r>
        <w:tab/>
      </w:r>
      <w:r>
        <w:tab/>
        <w:t xml:space="preserve">       = $ 53 Profit</w:t>
      </w:r>
    </w:p>
    <w:p w14:paraId="1CD0CC5B" w14:textId="77777777" w:rsidR="003459C6" w:rsidRDefault="003459C6"/>
    <w:p w14:paraId="4D5131B2" w14:textId="77777777" w:rsidR="00655437" w:rsidRDefault="00655437">
      <w:pPr>
        <w:rPr>
          <w:b/>
          <w:bCs/>
        </w:rPr>
      </w:pPr>
    </w:p>
    <w:p w14:paraId="5B94AECE" w14:textId="6BAFAB72" w:rsidR="003459C6" w:rsidRPr="00655437" w:rsidRDefault="003459C6">
      <w:pPr>
        <w:rPr>
          <w:b/>
          <w:bCs/>
          <w:i/>
          <w:iCs/>
        </w:rPr>
      </w:pPr>
      <w:r w:rsidRPr="00655437">
        <w:rPr>
          <w:b/>
          <w:bCs/>
          <w:i/>
          <w:iCs/>
        </w:rPr>
        <w:t>Post-Trade Analysis and Lessons Learned</w:t>
      </w:r>
    </w:p>
    <w:p w14:paraId="0C407722" w14:textId="0C8687C3" w:rsidR="00183CF1" w:rsidRDefault="003459C6" w:rsidP="003459C6">
      <w:pPr>
        <w:pStyle w:val="ListParagraph"/>
        <w:numPr>
          <w:ilvl w:val="0"/>
          <w:numId w:val="1"/>
        </w:numPr>
      </w:pPr>
      <w:r>
        <w:t xml:space="preserve">In this reverse butterfly strategy, the short call’s maximum profit potential was $ 252 per contract however for </w:t>
      </w:r>
      <w:r w:rsidR="0094131C">
        <w:t xml:space="preserve">long calls the maximum loss for 2 contracts was $ 748. Overall, we had a profit of $ 53 after deducting </w:t>
      </w:r>
      <w:r w:rsidR="00655437">
        <w:t>the premium loss and premium gained</w:t>
      </w:r>
      <w:r w:rsidR="0094131C">
        <w:t>.</w:t>
      </w:r>
    </w:p>
    <w:p w14:paraId="77608742" w14:textId="0E5C5B52" w:rsidR="0094131C" w:rsidRDefault="0094131C" w:rsidP="003459C6">
      <w:pPr>
        <w:pStyle w:val="ListParagraph"/>
        <w:numPr>
          <w:ilvl w:val="0"/>
          <w:numId w:val="1"/>
        </w:numPr>
      </w:pPr>
      <w:r>
        <w:t xml:space="preserve">The outcome of this profit illustrates that the short-term volatility calculations using </w:t>
      </w:r>
      <w:r w:rsidRPr="00655437">
        <w:rPr>
          <w:u w:val="single"/>
        </w:rPr>
        <w:t>Python</w:t>
      </w:r>
      <w:r>
        <w:t xml:space="preserve"> yielded results.</w:t>
      </w:r>
    </w:p>
    <w:p w14:paraId="4ACE56CD" w14:textId="4005718C" w:rsidR="0094131C" w:rsidRDefault="0094131C" w:rsidP="003459C6">
      <w:pPr>
        <w:pStyle w:val="ListParagraph"/>
        <w:numPr>
          <w:ilvl w:val="0"/>
          <w:numId w:val="1"/>
        </w:numPr>
      </w:pPr>
      <w:r>
        <w:t xml:space="preserve">Timing is a very critical factor when it comes to executing and monitoring a complex trading strategy such as reverse butterfly spread. I had to constantly monitor the </w:t>
      </w:r>
      <w:r w:rsidR="008B4A24">
        <w:t>prices of options and keep track of my profitability.</w:t>
      </w:r>
    </w:p>
    <w:p w14:paraId="7125539C" w14:textId="240F8BCD" w:rsidR="008B4A24" w:rsidRDefault="008B4A24" w:rsidP="003459C6">
      <w:pPr>
        <w:pStyle w:val="ListParagraph"/>
        <w:numPr>
          <w:ilvl w:val="0"/>
          <w:numId w:val="1"/>
        </w:numPr>
      </w:pPr>
      <w:r>
        <w:t xml:space="preserve">My </w:t>
      </w:r>
      <w:r w:rsidRPr="00655437">
        <w:rPr>
          <w:u w:val="single"/>
        </w:rPr>
        <w:t>Python research</w:t>
      </w:r>
      <w:r>
        <w:t xml:space="preserve"> on short-term volatility helped in the risk management of this reverse butterfly spread. The stock perfectly replicated its past performance and with the help of historical data, I was able to make this short-term trade.</w:t>
      </w:r>
    </w:p>
    <w:p w14:paraId="1BF00247" w14:textId="459CC8A7" w:rsidR="008B4A24" w:rsidRDefault="008B4A24" w:rsidP="003459C6">
      <w:pPr>
        <w:pStyle w:val="ListParagraph"/>
        <w:numPr>
          <w:ilvl w:val="0"/>
          <w:numId w:val="1"/>
        </w:numPr>
      </w:pPr>
      <w:r>
        <w:t>Choosing this strategy was the best move since any other strategy in Tesla stock would have resulted in losses.</w:t>
      </w:r>
    </w:p>
    <w:p w14:paraId="68F66ADE" w14:textId="148CB79A" w:rsidR="008B4A24" w:rsidRDefault="008B4A24" w:rsidP="003459C6">
      <w:pPr>
        <w:pStyle w:val="ListParagraph"/>
        <w:numPr>
          <w:ilvl w:val="0"/>
          <w:numId w:val="1"/>
        </w:numPr>
      </w:pPr>
      <w:r>
        <w:t>On the last day of contract expiry(April 14), there was news about Tesla giving heavy discounts to its customers which resulted in high volatility leading in giving a good profit</w:t>
      </w:r>
      <w:r w:rsidR="00655437">
        <w:t xml:space="preserve"> for our strategy</w:t>
      </w:r>
      <w:r>
        <w:t xml:space="preserve">. News article for reference - </w:t>
      </w:r>
      <w:hyperlink r:id="rId8" w:history="1">
        <w:r w:rsidRPr="00913BC6">
          <w:rPr>
            <w:rStyle w:val="Hyperlink"/>
          </w:rPr>
          <w:t>https://www.reuters.com/business/autos-transportation/tesla-cuts-prices-model-3-model-y-vehicles-singapore-2023-04-14/</w:t>
        </w:r>
      </w:hyperlink>
    </w:p>
    <w:p w14:paraId="371BAD16" w14:textId="77777777" w:rsidR="00655437" w:rsidRDefault="00655437" w:rsidP="00655437">
      <w:pPr>
        <w:pStyle w:val="ListParagraph"/>
        <w:numPr>
          <w:ilvl w:val="0"/>
          <w:numId w:val="1"/>
        </w:numPr>
      </w:pPr>
      <w:r w:rsidRPr="00C97173">
        <w:t>Overall, Tesla's strong growth prospects in the electric vehicle market make it an attractive investment for long-term investors. However, investors should be prepared for some volatility in the short term due to the current market conditions.</w:t>
      </w:r>
    </w:p>
    <w:p w14:paraId="090519E5" w14:textId="77777777" w:rsidR="007B2286" w:rsidRDefault="007B2286" w:rsidP="00655437"/>
    <w:p w14:paraId="24EFAE06" w14:textId="77777777" w:rsidR="008B4A24" w:rsidRDefault="008B4A24" w:rsidP="008B4A24"/>
    <w:p w14:paraId="5C2F3D11" w14:textId="77777777" w:rsidR="008B4A24" w:rsidRDefault="008B4A24" w:rsidP="008B4A24"/>
    <w:p w14:paraId="7F33C3BD" w14:textId="77777777" w:rsidR="008B4A24" w:rsidRDefault="008B4A24" w:rsidP="008B4A24"/>
    <w:p w14:paraId="2F65101E" w14:textId="77777777" w:rsidR="008B4A24" w:rsidRDefault="008B4A24" w:rsidP="008B4A24"/>
    <w:p w14:paraId="4733E662" w14:textId="77777777" w:rsidR="008B4A24" w:rsidRDefault="008B4A24" w:rsidP="008B4A24"/>
    <w:p w14:paraId="5D47189E" w14:textId="77777777" w:rsidR="008B4A24" w:rsidRDefault="008B4A24" w:rsidP="008B4A24"/>
    <w:p w14:paraId="074A7DAD" w14:textId="77777777" w:rsidR="008B4A24" w:rsidRDefault="008B4A24" w:rsidP="008B4A24"/>
    <w:p w14:paraId="4827730F" w14:textId="77777777" w:rsidR="008B4A24" w:rsidRDefault="008B4A24" w:rsidP="008B4A24"/>
    <w:p w14:paraId="6A66F541" w14:textId="0342E5CE" w:rsidR="008B4A24" w:rsidRPr="00414A7E" w:rsidRDefault="008B4A24" w:rsidP="00414A7E">
      <w:pPr>
        <w:jc w:val="center"/>
        <w:rPr>
          <w:b/>
          <w:bCs/>
        </w:rPr>
      </w:pPr>
      <w:r w:rsidRPr="00414A7E">
        <w:rPr>
          <w:b/>
          <w:bCs/>
        </w:rPr>
        <w:t>Annexures</w:t>
      </w:r>
    </w:p>
    <w:p w14:paraId="75DF4E9E" w14:textId="77777777" w:rsidR="008B4A24" w:rsidRDefault="008B4A24" w:rsidP="008B4A24"/>
    <w:p w14:paraId="3EAA366B" w14:textId="3F0F9837" w:rsidR="008B4A24" w:rsidRDefault="008B4A24" w:rsidP="008B4A24">
      <w:pPr>
        <w:pStyle w:val="ListParagraph"/>
        <w:numPr>
          <w:ilvl w:val="0"/>
          <w:numId w:val="2"/>
        </w:numPr>
      </w:pPr>
      <w:r>
        <w:t>Python code used to determine the short-term beta(Volatility) of Tesla stock</w:t>
      </w:r>
    </w:p>
    <w:p w14:paraId="17B5FCBB" w14:textId="22334BC1" w:rsidR="00183CF1" w:rsidRDefault="008B4A24">
      <w:r>
        <w:rPr>
          <w:noProof/>
        </w:rPr>
        <w:drawing>
          <wp:inline distT="0" distB="0" distL="0" distR="0" wp14:anchorId="24EE021B" wp14:editId="6C03CC73">
            <wp:extent cx="5943600" cy="4065270"/>
            <wp:effectExtent l="0" t="0" r="0" b="0"/>
            <wp:docPr id="32423669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3669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001ECC66" w14:textId="77777777" w:rsidR="00183CF1" w:rsidRDefault="00183CF1"/>
    <w:p w14:paraId="2607B95D" w14:textId="77777777" w:rsidR="00183CF1" w:rsidRDefault="00183CF1"/>
    <w:p w14:paraId="49E4C123" w14:textId="3C7BF873" w:rsidR="008B4A24" w:rsidRDefault="008B4A24" w:rsidP="00414A7E">
      <w:pPr>
        <w:pStyle w:val="ListParagraph"/>
        <w:numPr>
          <w:ilvl w:val="0"/>
          <w:numId w:val="2"/>
        </w:numPr>
      </w:pPr>
      <w:r>
        <w:t>The output of the above Python code:</w:t>
      </w:r>
    </w:p>
    <w:p w14:paraId="19E83BC2" w14:textId="7C47C8E5" w:rsidR="008B4A24" w:rsidRDefault="008B4A24">
      <w:r>
        <w:rPr>
          <w:noProof/>
        </w:rPr>
        <w:drawing>
          <wp:inline distT="0" distB="0" distL="0" distR="0" wp14:anchorId="68F2FEC9" wp14:editId="48B26FED">
            <wp:extent cx="5943600" cy="666750"/>
            <wp:effectExtent l="0" t="0" r="0" b="6350"/>
            <wp:docPr id="1444306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06760" name="Picture 1444306760"/>
                    <pic:cNvPicPr/>
                  </pic:nvPicPr>
                  <pic:blipFill>
                    <a:blip r:embed="rId10">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p>
    <w:p w14:paraId="6CE08006" w14:textId="77777777" w:rsidR="00183CF1" w:rsidRDefault="00183CF1"/>
    <w:p w14:paraId="39305970" w14:textId="77777777" w:rsidR="00183CF1" w:rsidRDefault="00183CF1"/>
    <w:p w14:paraId="5806A575" w14:textId="77777777" w:rsidR="00183CF1" w:rsidRDefault="00183CF1"/>
    <w:p w14:paraId="09112482" w14:textId="00FCFE2D" w:rsidR="00183CF1" w:rsidRDefault="00414A7E" w:rsidP="00414A7E">
      <w:pPr>
        <w:pStyle w:val="ListParagraph"/>
        <w:numPr>
          <w:ilvl w:val="0"/>
          <w:numId w:val="2"/>
        </w:numPr>
      </w:pPr>
      <w:r>
        <w:t>Fill Prices for the reverse butterfly spread on the ETNA System.</w:t>
      </w:r>
    </w:p>
    <w:p w14:paraId="5E70C82A" w14:textId="77777777" w:rsidR="00183CF1" w:rsidRDefault="00183CF1"/>
    <w:p w14:paraId="5927B6CE" w14:textId="5A929B8D" w:rsidR="00183CF1" w:rsidRDefault="00414A7E">
      <w:r>
        <w:rPr>
          <w:noProof/>
        </w:rPr>
        <w:drawing>
          <wp:inline distT="0" distB="0" distL="0" distR="0" wp14:anchorId="26671D91" wp14:editId="1A9AD0A5">
            <wp:extent cx="6042991" cy="668655"/>
            <wp:effectExtent l="0" t="0" r="2540" b="4445"/>
            <wp:docPr id="1045171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1554" name="Picture 10451715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4670" cy="677693"/>
                    </a:xfrm>
                    <a:prstGeom prst="rect">
                      <a:avLst/>
                    </a:prstGeom>
                  </pic:spPr>
                </pic:pic>
              </a:graphicData>
            </a:graphic>
          </wp:inline>
        </w:drawing>
      </w:r>
    </w:p>
    <w:p w14:paraId="175C890D" w14:textId="77777777" w:rsidR="00183CF1" w:rsidRDefault="00183CF1"/>
    <w:p w14:paraId="7D3045AD" w14:textId="7A491FF5" w:rsidR="00183CF1" w:rsidRDefault="00655437" w:rsidP="00655437">
      <w:pPr>
        <w:pStyle w:val="ListParagraph"/>
        <w:numPr>
          <w:ilvl w:val="0"/>
          <w:numId w:val="2"/>
        </w:numPr>
      </w:pPr>
      <w:r>
        <w:t>The below table shows the strike prices and profit areas at the time of settlement of the trades for a reverse butterfly spread on Tesla Inc stock.</w:t>
      </w:r>
    </w:p>
    <w:p w14:paraId="0B48BF18" w14:textId="77777777" w:rsidR="00655437" w:rsidRDefault="00655437"/>
    <w:tbl>
      <w:tblPr>
        <w:tblW w:w="5029" w:type="dxa"/>
        <w:tblLook w:val="04A0" w:firstRow="1" w:lastRow="0" w:firstColumn="1" w:lastColumn="0" w:noHBand="0" w:noVBand="1"/>
      </w:tblPr>
      <w:tblGrid>
        <w:gridCol w:w="1525"/>
        <w:gridCol w:w="2160"/>
        <w:gridCol w:w="1344"/>
      </w:tblGrid>
      <w:tr w:rsidR="00655437" w:rsidRPr="00655437" w14:paraId="39FFA4CD" w14:textId="77777777" w:rsidTr="00655437">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15DEE" w14:textId="77777777" w:rsidR="00655437" w:rsidRPr="00655437" w:rsidRDefault="00655437" w:rsidP="00655437">
            <w:pPr>
              <w:jc w:val="center"/>
              <w:rPr>
                <w:rFonts w:ascii="Calibri" w:eastAsia="Times New Roman" w:hAnsi="Calibri" w:cs="Calibri"/>
                <w:b/>
                <w:bCs/>
                <w:color w:val="000000"/>
                <w:kern w:val="0"/>
                <w:sz w:val="22"/>
                <w:szCs w:val="22"/>
                <w14:ligatures w14:val="none"/>
              </w:rPr>
            </w:pPr>
            <w:r w:rsidRPr="00655437">
              <w:rPr>
                <w:rFonts w:ascii="Calibri" w:eastAsia="Times New Roman" w:hAnsi="Calibri" w:cs="Calibri"/>
                <w:b/>
                <w:bCs/>
                <w:color w:val="000000"/>
                <w:kern w:val="0"/>
                <w:sz w:val="22"/>
                <w:szCs w:val="22"/>
                <w14:ligatures w14:val="none"/>
              </w:rPr>
              <w:t>S(t)</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49B88D5" w14:textId="77777777" w:rsidR="00655437" w:rsidRPr="00655437" w:rsidRDefault="00655437" w:rsidP="00655437">
            <w:pPr>
              <w:jc w:val="center"/>
              <w:rPr>
                <w:rFonts w:ascii="Calibri" w:eastAsia="Times New Roman" w:hAnsi="Calibri" w:cs="Calibri"/>
                <w:b/>
                <w:bCs/>
                <w:color w:val="000000"/>
                <w:kern w:val="0"/>
                <w:sz w:val="22"/>
                <w:szCs w:val="22"/>
                <w14:ligatures w14:val="none"/>
              </w:rPr>
            </w:pPr>
            <w:r w:rsidRPr="00655437">
              <w:rPr>
                <w:rFonts w:ascii="Calibri" w:eastAsia="Times New Roman" w:hAnsi="Calibri" w:cs="Calibri"/>
                <w:b/>
                <w:bCs/>
                <w:color w:val="000000"/>
                <w:kern w:val="0"/>
                <w:sz w:val="22"/>
                <w:szCs w:val="22"/>
                <w14:ligatures w14:val="none"/>
              </w:rPr>
              <w:t>Payoff</w:t>
            </w:r>
          </w:p>
        </w:tc>
        <w:tc>
          <w:tcPr>
            <w:tcW w:w="1344" w:type="dxa"/>
            <w:tcBorders>
              <w:top w:val="nil"/>
              <w:left w:val="nil"/>
              <w:bottom w:val="nil"/>
              <w:right w:val="nil"/>
            </w:tcBorders>
            <w:shd w:val="clear" w:color="auto" w:fill="auto"/>
            <w:noWrap/>
            <w:vAlign w:val="bottom"/>
            <w:hideMark/>
          </w:tcPr>
          <w:p w14:paraId="4DDD3323" w14:textId="77777777" w:rsidR="00655437" w:rsidRPr="00655437" w:rsidRDefault="00655437" w:rsidP="00655437">
            <w:pPr>
              <w:jc w:val="center"/>
              <w:rPr>
                <w:rFonts w:ascii="Calibri" w:eastAsia="Times New Roman" w:hAnsi="Calibri" w:cs="Calibri"/>
                <w:b/>
                <w:bCs/>
                <w:color w:val="000000"/>
                <w:kern w:val="0"/>
                <w:sz w:val="22"/>
                <w:szCs w:val="22"/>
                <w14:ligatures w14:val="none"/>
              </w:rPr>
            </w:pPr>
          </w:p>
        </w:tc>
      </w:tr>
      <w:tr w:rsidR="00655437" w:rsidRPr="00655437" w14:paraId="096E5EAD"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F621335"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176.50 </w:t>
            </w:r>
          </w:p>
        </w:tc>
        <w:tc>
          <w:tcPr>
            <w:tcW w:w="2160" w:type="dxa"/>
            <w:tcBorders>
              <w:top w:val="nil"/>
              <w:left w:val="nil"/>
              <w:bottom w:val="single" w:sz="4" w:space="0" w:color="auto"/>
              <w:right w:val="single" w:sz="4" w:space="0" w:color="auto"/>
            </w:tcBorders>
            <w:shd w:val="clear" w:color="000000" w:fill="A9D08E"/>
            <w:noWrap/>
            <w:vAlign w:val="bottom"/>
            <w:hideMark/>
          </w:tcPr>
          <w:p w14:paraId="14A93EE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tcBorders>
              <w:top w:val="nil"/>
              <w:left w:val="nil"/>
              <w:bottom w:val="nil"/>
              <w:right w:val="nil"/>
            </w:tcBorders>
            <w:shd w:val="clear" w:color="auto" w:fill="auto"/>
            <w:noWrap/>
            <w:vAlign w:val="bottom"/>
            <w:hideMark/>
          </w:tcPr>
          <w:p w14:paraId="3BDF87ED"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EFD4EA0"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A32C293"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177.50 </w:t>
            </w:r>
          </w:p>
        </w:tc>
        <w:tc>
          <w:tcPr>
            <w:tcW w:w="2160" w:type="dxa"/>
            <w:tcBorders>
              <w:top w:val="nil"/>
              <w:left w:val="nil"/>
              <w:bottom w:val="single" w:sz="4" w:space="0" w:color="auto"/>
              <w:right w:val="single" w:sz="4" w:space="0" w:color="auto"/>
            </w:tcBorders>
            <w:shd w:val="clear" w:color="000000" w:fill="A9D08E"/>
            <w:noWrap/>
            <w:vAlign w:val="bottom"/>
            <w:hideMark/>
          </w:tcPr>
          <w:p w14:paraId="32098D03"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tcBorders>
              <w:top w:val="nil"/>
              <w:left w:val="nil"/>
              <w:bottom w:val="nil"/>
              <w:right w:val="nil"/>
            </w:tcBorders>
            <w:shd w:val="clear" w:color="auto" w:fill="auto"/>
            <w:noWrap/>
            <w:vAlign w:val="bottom"/>
            <w:hideMark/>
          </w:tcPr>
          <w:p w14:paraId="33737286"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7D87412B"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6BE4910"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178.50 </w:t>
            </w:r>
          </w:p>
        </w:tc>
        <w:tc>
          <w:tcPr>
            <w:tcW w:w="2160" w:type="dxa"/>
            <w:tcBorders>
              <w:top w:val="nil"/>
              <w:left w:val="nil"/>
              <w:bottom w:val="single" w:sz="4" w:space="0" w:color="auto"/>
              <w:right w:val="single" w:sz="4" w:space="0" w:color="auto"/>
            </w:tcBorders>
            <w:shd w:val="clear" w:color="000000" w:fill="A9D08E"/>
            <w:noWrap/>
            <w:vAlign w:val="bottom"/>
            <w:hideMark/>
          </w:tcPr>
          <w:p w14:paraId="4C2CB4F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val="restart"/>
            <w:tcBorders>
              <w:top w:val="nil"/>
              <w:left w:val="nil"/>
              <w:bottom w:val="nil"/>
              <w:right w:val="nil"/>
            </w:tcBorders>
            <w:shd w:val="clear" w:color="auto" w:fill="auto"/>
            <w:noWrap/>
            <w:vAlign w:val="bottom"/>
            <w:hideMark/>
          </w:tcPr>
          <w:p w14:paraId="6A273774" w14:textId="20E3003B"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noProof/>
                <w:color w:val="000000"/>
                <w:kern w:val="0"/>
                <w:sz w:val="22"/>
                <w:szCs w:val="22"/>
                <w14:ligatures w14:val="none"/>
              </w:rPr>
              <mc:AlternateContent>
                <mc:Choice Requires="wps">
                  <w:drawing>
                    <wp:anchor distT="0" distB="0" distL="114300" distR="114300" simplePos="0" relativeHeight="251660288" behindDoc="0" locked="0" layoutInCell="1" allowOverlap="1" wp14:anchorId="0C9B6240" wp14:editId="10E9C97A">
                      <wp:simplePos x="0" y="0"/>
                      <wp:positionH relativeFrom="column">
                        <wp:posOffset>76200</wp:posOffset>
                      </wp:positionH>
                      <wp:positionV relativeFrom="paragraph">
                        <wp:posOffset>38100</wp:posOffset>
                      </wp:positionV>
                      <wp:extent cx="762000" cy="1333500"/>
                      <wp:effectExtent l="12700" t="12700" r="25400" b="12700"/>
                      <wp:wrapNone/>
                      <wp:docPr id="2" name="Up Arrow 6">
                        <a:extLst xmlns:a="http://schemas.openxmlformats.org/drawingml/2006/main">
                          <a:ext uri="{FF2B5EF4-FFF2-40B4-BE49-F238E27FC236}">
                            <a16:creationId xmlns:a16="http://schemas.microsoft.com/office/drawing/2014/main" id="{A0303328-D9EB-1997-DB96-7D4B911828C9}"/>
                          </a:ext>
                        </a:extLst>
                      </wp:docPr>
                      <wp:cNvGraphicFramePr/>
                      <a:graphic xmlns:a="http://schemas.openxmlformats.org/drawingml/2006/main">
                        <a:graphicData uri="http://schemas.microsoft.com/office/word/2010/wordprocessingShape">
                          <wps:wsp>
                            <wps:cNvSpPr/>
                            <wps:spPr>
                              <a:xfrm>
                                <a:off x="0" y="0"/>
                                <a:ext cx="719156" cy="1300602"/>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341E84" w14:textId="77777777" w:rsidR="00655437" w:rsidRDefault="00655437" w:rsidP="00655437">
                                  <w:pPr>
                                    <w:rPr>
                                      <w:rFonts w:hAnsi="Calibri"/>
                                      <w:color w:val="FFFFFF" w:themeColor="light1"/>
                                      <w:kern w:val="0"/>
                                      <w:sz w:val="22"/>
                                      <w:szCs w:val="22"/>
                                      <w14:ligatures w14:val="none"/>
                                    </w:rPr>
                                  </w:pPr>
                                  <w:r>
                                    <w:rPr>
                                      <w:rFonts w:hAnsi="Calibri"/>
                                      <w:color w:val="FFFFFF" w:themeColor="light1"/>
                                      <w:sz w:val="22"/>
                                      <w:szCs w:val="22"/>
                                    </w:rPr>
                                    <w:t>P</w:t>
                                  </w:r>
                                </w:p>
                                <w:p w14:paraId="73837F8C" w14:textId="77777777" w:rsidR="00655437" w:rsidRDefault="00655437" w:rsidP="00655437">
                                  <w:pPr>
                                    <w:rPr>
                                      <w:rFonts w:hAnsi="Calibri"/>
                                      <w:color w:val="FFFFFF" w:themeColor="light1"/>
                                      <w:sz w:val="22"/>
                                      <w:szCs w:val="22"/>
                                    </w:rPr>
                                  </w:pPr>
                                  <w:r>
                                    <w:rPr>
                                      <w:rFonts w:hAnsi="Calibri"/>
                                      <w:color w:val="FFFFFF" w:themeColor="light1"/>
                                      <w:sz w:val="22"/>
                                      <w:szCs w:val="22"/>
                                    </w:rPr>
                                    <w:t>R</w:t>
                                  </w:r>
                                </w:p>
                                <w:p w14:paraId="16C116A6" w14:textId="77777777" w:rsidR="00655437" w:rsidRDefault="00655437" w:rsidP="00655437">
                                  <w:pPr>
                                    <w:rPr>
                                      <w:rFonts w:hAnsi="Calibri"/>
                                      <w:color w:val="FFFFFF" w:themeColor="light1"/>
                                      <w:sz w:val="22"/>
                                      <w:szCs w:val="22"/>
                                    </w:rPr>
                                  </w:pPr>
                                  <w:r>
                                    <w:rPr>
                                      <w:rFonts w:hAnsi="Calibri"/>
                                      <w:color w:val="FFFFFF" w:themeColor="light1"/>
                                      <w:sz w:val="22"/>
                                      <w:szCs w:val="22"/>
                                    </w:rPr>
                                    <w:t>O</w:t>
                                  </w:r>
                                </w:p>
                                <w:p w14:paraId="088E8A4B" w14:textId="77777777" w:rsidR="00655437" w:rsidRDefault="00655437" w:rsidP="00655437">
                                  <w:pPr>
                                    <w:rPr>
                                      <w:rFonts w:hAnsi="Calibri"/>
                                      <w:color w:val="FFFFFF" w:themeColor="light1"/>
                                      <w:sz w:val="22"/>
                                      <w:szCs w:val="22"/>
                                    </w:rPr>
                                  </w:pPr>
                                  <w:r>
                                    <w:rPr>
                                      <w:rFonts w:hAnsi="Calibri"/>
                                      <w:color w:val="FFFFFF" w:themeColor="light1"/>
                                      <w:sz w:val="22"/>
                                      <w:szCs w:val="22"/>
                                    </w:rPr>
                                    <w:t>F</w:t>
                                  </w:r>
                                </w:p>
                                <w:p w14:paraId="5F5C0442" w14:textId="77777777" w:rsidR="00655437" w:rsidRDefault="00655437" w:rsidP="00655437">
                                  <w:pPr>
                                    <w:rPr>
                                      <w:rFonts w:hAnsi="Calibri"/>
                                      <w:color w:val="FFFFFF" w:themeColor="light1"/>
                                      <w:sz w:val="22"/>
                                      <w:szCs w:val="22"/>
                                    </w:rPr>
                                  </w:pPr>
                                  <w:r>
                                    <w:rPr>
                                      <w:rFonts w:hAnsi="Calibri"/>
                                      <w:color w:val="FFFFFF" w:themeColor="light1"/>
                                      <w:sz w:val="22"/>
                                      <w:szCs w:val="22"/>
                                    </w:rPr>
                                    <w:t>I</w:t>
                                  </w:r>
                                </w:p>
                                <w:p w14:paraId="681C4DD6" w14:textId="77777777" w:rsidR="00655437" w:rsidRDefault="00655437" w:rsidP="00655437">
                                  <w:pPr>
                                    <w:rPr>
                                      <w:rFonts w:hAnsi="Calibri"/>
                                      <w:color w:val="FFFFFF" w:themeColor="light1"/>
                                      <w:sz w:val="22"/>
                                      <w:szCs w:val="22"/>
                                    </w:rPr>
                                  </w:pPr>
                                  <w:r>
                                    <w:rPr>
                                      <w:rFonts w:hAnsi="Calibri"/>
                                      <w:color w:val="FFFFFF" w:themeColor="light1"/>
                                      <w:sz w:val="22"/>
                                      <w:szCs w:val="22"/>
                                    </w:rPr>
                                    <w:t>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9B624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 o:spid="_x0000_s1026" type="#_x0000_t68" style="position:absolute;margin-left:6pt;margin-top:3pt;width:60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TgaYQIAABcFAAAOAAAAZHJzL2Uyb0RvYy54bWysVN9r2zAQfh/sfxB6X21n/bGGOiW0dAxK&#13;&#10;G9aOPiuyFBtknXZSYmd//U6y45RubDDmB/mku/t0+vSdrq771rCdQt+ALXlxknOmrISqsZuSf3u+&#13;&#10;+/CJMx+ErYQBq0q+V55fL96/u+rcXM2gBlMpZARi/bxzJa9DcPMs87JWrfAn4JQlpwZsRaApbrIK&#13;&#10;RUforclmeX6edYCVQ5DKe1q9HZx8kfC1VjI8au1VYKbkVFtII6ZxHcdscSXmGxSubuRYhviHKlrR&#13;&#10;WNp0groVQbAtNr9AtY1E8KDDiYQ2A60bqdIZ6DRF/uY0T7VwKp2FyPFuosn/P1j5sHtyKyQaOufn&#13;&#10;nsx4il5jG/9UH+sTWfuJLNUHJmnxorgszs45k+QqPtJV5LPIZnbMdujDZwUti0bJt26JCF2iSezu&#13;&#10;fRiiD1GUeiwhWWFvVKzC2K9Ks6aiTWcpO6lD3RhkO0H3KqRUNpwPrlpUalg+y+kbS5oyUoEJMCLr&#13;&#10;xpgJu/gT9lDrGB9TVRLXlJz/PXnKSDuDDVNy21jA3wGYUIwH0EP8gaSBmshS6Nf9eHtrqPYrZAiD&#13;&#10;yr2Tdw0xfy98WAkkWVMDUKuGRxq0ga7k0jSOsxrwx9u1GEcqIw9nHbVHyf33rUDFmfliSX+Xxelp&#13;&#10;7Kc0OT27mNEEX3vWrz12294A3VRBj4GTyYzxwRxMjdC+UCcv467kElbS3iUPB/MmDE1LL4FUy2UK&#13;&#10;og5yItzbJycjdKQ1ium5fxHoRtEFkusDHBpJzN8Ib4iNmRaW2wC6SaqMxA5sjoRT9yXljC9FbO/X&#13;&#10;8xR1fM8WPwEAAP//AwBQSwMEFAAGAAgAAAAhAOiMwN/fAAAADQEAAA8AAABkcnMvZG93bnJldi54&#13;&#10;bWxMT01LxDAQvQv+hzCCF3HTrVC023QRRRDFw9YP1lu2mW2LyaQ26W79905PepnhzWPeR7GenBUH&#13;&#10;HELnScFykYBAqr3pqFHw9vpweQ0iRE1GW0+o4AcDrMvTk0Lnxh9pg4cqNoJFKORaQRtjn0sZ6had&#13;&#10;DgvfIzG394PTkeHQSDPoI4s7K9MkyaTTHbFDq3u8a7H+qkan4P3ZfUaJ26dt9nFxY8dH/VLtv5U6&#13;&#10;P5vuVzxuVyAiTvHvA+YOnB9KDrbzI5kgLOOU+0QFGa+ZvprxTkG65IssC/m/RfkLAAD//wMAUEsB&#13;&#10;Ai0AFAAGAAgAAAAhALaDOJL+AAAA4QEAABMAAAAAAAAAAAAAAAAAAAAAAFtDb250ZW50X1R5cGVz&#13;&#10;XS54bWxQSwECLQAUAAYACAAAACEAOP0h/9YAAACUAQAACwAAAAAAAAAAAAAAAAAvAQAAX3JlbHMv&#13;&#10;LnJlbHNQSwECLQAUAAYACAAAACEAxmU4GmECAAAXBQAADgAAAAAAAAAAAAAAAAAuAgAAZHJzL2Uy&#13;&#10;b0RvYy54bWxQSwECLQAUAAYACAAAACEA6IzA398AAAANAQAADwAAAAAAAAAAAAAAAAC7BAAAZHJz&#13;&#10;L2Rvd25yZXYueG1sUEsFBgAAAAAEAAQA8wAAAMcFAAAAAA==&#13;&#10;" adj="5972" fillcolor="#70ad47 [3209]" strokecolor="#375623 [1609]" strokeweight="1pt">
                      <v:textbox>
                        <w:txbxContent>
                          <w:p w14:paraId="1D341E84" w14:textId="77777777" w:rsidR="00655437" w:rsidRDefault="00655437" w:rsidP="00655437">
                            <w:pPr>
                              <w:rPr>
                                <w:rFonts w:hAnsi="Calibri"/>
                                <w:color w:val="FFFFFF" w:themeColor="light1"/>
                                <w:kern w:val="0"/>
                                <w:sz w:val="22"/>
                                <w:szCs w:val="22"/>
                                <w14:ligatures w14:val="none"/>
                              </w:rPr>
                            </w:pPr>
                            <w:r>
                              <w:rPr>
                                <w:rFonts w:hAnsi="Calibri"/>
                                <w:color w:val="FFFFFF" w:themeColor="light1"/>
                                <w:sz w:val="22"/>
                                <w:szCs w:val="22"/>
                              </w:rPr>
                              <w:t>P</w:t>
                            </w:r>
                          </w:p>
                          <w:p w14:paraId="73837F8C" w14:textId="77777777" w:rsidR="00655437" w:rsidRDefault="00655437" w:rsidP="00655437">
                            <w:pPr>
                              <w:rPr>
                                <w:rFonts w:hAnsi="Calibri"/>
                                <w:color w:val="FFFFFF" w:themeColor="light1"/>
                                <w:sz w:val="22"/>
                                <w:szCs w:val="22"/>
                              </w:rPr>
                            </w:pPr>
                            <w:r>
                              <w:rPr>
                                <w:rFonts w:hAnsi="Calibri"/>
                                <w:color w:val="FFFFFF" w:themeColor="light1"/>
                                <w:sz w:val="22"/>
                                <w:szCs w:val="22"/>
                              </w:rPr>
                              <w:t>R</w:t>
                            </w:r>
                          </w:p>
                          <w:p w14:paraId="16C116A6" w14:textId="77777777" w:rsidR="00655437" w:rsidRDefault="00655437" w:rsidP="00655437">
                            <w:pPr>
                              <w:rPr>
                                <w:rFonts w:hAnsi="Calibri"/>
                                <w:color w:val="FFFFFF" w:themeColor="light1"/>
                                <w:sz w:val="22"/>
                                <w:szCs w:val="22"/>
                              </w:rPr>
                            </w:pPr>
                            <w:r>
                              <w:rPr>
                                <w:rFonts w:hAnsi="Calibri"/>
                                <w:color w:val="FFFFFF" w:themeColor="light1"/>
                                <w:sz w:val="22"/>
                                <w:szCs w:val="22"/>
                              </w:rPr>
                              <w:t>O</w:t>
                            </w:r>
                          </w:p>
                          <w:p w14:paraId="088E8A4B" w14:textId="77777777" w:rsidR="00655437" w:rsidRDefault="00655437" w:rsidP="00655437">
                            <w:pPr>
                              <w:rPr>
                                <w:rFonts w:hAnsi="Calibri"/>
                                <w:color w:val="FFFFFF" w:themeColor="light1"/>
                                <w:sz w:val="22"/>
                                <w:szCs w:val="22"/>
                              </w:rPr>
                            </w:pPr>
                            <w:r>
                              <w:rPr>
                                <w:rFonts w:hAnsi="Calibri"/>
                                <w:color w:val="FFFFFF" w:themeColor="light1"/>
                                <w:sz w:val="22"/>
                                <w:szCs w:val="22"/>
                              </w:rPr>
                              <w:t>F</w:t>
                            </w:r>
                          </w:p>
                          <w:p w14:paraId="5F5C0442" w14:textId="77777777" w:rsidR="00655437" w:rsidRDefault="00655437" w:rsidP="00655437">
                            <w:pPr>
                              <w:rPr>
                                <w:rFonts w:hAnsi="Calibri"/>
                                <w:color w:val="FFFFFF" w:themeColor="light1"/>
                                <w:sz w:val="22"/>
                                <w:szCs w:val="22"/>
                              </w:rPr>
                            </w:pPr>
                            <w:r>
                              <w:rPr>
                                <w:rFonts w:hAnsi="Calibri"/>
                                <w:color w:val="FFFFFF" w:themeColor="light1"/>
                                <w:sz w:val="22"/>
                                <w:szCs w:val="22"/>
                              </w:rPr>
                              <w:t>I</w:t>
                            </w:r>
                          </w:p>
                          <w:p w14:paraId="681C4DD6" w14:textId="77777777" w:rsidR="00655437" w:rsidRDefault="00655437" w:rsidP="00655437">
                            <w:pPr>
                              <w:rPr>
                                <w:rFonts w:hAnsi="Calibri"/>
                                <w:color w:val="FFFFFF" w:themeColor="light1"/>
                                <w:sz w:val="22"/>
                                <w:szCs w:val="22"/>
                              </w:rPr>
                            </w:pPr>
                            <w:r>
                              <w:rPr>
                                <w:rFonts w:hAnsi="Calibri"/>
                                <w:color w:val="FFFFFF" w:themeColor="light1"/>
                                <w:sz w:val="22"/>
                                <w:szCs w:val="22"/>
                              </w:rPr>
                              <w:t>T</w:t>
                            </w:r>
                          </w:p>
                        </w:txbxContent>
                      </v:textbox>
                    </v:shape>
                  </w:pict>
                </mc:Fallback>
              </mc:AlternateContent>
            </w:r>
          </w:p>
        </w:tc>
      </w:tr>
      <w:tr w:rsidR="00655437" w:rsidRPr="00655437" w14:paraId="019F886E"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8DBFB44"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179.50 </w:t>
            </w:r>
          </w:p>
        </w:tc>
        <w:tc>
          <w:tcPr>
            <w:tcW w:w="2160" w:type="dxa"/>
            <w:tcBorders>
              <w:top w:val="nil"/>
              <w:left w:val="nil"/>
              <w:bottom w:val="single" w:sz="4" w:space="0" w:color="auto"/>
              <w:right w:val="single" w:sz="4" w:space="0" w:color="auto"/>
            </w:tcBorders>
            <w:shd w:val="clear" w:color="000000" w:fill="A9D08E"/>
            <w:noWrap/>
            <w:vAlign w:val="bottom"/>
            <w:hideMark/>
          </w:tcPr>
          <w:p w14:paraId="76705B0E"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4F621A80"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2E9C48A"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04194F6"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180.50 </w:t>
            </w:r>
          </w:p>
        </w:tc>
        <w:tc>
          <w:tcPr>
            <w:tcW w:w="2160" w:type="dxa"/>
            <w:tcBorders>
              <w:top w:val="nil"/>
              <w:left w:val="nil"/>
              <w:bottom w:val="single" w:sz="4" w:space="0" w:color="auto"/>
              <w:right w:val="single" w:sz="4" w:space="0" w:color="auto"/>
            </w:tcBorders>
            <w:shd w:val="clear" w:color="000000" w:fill="A9D08E"/>
            <w:noWrap/>
            <w:vAlign w:val="bottom"/>
            <w:hideMark/>
          </w:tcPr>
          <w:p w14:paraId="4D28873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26D8B6CE"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3DA5559D"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D25DBD1"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181.50 </w:t>
            </w:r>
          </w:p>
        </w:tc>
        <w:tc>
          <w:tcPr>
            <w:tcW w:w="2160" w:type="dxa"/>
            <w:tcBorders>
              <w:top w:val="nil"/>
              <w:left w:val="nil"/>
              <w:bottom w:val="single" w:sz="4" w:space="0" w:color="auto"/>
              <w:right w:val="single" w:sz="4" w:space="0" w:color="auto"/>
            </w:tcBorders>
            <w:shd w:val="clear" w:color="000000" w:fill="A9D08E"/>
            <w:noWrap/>
            <w:vAlign w:val="bottom"/>
            <w:hideMark/>
          </w:tcPr>
          <w:p w14:paraId="0F6F3F8D"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39E5BD8B"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210B583B"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AD232E4"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182.50 </w:t>
            </w:r>
          </w:p>
        </w:tc>
        <w:tc>
          <w:tcPr>
            <w:tcW w:w="2160" w:type="dxa"/>
            <w:tcBorders>
              <w:top w:val="nil"/>
              <w:left w:val="nil"/>
              <w:bottom w:val="single" w:sz="4" w:space="0" w:color="auto"/>
              <w:right w:val="single" w:sz="4" w:space="0" w:color="auto"/>
            </w:tcBorders>
            <w:shd w:val="clear" w:color="000000" w:fill="A9D08E"/>
            <w:noWrap/>
            <w:vAlign w:val="bottom"/>
            <w:hideMark/>
          </w:tcPr>
          <w:p w14:paraId="0CD4F4C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60BF2C17"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53F150D"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B449C29"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183.50 </w:t>
            </w:r>
          </w:p>
        </w:tc>
        <w:tc>
          <w:tcPr>
            <w:tcW w:w="2160" w:type="dxa"/>
            <w:tcBorders>
              <w:top w:val="nil"/>
              <w:left w:val="nil"/>
              <w:bottom w:val="single" w:sz="4" w:space="0" w:color="auto"/>
              <w:right w:val="single" w:sz="4" w:space="0" w:color="auto"/>
            </w:tcBorders>
            <w:shd w:val="clear" w:color="000000" w:fill="A9D08E"/>
            <w:noWrap/>
            <w:vAlign w:val="bottom"/>
            <w:hideMark/>
          </w:tcPr>
          <w:p w14:paraId="074A714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152.00 </w:t>
            </w:r>
          </w:p>
        </w:tc>
        <w:tc>
          <w:tcPr>
            <w:tcW w:w="1344" w:type="dxa"/>
            <w:vMerge/>
            <w:tcBorders>
              <w:top w:val="nil"/>
              <w:left w:val="nil"/>
              <w:bottom w:val="nil"/>
              <w:right w:val="nil"/>
            </w:tcBorders>
            <w:vAlign w:val="center"/>
            <w:hideMark/>
          </w:tcPr>
          <w:p w14:paraId="4DE8562F"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56B830FF"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017749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184.50 </w:t>
            </w:r>
          </w:p>
        </w:tc>
        <w:tc>
          <w:tcPr>
            <w:tcW w:w="2160" w:type="dxa"/>
            <w:tcBorders>
              <w:top w:val="nil"/>
              <w:left w:val="nil"/>
              <w:bottom w:val="single" w:sz="4" w:space="0" w:color="auto"/>
              <w:right w:val="single" w:sz="4" w:space="0" w:color="auto"/>
            </w:tcBorders>
            <w:shd w:val="clear" w:color="000000" w:fill="A9D08E"/>
            <w:noWrap/>
            <w:vAlign w:val="bottom"/>
            <w:hideMark/>
          </w:tcPr>
          <w:p w14:paraId="4998C5F2"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52.00 </w:t>
            </w:r>
          </w:p>
        </w:tc>
        <w:tc>
          <w:tcPr>
            <w:tcW w:w="1344" w:type="dxa"/>
            <w:vMerge/>
            <w:tcBorders>
              <w:top w:val="nil"/>
              <w:left w:val="nil"/>
              <w:bottom w:val="nil"/>
              <w:right w:val="nil"/>
            </w:tcBorders>
            <w:vAlign w:val="center"/>
            <w:hideMark/>
          </w:tcPr>
          <w:p w14:paraId="04EEC2EA"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1D838CE2"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33C83FF"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185.50 </w:t>
            </w:r>
          </w:p>
        </w:tc>
        <w:tc>
          <w:tcPr>
            <w:tcW w:w="2160" w:type="dxa"/>
            <w:tcBorders>
              <w:top w:val="nil"/>
              <w:left w:val="nil"/>
              <w:bottom w:val="single" w:sz="4" w:space="0" w:color="auto"/>
              <w:right w:val="single" w:sz="4" w:space="0" w:color="auto"/>
            </w:tcBorders>
            <w:shd w:val="clear" w:color="000000" w:fill="F8CBAD"/>
            <w:noWrap/>
            <w:vAlign w:val="bottom"/>
            <w:hideMark/>
          </w:tcPr>
          <w:p w14:paraId="6E7B1C7A"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(48.00)</w:t>
            </w:r>
          </w:p>
        </w:tc>
        <w:tc>
          <w:tcPr>
            <w:tcW w:w="1344" w:type="dxa"/>
            <w:vMerge/>
            <w:tcBorders>
              <w:top w:val="nil"/>
              <w:left w:val="nil"/>
              <w:bottom w:val="nil"/>
              <w:right w:val="nil"/>
            </w:tcBorders>
            <w:vAlign w:val="center"/>
            <w:hideMark/>
          </w:tcPr>
          <w:p w14:paraId="04006085"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285770AE"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AC0874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186.50 </w:t>
            </w:r>
          </w:p>
        </w:tc>
        <w:tc>
          <w:tcPr>
            <w:tcW w:w="2160" w:type="dxa"/>
            <w:tcBorders>
              <w:top w:val="nil"/>
              <w:left w:val="nil"/>
              <w:bottom w:val="single" w:sz="4" w:space="0" w:color="auto"/>
              <w:right w:val="single" w:sz="4" w:space="0" w:color="auto"/>
            </w:tcBorders>
            <w:shd w:val="clear" w:color="000000" w:fill="F8CBAD"/>
            <w:noWrap/>
            <w:vAlign w:val="bottom"/>
            <w:hideMark/>
          </w:tcPr>
          <w:p w14:paraId="6184E01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(148.00)</w:t>
            </w:r>
          </w:p>
        </w:tc>
        <w:tc>
          <w:tcPr>
            <w:tcW w:w="1344" w:type="dxa"/>
            <w:tcBorders>
              <w:top w:val="nil"/>
              <w:left w:val="nil"/>
              <w:bottom w:val="nil"/>
              <w:right w:val="nil"/>
            </w:tcBorders>
            <w:shd w:val="clear" w:color="auto" w:fill="auto"/>
            <w:noWrap/>
            <w:vAlign w:val="bottom"/>
            <w:hideMark/>
          </w:tcPr>
          <w:p w14:paraId="4195BBEE"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5E0CC190"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D8A872C"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187.50 </w:t>
            </w:r>
          </w:p>
        </w:tc>
        <w:tc>
          <w:tcPr>
            <w:tcW w:w="2160" w:type="dxa"/>
            <w:tcBorders>
              <w:top w:val="nil"/>
              <w:left w:val="nil"/>
              <w:bottom w:val="single" w:sz="4" w:space="0" w:color="auto"/>
              <w:right w:val="single" w:sz="4" w:space="0" w:color="auto"/>
            </w:tcBorders>
            <w:shd w:val="clear" w:color="000000" w:fill="FFC000"/>
            <w:noWrap/>
            <w:vAlign w:val="bottom"/>
            <w:hideMark/>
          </w:tcPr>
          <w:p w14:paraId="74591990"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(248.00)</w:t>
            </w:r>
          </w:p>
        </w:tc>
        <w:tc>
          <w:tcPr>
            <w:tcW w:w="1344" w:type="dxa"/>
            <w:tcBorders>
              <w:top w:val="nil"/>
              <w:left w:val="nil"/>
              <w:bottom w:val="nil"/>
              <w:right w:val="nil"/>
            </w:tcBorders>
            <w:shd w:val="clear" w:color="auto" w:fill="auto"/>
            <w:noWrap/>
            <w:vAlign w:val="bottom"/>
            <w:hideMark/>
          </w:tcPr>
          <w:p w14:paraId="1936955D"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4FD8A2AB"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A6A94A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188.50 </w:t>
            </w:r>
          </w:p>
        </w:tc>
        <w:tc>
          <w:tcPr>
            <w:tcW w:w="2160" w:type="dxa"/>
            <w:tcBorders>
              <w:top w:val="nil"/>
              <w:left w:val="nil"/>
              <w:bottom w:val="single" w:sz="4" w:space="0" w:color="auto"/>
              <w:right w:val="single" w:sz="4" w:space="0" w:color="auto"/>
            </w:tcBorders>
            <w:shd w:val="clear" w:color="000000" w:fill="FFC000"/>
            <w:noWrap/>
            <w:vAlign w:val="bottom"/>
            <w:hideMark/>
          </w:tcPr>
          <w:p w14:paraId="0977726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(348.00)</w:t>
            </w:r>
          </w:p>
        </w:tc>
        <w:tc>
          <w:tcPr>
            <w:tcW w:w="1344" w:type="dxa"/>
            <w:tcBorders>
              <w:top w:val="nil"/>
              <w:left w:val="nil"/>
              <w:bottom w:val="nil"/>
              <w:right w:val="nil"/>
            </w:tcBorders>
            <w:shd w:val="clear" w:color="auto" w:fill="auto"/>
            <w:noWrap/>
            <w:vAlign w:val="bottom"/>
            <w:hideMark/>
          </w:tcPr>
          <w:p w14:paraId="466C9D3A"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44E9485F"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4E569D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189.50 </w:t>
            </w:r>
          </w:p>
        </w:tc>
        <w:tc>
          <w:tcPr>
            <w:tcW w:w="2160" w:type="dxa"/>
            <w:tcBorders>
              <w:top w:val="nil"/>
              <w:left w:val="nil"/>
              <w:bottom w:val="single" w:sz="4" w:space="0" w:color="auto"/>
              <w:right w:val="single" w:sz="4" w:space="0" w:color="auto"/>
            </w:tcBorders>
            <w:shd w:val="clear" w:color="000000" w:fill="FF0000"/>
            <w:noWrap/>
            <w:vAlign w:val="bottom"/>
            <w:hideMark/>
          </w:tcPr>
          <w:p w14:paraId="3D8B7C48"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(448.00)</w:t>
            </w:r>
          </w:p>
        </w:tc>
        <w:tc>
          <w:tcPr>
            <w:tcW w:w="1344" w:type="dxa"/>
            <w:tcBorders>
              <w:top w:val="nil"/>
              <w:left w:val="nil"/>
              <w:bottom w:val="nil"/>
              <w:right w:val="nil"/>
            </w:tcBorders>
            <w:shd w:val="clear" w:color="auto" w:fill="auto"/>
            <w:noWrap/>
            <w:vAlign w:val="bottom"/>
            <w:hideMark/>
          </w:tcPr>
          <w:p w14:paraId="2B2BA86E"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503F24A"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48A3822"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190.50 </w:t>
            </w:r>
          </w:p>
        </w:tc>
        <w:tc>
          <w:tcPr>
            <w:tcW w:w="2160" w:type="dxa"/>
            <w:tcBorders>
              <w:top w:val="nil"/>
              <w:left w:val="nil"/>
              <w:bottom w:val="single" w:sz="4" w:space="0" w:color="auto"/>
              <w:right w:val="single" w:sz="4" w:space="0" w:color="auto"/>
            </w:tcBorders>
            <w:shd w:val="clear" w:color="000000" w:fill="FF0000"/>
            <w:noWrap/>
            <w:vAlign w:val="bottom"/>
            <w:hideMark/>
          </w:tcPr>
          <w:p w14:paraId="7661988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(548.00)</w:t>
            </w:r>
          </w:p>
        </w:tc>
        <w:tc>
          <w:tcPr>
            <w:tcW w:w="1344" w:type="dxa"/>
            <w:tcBorders>
              <w:top w:val="nil"/>
              <w:left w:val="nil"/>
              <w:bottom w:val="nil"/>
              <w:right w:val="nil"/>
            </w:tcBorders>
            <w:shd w:val="clear" w:color="auto" w:fill="auto"/>
            <w:noWrap/>
            <w:vAlign w:val="bottom"/>
            <w:hideMark/>
          </w:tcPr>
          <w:p w14:paraId="19261518"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49EFF47"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372E00A"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191.50 </w:t>
            </w:r>
          </w:p>
        </w:tc>
        <w:tc>
          <w:tcPr>
            <w:tcW w:w="2160" w:type="dxa"/>
            <w:tcBorders>
              <w:top w:val="nil"/>
              <w:left w:val="nil"/>
              <w:bottom w:val="single" w:sz="4" w:space="0" w:color="auto"/>
              <w:right w:val="single" w:sz="4" w:space="0" w:color="auto"/>
            </w:tcBorders>
            <w:shd w:val="clear" w:color="000000" w:fill="C00000"/>
            <w:noWrap/>
            <w:vAlign w:val="bottom"/>
            <w:hideMark/>
          </w:tcPr>
          <w:p w14:paraId="695509EE"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(648.00)</w:t>
            </w:r>
          </w:p>
        </w:tc>
        <w:tc>
          <w:tcPr>
            <w:tcW w:w="1344" w:type="dxa"/>
            <w:tcBorders>
              <w:top w:val="nil"/>
              <w:left w:val="nil"/>
              <w:bottom w:val="nil"/>
              <w:right w:val="nil"/>
            </w:tcBorders>
            <w:shd w:val="clear" w:color="auto" w:fill="auto"/>
            <w:noWrap/>
            <w:vAlign w:val="bottom"/>
            <w:hideMark/>
          </w:tcPr>
          <w:p w14:paraId="7E6ADCA1"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8E365FC"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2B42B1F"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192.50 </w:t>
            </w:r>
          </w:p>
        </w:tc>
        <w:tc>
          <w:tcPr>
            <w:tcW w:w="2160" w:type="dxa"/>
            <w:tcBorders>
              <w:top w:val="nil"/>
              <w:left w:val="nil"/>
              <w:bottom w:val="single" w:sz="4" w:space="0" w:color="auto"/>
              <w:right w:val="single" w:sz="4" w:space="0" w:color="auto"/>
            </w:tcBorders>
            <w:shd w:val="clear" w:color="000000" w:fill="C00000"/>
            <w:noWrap/>
            <w:vAlign w:val="bottom"/>
            <w:hideMark/>
          </w:tcPr>
          <w:p w14:paraId="43B9E89E"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(748.00)</w:t>
            </w:r>
          </w:p>
        </w:tc>
        <w:tc>
          <w:tcPr>
            <w:tcW w:w="1344" w:type="dxa"/>
            <w:tcBorders>
              <w:top w:val="nil"/>
              <w:left w:val="nil"/>
              <w:bottom w:val="nil"/>
              <w:right w:val="nil"/>
            </w:tcBorders>
            <w:shd w:val="clear" w:color="auto" w:fill="auto"/>
            <w:noWrap/>
            <w:vAlign w:val="bottom"/>
            <w:hideMark/>
          </w:tcPr>
          <w:p w14:paraId="4E1DD0E3"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4A180014"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CC665C"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193.50 </w:t>
            </w:r>
          </w:p>
        </w:tc>
        <w:tc>
          <w:tcPr>
            <w:tcW w:w="2160" w:type="dxa"/>
            <w:tcBorders>
              <w:top w:val="nil"/>
              <w:left w:val="nil"/>
              <w:bottom w:val="single" w:sz="4" w:space="0" w:color="auto"/>
              <w:right w:val="single" w:sz="4" w:space="0" w:color="auto"/>
            </w:tcBorders>
            <w:shd w:val="clear" w:color="000000" w:fill="C00000"/>
            <w:noWrap/>
            <w:vAlign w:val="bottom"/>
            <w:hideMark/>
          </w:tcPr>
          <w:p w14:paraId="3C242C62"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(648.00)</w:t>
            </w:r>
          </w:p>
        </w:tc>
        <w:tc>
          <w:tcPr>
            <w:tcW w:w="1344" w:type="dxa"/>
            <w:tcBorders>
              <w:top w:val="nil"/>
              <w:left w:val="nil"/>
              <w:bottom w:val="nil"/>
              <w:right w:val="nil"/>
            </w:tcBorders>
            <w:shd w:val="clear" w:color="auto" w:fill="auto"/>
            <w:noWrap/>
            <w:vAlign w:val="bottom"/>
            <w:hideMark/>
          </w:tcPr>
          <w:p w14:paraId="52C77D1F"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591E64EE"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5C7D5BC"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194.50 </w:t>
            </w:r>
          </w:p>
        </w:tc>
        <w:tc>
          <w:tcPr>
            <w:tcW w:w="2160" w:type="dxa"/>
            <w:tcBorders>
              <w:top w:val="nil"/>
              <w:left w:val="nil"/>
              <w:bottom w:val="single" w:sz="4" w:space="0" w:color="auto"/>
              <w:right w:val="single" w:sz="4" w:space="0" w:color="auto"/>
            </w:tcBorders>
            <w:shd w:val="clear" w:color="000000" w:fill="FF0000"/>
            <w:noWrap/>
            <w:vAlign w:val="bottom"/>
            <w:hideMark/>
          </w:tcPr>
          <w:p w14:paraId="5F708F22"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(548.00)</w:t>
            </w:r>
          </w:p>
        </w:tc>
        <w:tc>
          <w:tcPr>
            <w:tcW w:w="1344" w:type="dxa"/>
            <w:tcBorders>
              <w:top w:val="nil"/>
              <w:left w:val="nil"/>
              <w:bottom w:val="nil"/>
              <w:right w:val="nil"/>
            </w:tcBorders>
            <w:shd w:val="clear" w:color="auto" w:fill="auto"/>
            <w:noWrap/>
            <w:vAlign w:val="bottom"/>
            <w:hideMark/>
          </w:tcPr>
          <w:p w14:paraId="7C300435"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02118F49"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E12EC14"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195.50 </w:t>
            </w:r>
          </w:p>
        </w:tc>
        <w:tc>
          <w:tcPr>
            <w:tcW w:w="2160" w:type="dxa"/>
            <w:tcBorders>
              <w:top w:val="nil"/>
              <w:left w:val="nil"/>
              <w:bottom w:val="single" w:sz="4" w:space="0" w:color="auto"/>
              <w:right w:val="single" w:sz="4" w:space="0" w:color="auto"/>
            </w:tcBorders>
            <w:shd w:val="clear" w:color="000000" w:fill="FF0000"/>
            <w:noWrap/>
            <w:vAlign w:val="bottom"/>
            <w:hideMark/>
          </w:tcPr>
          <w:p w14:paraId="3D48CDC2"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(448.00)</w:t>
            </w:r>
          </w:p>
        </w:tc>
        <w:tc>
          <w:tcPr>
            <w:tcW w:w="1344" w:type="dxa"/>
            <w:tcBorders>
              <w:top w:val="nil"/>
              <w:left w:val="nil"/>
              <w:bottom w:val="nil"/>
              <w:right w:val="nil"/>
            </w:tcBorders>
            <w:shd w:val="clear" w:color="auto" w:fill="auto"/>
            <w:noWrap/>
            <w:vAlign w:val="bottom"/>
            <w:hideMark/>
          </w:tcPr>
          <w:p w14:paraId="2D0A5FFF"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40585F00"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B2883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196.50 </w:t>
            </w:r>
          </w:p>
        </w:tc>
        <w:tc>
          <w:tcPr>
            <w:tcW w:w="2160" w:type="dxa"/>
            <w:tcBorders>
              <w:top w:val="nil"/>
              <w:left w:val="nil"/>
              <w:bottom w:val="single" w:sz="4" w:space="0" w:color="auto"/>
              <w:right w:val="single" w:sz="4" w:space="0" w:color="auto"/>
            </w:tcBorders>
            <w:shd w:val="clear" w:color="000000" w:fill="FFC000"/>
            <w:noWrap/>
            <w:vAlign w:val="bottom"/>
            <w:hideMark/>
          </w:tcPr>
          <w:p w14:paraId="4EED6E9F"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(348.00)</w:t>
            </w:r>
          </w:p>
        </w:tc>
        <w:tc>
          <w:tcPr>
            <w:tcW w:w="1344" w:type="dxa"/>
            <w:tcBorders>
              <w:top w:val="nil"/>
              <w:left w:val="nil"/>
              <w:bottom w:val="nil"/>
              <w:right w:val="nil"/>
            </w:tcBorders>
            <w:shd w:val="clear" w:color="auto" w:fill="auto"/>
            <w:noWrap/>
            <w:vAlign w:val="bottom"/>
            <w:hideMark/>
          </w:tcPr>
          <w:p w14:paraId="05B9B4C3"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7B7827FA"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416BC1"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197.50 </w:t>
            </w:r>
          </w:p>
        </w:tc>
        <w:tc>
          <w:tcPr>
            <w:tcW w:w="2160" w:type="dxa"/>
            <w:tcBorders>
              <w:top w:val="nil"/>
              <w:left w:val="nil"/>
              <w:bottom w:val="single" w:sz="4" w:space="0" w:color="auto"/>
              <w:right w:val="single" w:sz="4" w:space="0" w:color="auto"/>
            </w:tcBorders>
            <w:shd w:val="clear" w:color="000000" w:fill="FFC000"/>
            <w:noWrap/>
            <w:vAlign w:val="bottom"/>
            <w:hideMark/>
          </w:tcPr>
          <w:p w14:paraId="607305A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(248.00)</w:t>
            </w:r>
          </w:p>
        </w:tc>
        <w:tc>
          <w:tcPr>
            <w:tcW w:w="1344" w:type="dxa"/>
            <w:tcBorders>
              <w:top w:val="nil"/>
              <w:left w:val="nil"/>
              <w:bottom w:val="nil"/>
              <w:right w:val="nil"/>
            </w:tcBorders>
            <w:shd w:val="clear" w:color="auto" w:fill="auto"/>
            <w:noWrap/>
            <w:vAlign w:val="bottom"/>
            <w:hideMark/>
          </w:tcPr>
          <w:p w14:paraId="37ACCE6E"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2016D80D"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BA28FBD"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198.50 </w:t>
            </w:r>
          </w:p>
        </w:tc>
        <w:tc>
          <w:tcPr>
            <w:tcW w:w="2160" w:type="dxa"/>
            <w:tcBorders>
              <w:top w:val="nil"/>
              <w:left w:val="nil"/>
              <w:bottom w:val="single" w:sz="4" w:space="0" w:color="auto"/>
              <w:right w:val="single" w:sz="4" w:space="0" w:color="auto"/>
            </w:tcBorders>
            <w:shd w:val="clear" w:color="000000" w:fill="F4B084"/>
            <w:noWrap/>
            <w:vAlign w:val="bottom"/>
            <w:hideMark/>
          </w:tcPr>
          <w:p w14:paraId="550A09C3"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(148.00)</w:t>
            </w:r>
          </w:p>
        </w:tc>
        <w:tc>
          <w:tcPr>
            <w:tcW w:w="1344" w:type="dxa"/>
            <w:tcBorders>
              <w:top w:val="nil"/>
              <w:left w:val="nil"/>
              <w:bottom w:val="nil"/>
              <w:right w:val="nil"/>
            </w:tcBorders>
            <w:shd w:val="clear" w:color="auto" w:fill="auto"/>
            <w:noWrap/>
            <w:vAlign w:val="bottom"/>
            <w:hideMark/>
          </w:tcPr>
          <w:p w14:paraId="7D256EC1"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77EDB2E4"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76B40F8"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199.50 </w:t>
            </w:r>
          </w:p>
        </w:tc>
        <w:tc>
          <w:tcPr>
            <w:tcW w:w="2160" w:type="dxa"/>
            <w:tcBorders>
              <w:top w:val="nil"/>
              <w:left w:val="nil"/>
              <w:bottom w:val="single" w:sz="4" w:space="0" w:color="auto"/>
              <w:right w:val="single" w:sz="4" w:space="0" w:color="auto"/>
            </w:tcBorders>
            <w:shd w:val="clear" w:color="000000" w:fill="F4B084"/>
            <w:noWrap/>
            <w:vAlign w:val="bottom"/>
            <w:hideMark/>
          </w:tcPr>
          <w:p w14:paraId="1354D68D"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(48.00)</w:t>
            </w:r>
          </w:p>
        </w:tc>
        <w:tc>
          <w:tcPr>
            <w:tcW w:w="1344" w:type="dxa"/>
            <w:tcBorders>
              <w:top w:val="nil"/>
              <w:left w:val="nil"/>
              <w:bottom w:val="nil"/>
              <w:right w:val="nil"/>
            </w:tcBorders>
            <w:shd w:val="clear" w:color="auto" w:fill="auto"/>
            <w:noWrap/>
            <w:vAlign w:val="bottom"/>
            <w:hideMark/>
          </w:tcPr>
          <w:p w14:paraId="38B7A2CF"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2A72351B"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4F4D0E8"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200.50 </w:t>
            </w:r>
          </w:p>
        </w:tc>
        <w:tc>
          <w:tcPr>
            <w:tcW w:w="2160" w:type="dxa"/>
            <w:tcBorders>
              <w:top w:val="nil"/>
              <w:left w:val="nil"/>
              <w:bottom w:val="single" w:sz="4" w:space="0" w:color="auto"/>
              <w:right w:val="single" w:sz="4" w:space="0" w:color="auto"/>
            </w:tcBorders>
            <w:shd w:val="clear" w:color="000000" w:fill="A9D08E"/>
            <w:noWrap/>
            <w:vAlign w:val="bottom"/>
            <w:hideMark/>
          </w:tcPr>
          <w:p w14:paraId="04A776B3"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52.00 </w:t>
            </w:r>
          </w:p>
        </w:tc>
        <w:tc>
          <w:tcPr>
            <w:tcW w:w="1344" w:type="dxa"/>
            <w:vMerge w:val="restart"/>
            <w:tcBorders>
              <w:top w:val="nil"/>
              <w:left w:val="nil"/>
              <w:bottom w:val="nil"/>
              <w:right w:val="nil"/>
            </w:tcBorders>
            <w:shd w:val="clear" w:color="auto" w:fill="auto"/>
            <w:noWrap/>
            <w:vAlign w:val="bottom"/>
            <w:hideMark/>
          </w:tcPr>
          <w:p w14:paraId="278167A7" w14:textId="15D0A922"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noProof/>
                <w:color w:val="000000"/>
                <w:kern w:val="0"/>
                <w:sz w:val="22"/>
                <w:szCs w:val="22"/>
                <w14:ligatures w14:val="none"/>
              </w:rPr>
              <mc:AlternateContent>
                <mc:Choice Requires="wps">
                  <w:drawing>
                    <wp:anchor distT="0" distB="0" distL="114300" distR="114300" simplePos="0" relativeHeight="251661312" behindDoc="0" locked="0" layoutInCell="1" allowOverlap="1" wp14:anchorId="4014FB81" wp14:editId="3DC4F19D">
                      <wp:simplePos x="0" y="0"/>
                      <wp:positionH relativeFrom="column">
                        <wp:posOffset>127000</wp:posOffset>
                      </wp:positionH>
                      <wp:positionV relativeFrom="paragraph">
                        <wp:posOffset>25400</wp:posOffset>
                      </wp:positionV>
                      <wp:extent cx="685800" cy="1447800"/>
                      <wp:effectExtent l="12700" t="0" r="25400" b="25400"/>
                      <wp:wrapNone/>
                      <wp:docPr id="3" name="Down Arrow 5">
                        <a:extLst xmlns:a="http://schemas.openxmlformats.org/drawingml/2006/main">
                          <a:ext uri="{FF2B5EF4-FFF2-40B4-BE49-F238E27FC236}">
                            <a16:creationId xmlns:a16="http://schemas.microsoft.com/office/drawing/2014/main" id="{52D9F720-F666-F34B-3D60-3161D0FF85C3}"/>
                          </a:ext>
                        </a:extLst>
                      </wp:docPr>
                      <wp:cNvGraphicFramePr/>
                      <a:graphic xmlns:a="http://schemas.openxmlformats.org/drawingml/2006/main">
                        <a:graphicData uri="http://schemas.microsoft.com/office/word/2010/wordprocessingShape">
                          <wps:wsp>
                            <wps:cNvSpPr/>
                            <wps:spPr>
                              <a:xfrm>
                                <a:off x="0" y="0"/>
                                <a:ext cx="642651" cy="142301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9AEADE" w14:textId="77777777" w:rsidR="00655437" w:rsidRDefault="00655437" w:rsidP="00655437">
                                  <w:pPr>
                                    <w:rPr>
                                      <w:rFonts w:hAnsi="Calibri"/>
                                      <w:color w:val="FFFFFF" w:themeColor="light1"/>
                                      <w:kern w:val="0"/>
                                      <w:sz w:val="22"/>
                                      <w:szCs w:val="22"/>
                                      <w14:ligatures w14:val="none"/>
                                    </w:rPr>
                                  </w:pPr>
                                  <w:r>
                                    <w:rPr>
                                      <w:rFonts w:hAnsi="Calibri"/>
                                      <w:color w:val="FFFFFF" w:themeColor="light1"/>
                                      <w:sz w:val="22"/>
                                      <w:szCs w:val="22"/>
                                    </w:rPr>
                                    <w:t>PROF</w:t>
                                  </w:r>
                                </w:p>
                                <w:p w14:paraId="18313997" w14:textId="77777777" w:rsidR="00655437" w:rsidRDefault="00655437" w:rsidP="00655437">
                                  <w:pPr>
                                    <w:rPr>
                                      <w:rFonts w:hAnsi="Calibri"/>
                                      <w:color w:val="FFFFFF" w:themeColor="light1"/>
                                      <w:sz w:val="22"/>
                                      <w:szCs w:val="22"/>
                                    </w:rPr>
                                  </w:pPr>
                                  <w:r>
                                    <w:rPr>
                                      <w:rFonts w:hAnsi="Calibri"/>
                                      <w:color w:val="FFFFFF" w:themeColor="light1"/>
                                      <w:sz w:val="22"/>
                                      <w:szCs w:val="22"/>
                                    </w:rPr>
                                    <w:t>I</w:t>
                                  </w:r>
                                </w:p>
                                <w:p w14:paraId="337B21E9" w14:textId="77777777" w:rsidR="00655437" w:rsidRDefault="00655437" w:rsidP="00655437">
                                  <w:pPr>
                                    <w:rPr>
                                      <w:rFonts w:hAnsi="Calibri"/>
                                      <w:color w:val="FFFFFF" w:themeColor="light1"/>
                                      <w:sz w:val="22"/>
                                      <w:szCs w:val="22"/>
                                    </w:rPr>
                                  </w:pPr>
                                  <w:r>
                                    <w:rPr>
                                      <w:rFonts w:hAnsi="Calibri"/>
                                      <w:color w:val="FFFFFF" w:themeColor="light1"/>
                                      <w:sz w:val="22"/>
                                      <w:szCs w:val="22"/>
                                    </w:rPr>
                                    <w:t>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14FB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7" type="#_x0000_t67" style="position:absolute;margin-left:10pt;margin-top:2pt;width:54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TIKZQIAACAFAAAOAAAAZHJzL2Uyb0RvYy54bWysVN9v2yAQfp+0/wHxvvrH0myL4lRRq06T&#13;&#10;qjZaO/WZYKiRMMeAxM7++h3Ycaps2qRpeSAHd/dx9/Gdl1d9q8leOK/AVLS4yCkRhkOtzEtFvz3d&#13;&#10;vvtIiQ/M1EyDERU9CE+vVm/fLDu7ECU0oGvhCIIYv+hsRZsQ7CLLPG9Ey/wFWGHQKcG1LODWvWS1&#13;&#10;Yx2itzor83yedeBq64AL7/H0ZnDSVcKXUvDwIKUXgeiKYm0hrS6t27hmqyVbvDhmG8XHMtg/VNEy&#13;&#10;ZfDSCeqGBUZ2Tv0C1SruwIMMFxzaDKRUXKQesJsiP+vmsWFWpF6QHG8nmvz/g+X3+0e7cUhDZ/3C&#13;&#10;oxm76KVr4z/WR/pE1mEiS/SBcDycz8r5ZUEJR1cxK9/nRRnZzE7Z1vnwWUBLolHRGjqzdg66RBTb&#13;&#10;3/kwxB/jMPlURLLCQYtYhzZfhSSqxmvLlJ30Ia61I3uGL8s4FybMB1fDajEcX+b4G4uaMlKJCTAi&#13;&#10;S6X1hF38CXuodYyPqSLJa0rO/548ZaSbwYQpuVUG3O8AdCjGBuQQfyRpoCayFPptj9zgK8TIeLKF&#13;&#10;+rBxxMEgd2/5rcInuGM+bJhDfeMk4MyGB1ykhq6iXCtLSQPux/lZjEO5oYeSDuekov77jjlBif5i&#13;&#10;UIifitksDlbazC4/lLhxrz3b1x6za68BHwx1g1UlM8YHfTSlg/YZR3odb0UXMxzvrmg4mtdhmF78&#13;&#10;JHCxXqcgHCXLwp15tDxCR3ajpp76Z+bsqL6Aur2H40SxxZn+htiYaWC9CyBVEueJzZF3HMMkoPGT&#13;&#10;Eef89T5FnT5sq58AAAD//wMAUEsDBBQABgAIAAAAIQDWB5Hv3wAAAA0BAAAPAAAAZHJzL2Rvd25y&#13;&#10;ZXYueG1sTE9NT8MwDL0j8R8iI3FBLKEgGF3TCYE4DWkwtrvXhLZq41RJ1hV+Pd4JLv56tt97xXJy&#13;&#10;vRhtiK0nDTczBcJS5U1LtYbt5+v1HERMSAZ7T1bDt42wLM/PCsyNP9KHHTepFvyEYo4ampSGXMpY&#13;&#10;NdZhnPnBEmNfPjhM3IZamoBHfu56mSl1Lx22xAwNDva5sVW3OTgNHb49hp+HXexWa2W2u/f1qrsa&#13;&#10;tb68mF4WHJ4WIJKd0t8FnDywfihZ2N4fyETRa2AK3tRwx+kEZ3Mu9jy/zRTIspD/XZS/AAAA//8D&#13;&#10;AFBLAQItABQABgAIAAAAIQC2gziS/gAAAOEBAAATAAAAAAAAAAAAAAAAAAAAAABbQ29udGVudF9U&#13;&#10;eXBlc10ueG1sUEsBAi0AFAAGAAgAAAAhADj9If/WAAAAlAEAAAsAAAAAAAAAAAAAAAAALwEAAF9y&#13;&#10;ZWxzLy5yZWxzUEsBAi0AFAAGAAgAAAAhAN0VMgplAgAAIAUAAA4AAAAAAAAAAAAAAAAALgIAAGRy&#13;&#10;cy9lMm9Eb2MueG1sUEsBAi0AFAAGAAgAAAAhANYHke/fAAAADQEAAA8AAAAAAAAAAAAAAAAAvwQA&#13;&#10;AGRycy9kb3ducmV2LnhtbFBLBQYAAAAABAAEAPMAAADLBQAAAAA=&#13;&#10;" adj="16723" fillcolor="#70ad47 [3209]" strokecolor="#375623 [1609]" strokeweight="1pt">
                      <v:textbox>
                        <w:txbxContent>
                          <w:p w14:paraId="7E9AEADE" w14:textId="77777777" w:rsidR="00655437" w:rsidRDefault="00655437" w:rsidP="00655437">
                            <w:pPr>
                              <w:rPr>
                                <w:rFonts w:hAnsi="Calibri"/>
                                <w:color w:val="FFFFFF" w:themeColor="light1"/>
                                <w:kern w:val="0"/>
                                <w:sz w:val="22"/>
                                <w:szCs w:val="22"/>
                                <w14:ligatures w14:val="none"/>
                              </w:rPr>
                            </w:pPr>
                            <w:r>
                              <w:rPr>
                                <w:rFonts w:hAnsi="Calibri"/>
                                <w:color w:val="FFFFFF" w:themeColor="light1"/>
                                <w:sz w:val="22"/>
                                <w:szCs w:val="22"/>
                              </w:rPr>
                              <w:t>PROF</w:t>
                            </w:r>
                          </w:p>
                          <w:p w14:paraId="18313997" w14:textId="77777777" w:rsidR="00655437" w:rsidRDefault="00655437" w:rsidP="00655437">
                            <w:pPr>
                              <w:rPr>
                                <w:rFonts w:hAnsi="Calibri"/>
                                <w:color w:val="FFFFFF" w:themeColor="light1"/>
                                <w:sz w:val="22"/>
                                <w:szCs w:val="22"/>
                              </w:rPr>
                            </w:pPr>
                            <w:r>
                              <w:rPr>
                                <w:rFonts w:hAnsi="Calibri"/>
                                <w:color w:val="FFFFFF" w:themeColor="light1"/>
                                <w:sz w:val="22"/>
                                <w:szCs w:val="22"/>
                              </w:rPr>
                              <w:t>I</w:t>
                            </w:r>
                          </w:p>
                          <w:p w14:paraId="337B21E9" w14:textId="77777777" w:rsidR="00655437" w:rsidRDefault="00655437" w:rsidP="00655437">
                            <w:pPr>
                              <w:rPr>
                                <w:rFonts w:hAnsi="Calibri"/>
                                <w:color w:val="FFFFFF" w:themeColor="light1"/>
                                <w:sz w:val="22"/>
                                <w:szCs w:val="22"/>
                              </w:rPr>
                            </w:pPr>
                            <w:r>
                              <w:rPr>
                                <w:rFonts w:hAnsi="Calibri"/>
                                <w:color w:val="FFFFFF" w:themeColor="light1"/>
                                <w:sz w:val="22"/>
                                <w:szCs w:val="22"/>
                              </w:rPr>
                              <w:t>T</w:t>
                            </w:r>
                          </w:p>
                        </w:txbxContent>
                      </v:textbox>
                    </v:shape>
                  </w:pict>
                </mc:Fallback>
              </mc:AlternateContent>
            </w:r>
          </w:p>
        </w:tc>
      </w:tr>
      <w:tr w:rsidR="00655437" w:rsidRPr="00655437" w14:paraId="6C1D0794"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A6C1290"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201.50 </w:t>
            </w:r>
          </w:p>
        </w:tc>
        <w:tc>
          <w:tcPr>
            <w:tcW w:w="2160" w:type="dxa"/>
            <w:tcBorders>
              <w:top w:val="nil"/>
              <w:left w:val="nil"/>
              <w:bottom w:val="single" w:sz="4" w:space="0" w:color="auto"/>
              <w:right w:val="single" w:sz="4" w:space="0" w:color="auto"/>
            </w:tcBorders>
            <w:shd w:val="clear" w:color="000000" w:fill="A9D08E"/>
            <w:noWrap/>
            <w:vAlign w:val="bottom"/>
            <w:hideMark/>
          </w:tcPr>
          <w:p w14:paraId="3A180343"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152.00 </w:t>
            </w:r>
          </w:p>
        </w:tc>
        <w:tc>
          <w:tcPr>
            <w:tcW w:w="1344" w:type="dxa"/>
            <w:vMerge/>
            <w:tcBorders>
              <w:top w:val="nil"/>
              <w:left w:val="nil"/>
              <w:bottom w:val="nil"/>
              <w:right w:val="nil"/>
            </w:tcBorders>
            <w:vAlign w:val="center"/>
            <w:hideMark/>
          </w:tcPr>
          <w:p w14:paraId="4641F9E8"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104B49CB"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0B8B1DA"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202.50 </w:t>
            </w:r>
          </w:p>
        </w:tc>
        <w:tc>
          <w:tcPr>
            <w:tcW w:w="2160" w:type="dxa"/>
            <w:tcBorders>
              <w:top w:val="nil"/>
              <w:left w:val="nil"/>
              <w:bottom w:val="single" w:sz="4" w:space="0" w:color="auto"/>
              <w:right w:val="single" w:sz="4" w:space="0" w:color="auto"/>
            </w:tcBorders>
            <w:shd w:val="clear" w:color="000000" w:fill="A9D08E"/>
            <w:noWrap/>
            <w:vAlign w:val="bottom"/>
            <w:hideMark/>
          </w:tcPr>
          <w:p w14:paraId="1EDF2D1D"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72D27E7C"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762C86E1"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35AB635"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203.50 </w:t>
            </w:r>
          </w:p>
        </w:tc>
        <w:tc>
          <w:tcPr>
            <w:tcW w:w="2160" w:type="dxa"/>
            <w:tcBorders>
              <w:top w:val="nil"/>
              <w:left w:val="nil"/>
              <w:bottom w:val="single" w:sz="4" w:space="0" w:color="auto"/>
              <w:right w:val="single" w:sz="4" w:space="0" w:color="auto"/>
            </w:tcBorders>
            <w:shd w:val="clear" w:color="000000" w:fill="A9D08E"/>
            <w:noWrap/>
            <w:vAlign w:val="bottom"/>
            <w:hideMark/>
          </w:tcPr>
          <w:p w14:paraId="37D138C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707C9351"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7E4A7897"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3F5AB4"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204.50 </w:t>
            </w:r>
          </w:p>
        </w:tc>
        <w:tc>
          <w:tcPr>
            <w:tcW w:w="2160" w:type="dxa"/>
            <w:tcBorders>
              <w:top w:val="nil"/>
              <w:left w:val="nil"/>
              <w:bottom w:val="single" w:sz="4" w:space="0" w:color="auto"/>
              <w:right w:val="single" w:sz="4" w:space="0" w:color="auto"/>
            </w:tcBorders>
            <w:shd w:val="clear" w:color="000000" w:fill="A9D08E"/>
            <w:noWrap/>
            <w:vAlign w:val="bottom"/>
            <w:hideMark/>
          </w:tcPr>
          <w:p w14:paraId="7AC89E4D"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7D6DF484"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191088FC"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A0136D0"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205.50 </w:t>
            </w:r>
          </w:p>
        </w:tc>
        <w:tc>
          <w:tcPr>
            <w:tcW w:w="2160" w:type="dxa"/>
            <w:tcBorders>
              <w:top w:val="nil"/>
              <w:left w:val="nil"/>
              <w:bottom w:val="single" w:sz="4" w:space="0" w:color="auto"/>
              <w:right w:val="single" w:sz="4" w:space="0" w:color="auto"/>
            </w:tcBorders>
            <w:shd w:val="clear" w:color="000000" w:fill="A9D08E"/>
            <w:noWrap/>
            <w:vAlign w:val="bottom"/>
            <w:hideMark/>
          </w:tcPr>
          <w:p w14:paraId="171C0014"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283BCC12"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B1BE595"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A63F919"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206.50 </w:t>
            </w:r>
          </w:p>
        </w:tc>
        <w:tc>
          <w:tcPr>
            <w:tcW w:w="2160" w:type="dxa"/>
            <w:tcBorders>
              <w:top w:val="nil"/>
              <w:left w:val="nil"/>
              <w:bottom w:val="single" w:sz="4" w:space="0" w:color="auto"/>
              <w:right w:val="single" w:sz="4" w:space="0" w:color="auto"/>
            </w:tcBorders>
            <w:shd w:val="clear" w:color="000000" w:fill="A9D08E"/>
            <w:noWrap/>
            <w:vAlign w:val="bottom"/>
            <w:hideMark/>
          </w:tcPr>
          <w:p w14:paraId="60FD9101"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7AB0C8FF"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3E815BED"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843643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207.50 </w:t>
            </w:r>
          </w:p>
        </w:tc>
        <w:tc>
          <w:tcPr>
            <w:tcW w:w="2160" w:type="dxa"/>
            <w:tcBorders>
              <w:top w:val="nil"/>
              <w:left w:val="nil"/>
              <w:bottom w:val="single" w:sz="4" w:space="0" w:color="auto"/>
              <w:right w:val="single" w:sz="4" w:space="0" w:color="auto"/>
            </w:tcBorders>
            <w:shd w:val="clear" w:color="000000" w:fill="A9D08E"/>
            <w:noWrap/>
            <w:vAlign w:val="bottom"/>
            <w:hideMark/>
          </w:tcPr>
          <w:p w14:paraId="08D1D334"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vMerge/>
            <w:tcBorders>
              <w:top w:val="nil"/>
              <w:left w:val="nil"/>
              <w:bottom w:val="nil"/>
              <w:right w:val="nil"/>
            </w:tcBorders>
            <w:vAlign w:val="center"/>
            <w:hideMark/>
          </w:tcPr>
          <w:p w14:paraId="74A02391"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736E6993"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3B05C75"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208.50 </w:t>
            </w:r>
          </w:p>
        </w:tc>
        <w:tc>
          <w:tcPr>
            <w:tcW w:w="2160" w:type="dxa"/>
            <w:tcBorders>
              <w:top w:val="nil"/>
              <w:left w:val="nil"/>
              <w:bottom w:val="single" w:sz="4" w:space="0" w:color="auto"/>
              <w:right w:val="single" w:sz="4" w:space="0" w:color="auto"/>
            </w:tcBorders>
            <w:shd w:val="clear" w:color="000000" w:fill="A9D08E"/>
            <w:noWrap/>
            <w:vAlign w:val="bottom"/>
            <w:hideMark/>
          </w:tcPr>
          <w:p w14:paraId="02F8B976"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tcBorders>
              <w:top w:val="nil"/>
              <w:left w:val="nil"/>
              <w:bottom w:val="nil"/>
              <w:right w:val="nil"/>
            </w:tcBorders>
            <w:shd w:val="clear" w:color="auto" w:fill="auto"/>
            <w:noWrap/>
            <w:vAlign w:val="bottom"/>
            <w:hideMark/>
          </w:tcPr>
          <w:p w14:paraId="1AEF8FDA"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6BAF2E11"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D512E7"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209.50 </w:t>
            </w:r>
          </w:p>
        </w:tc>
        <w:tc>
          <w:tcPr>
            <w:tcW w:w="2160" w:type="dxa"/>
            <w:tcBorders>
              <w:top w:val="nil"/>
              <w:left w:val="nil"/>
              <w:bottom w:val="single" w:sz="4" w:space="0" w:color="auto"/>
              <w:right w:val="single" w:sz="4" w:space="0" w:color="auto"/>
            </w:tcBorders>
            <w:shd w:val="clear" w:color="000000" w:fill="A9D08E"/>
            <w:noWrap/>
            <w:vAlign w:val="bottom"/>
            <w:hideMark/>
          </w:tcPr>
          <w:p w14:paraId="05F5F092"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tcBorders>
              <w:top w:val="nil"/>
              <w:left w:val="nil"/>
              <w:bottom w:val="nil"/>
              <w:right w:val="nil"/>
            </w:tcBorders>
            <w:shd w:val="clear" w:color="auto" w:fill="auto"/>
            <w:noWrap/>
            <w:vAlign w:val="bottom"/>
            <w:hideMark/>
          </w:tcPr>
          <w:p w14:paraId="471AD6CC"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78CB6F0E"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A8739D6"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210.50 </w:t>
            </w:r>
          </w:p>
        </w:tc>
        <w:tc>
          <w:tcPr>
            <w:tcW w:w="2160" w:type="dxa"/>
            <w:tcBorders>
              <w:top w:val="nil"/>
              <w:left w:val="nil"/>
              <w:bottom w:val="single" w:sz="4" w:space="0" w:color="auto"/>
              <w:right w:val="single" w:sz="4" w:space="0" w:color="auto"/>
            </w:tcBorders>
            <w:shd w:val="clear" w:color="000000" w:fill="A9D08E"/>
            <w:noWrap/>
            <w:vAlign w:val="bottom"/>
            <w:hideMark/>
          </w:tcPr>
          <w:p w14:paraId="78C2EF19"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tcBorders>
              <w:top w:val="nil"/>
              <w:left w:val="nil"/>
              <w:bottom w:val="nil"/>
              <w:right w:val="nil"/>
            </w:tcBorders>
            <w:shd w:val="clear" w:color="auto" w:fill="auto"/>
            <w:noWrap/>
            <w:vAlign w:val="bottom"/>
            <w:hideMark/>
          </w:tcPr>
          <w:p w14:paraId="695B90B5" w14:textId="77777777" w:rsidR="00655437" w:rsidRPr="00655437" w:rsidRDefault="00655437" w:rsidP="00655437">
            <w:pPr>
              <w:rPr>
                <w:rFonts w:ascii="Calibri" w:eastAsia="Times New Roman" w:hAnsi="Calibri" w:cs="Calibri"/>
                <w:color w:val="000000"/>
                <w:kern w:val="0"/>
                <w:sz w:val="22"/>
                <w:szCs w:val="22"/>
                <w14:ligatures w14:val="none"/>
              </w:rPr>
            </w:pPr>
          </w:p>
        </w:tc>
      </w:tr>
      <w:tr w:rsidR="00655437" w:rsidRPr="00655437" w14:paraId="4DBD623D" w14:textId="77777777" w:rsidTr="00655437">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F705D3B"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211.50 </w:t>
            </w:r>
          </w:p>
        </w:tc>
        <w:tc>
          <w:tcPr>
            <w:tcW w:w="2160" w:type="dxa"/>
            <w:tcBorders>
              <w:top w:val="nil"/>
              <w:left w:val="nil"/>
              <w:bottom w:val="single" w:sz="4" w:space="0" w:color="auto"/>
              <w:right w:val="single" w:sz="4" w:space="0" w:color="auto"/>
            </w:tcBorders>
            <w:shd w:val="clear" w:color="000000" w:fill="A9D08E"/>
            <w:noWrap/>
            <w:vAlign w:val="bottom"/>
            <w:hideMark/>
          </w:tcPr>
          <w:p w14:paraId="073E045A" w14:textId="77777777" w:rsidR="00655437" w:rsidRPr="00655437" w:rsidRDefault="00655437" w:rsidP="00655437">
            <w:pPr>
              <w:rPr>
                <w:rFonts w:ascii="Calibri" w:eastAsia="Times New Roman" w:hAnsi="Calibri" w:cs="Calibri"/>
                <w:color w:val="000000"/>
                <w:kern w:val="0"/>
                <w:sz w:val="22"/>
                <w:szCs w:val="22"/>
                <w14:ligatures w14:val="none"/>
              </w:rPr>
            </w:pPr>
            <w:r w:rsidRPr="00655437">
              <w:rPr>
                <w:rFonts w:ascii="Calibri" w:eastAsia="Times New Roman" w:hAnsi="Calibri" w:cs="Calibri"/>
                <w:color w:val="000000"/>
                <w:kern w:val="0"/>
                <w:sz w:val="22"/>
                <w:szCs w:val="22"/>
                <w14:ligatures w14:val="none"/>
              </w:rPr>
              <w:t xml:space="preserve"> $                   252.00 </w:t>
            </w:r>
          </w:p>
        </w:tc>
        <w:tc>
          <w:tcPr>
            <w:tcW w:w="1344" w:type="dxa"/>
            <w:tcBorders>
              <w:top w:val="nil"/>
              <w:left w:val="nil"/>
              <w:bottom w:val="nil"/>
              <w:right w:val="nil"/>
            </w:tcBorders>
            <w:shd w:val="clear" w:color="auto" w:fill="auto"/>
            <w:noWrap/>
            <w:vAlign w:val="bottom"/>
            <w:hideMark/>
          </w:tcPr>
          <w:p w14:paraId="7139B40E" w14:textId="77777777" w:rsidR="00655437" w:rsidRPr="00655437" w:rsidRDefault="00655437" w:rsidP="00655437">
            <w:pPr>
              <w:rPr>
                <w:rFonts w:ascii="Calibri" w:eastAsia="Times New Roman" w:hAnsi="Calibri" w:cs="Calibri"/>
                <w:color w:val="000000"/>
                <w:kern w:val="0"/>
                <w:sz w:val="22"/>
                <w:szCs w:val="22"/>
                <w14:ligatures w14:val="none"/>
              </w:rPr>
            </w:pPr>
          </w:p>
        </w:tc>
      </w:tr>
    </w:tbl>
    <w:p w14:paraId="5C8E3A1B" w14:textId="77777777" w:rsidR="00183CF1" w:rsidRDefault="00183CF1"/>
    <w:sectPr w:rsidR="00183CF1" w:rsidSect="00DC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611"/>
    <w:multiLevelType w:val="hybridMultilevel"/>
    <w:tmpl w:val="DD36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307D8"/>
    <w:multiLevelType w:val="hybridMultilevel"/>
    <w:tmpl w:val="B452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144715">
    <w:abstractNumId w:val="0"/>
  </w:num>
  <w:num w:numId="2" w16cid:durableId="66877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73"/>
    <w:rsid w:val="00071E9D"/>
    <w:rsid w:val="00101A53"/>
    <w:rsid w:val="00183CF1"/>
    <w:rsid w:val="001A1287"/>
    <w:rsid w:val="00255575"/>
    <w:rsid w:val="003459C6"/>
    <w:rsid w:val="00414A7E"/>
    <w:rsid w:val="004E6271"/>
    <w:rsid w:val="005312AA"/>
    <w:rsid w:val="005413EF"/>
    <w:rsid w:val="00655437"/>
    <w:rsid w:val="007B2286"/>
    <w:rsid w:val="008B4A24"/>
    <w:rsid w:val="0094131C"/>
    <w:rsid w:val="00983AB2"/>
    <w:rsid w:val="00C97173"/>
    <w:rsid w:val="00D15401"/>
    <w:rsid w:val="00DC1846"/>
    <w:rsid w:val="00F3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FF70"/>
  <w15:chartTrackingRefBased/>
  <w15:docId w15:val="{41BB2C5B-FCDB-6045-9FA3-565A43D4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9C6"/>
    <w:pPr>
      <w:ind w:left="720"/>
      <w:contextualSpacing/>
    </w:pPr>
  </w:style>
  <w:style w:type="character" w:styleId="Hyperlink">
    <w:name w:val="Hyperlink"/>
    <w:basedOn w:val="DefaultParagraphFont"/>
    <w:uiPriority w:val="99"/>
    <w:unhideWhenUsed/>
    <w:rsid w:val="008B4A24"/>
    <w:rPr>
      <w:color w:val="0563C1" w:themeColor="hyperlink"/>
      <w:u w:val="single"/>
    </w:rPr>
  </w:style>
  <w:style w:type="character" w:styleId="UnresolvedMention">
    <w:name w:val="Unresolved Mention"/>
    <w:basedOn w:val="DefaultParagraphFont"/>
    <w:uiPriority w:val="99"/>
    <w:semiHidden/>
    <w:unhideWhenUsed/>
    <w:rsid w:val="008B4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36580">
      <w:bodyDiv w:val="1"/>
      <w:marLeft w:val="0"/>
      <w:marRight w:val="0"/>
      <w:marTop w:val="0"/>
      <w:marBottom w:val="0"/>
      <w:divBdr>
        <w:top w:val="none" w:sz="0" w:space="0" w:color="auto"/>
        <w:left w:val="none" w:sz="0" w:space="0" w:color="auto"/>
        <w:bottom w:val="none" w:sz="0" w:space="0" w:color="auto"/>
        <w:right w:val="none" w:sz="0" w:space="0" w:color="auto"/>
      </w:divBdr>
    </w:div>
    <w:div w:id="379480065">
      <w:bodyDiv w:val="1"/>
      <w:marLeft w:val="0"/>
      <w:marRight w:val="0"/>
      <w:marTop w:val="0"/>
      <w:marBottom w:val="0"/>
      <w:divBdr>
        <w:top w:val="none" w:sz="0" w:space="0" w:color="auto"/>
        <w:left w:val="none" w:sz="0" w:space="0" w:color="auto"/>
        <w:bottom w:val="none" w:sz="0" w:space="0" w:color="auto"/>
        <w:right w:val="none" w:sz="0" w:space="0" w:color="auto"/>
      </w:divBdr>
    </w:div>
    <w:div w:id="920260096">
      <w:bodyDiv w:val="1"/>
      <w:marLeft w:val="0"/>
      <w:marRight w:val="0"/>
      <w:marTop w:val="0"/>
      <w:marBottom w:val="0"/>
      <w:divBdr>
        <w:top w:val="none" w:sz="0" w:space="0" w:color="auto"/>
        <w:left w:val="none" w:sz="0" w:space="0" w:color="auto"/>
        <w:bottom w:val="none" w:sz="0" w:space="0" w:color="auto"/>
        <w:right w:val="none" w:sz="0" w:space="0" w:color="auto"/>
      </w:divBdr>
    </w:div>
    <w:div w:id="1028221512">
      <w:bodyDiv w:val="1"/>
      <w:marLeft w:val="0"/>
      <w:marRight w:val="0"/>
      <w:marTop w:val="0"/>
      <w:marBottom w:val="0"/>
      <w:divBdr>
        <w:top w:val="none" w:sz="0" w:space="0" w:color="auto"/>
        <w:left w:val="none" w:sz="0" w:space="0" w:color="auto"/>
        <w:bottom w:val="none" w:sz="0" w:space="0" w:color="auto"/>
        <w:right w:val="none" w:sz="0" w:space="0" w:color="auto"/>
      </w:divBdr>
    </w:div>
    <w:div w:id="1741633378">
      <w:bodyDiv w:val="1"/>
      <w:marLeft w:val="0"/>
      <w:marRight w:val="0"/>
      <w:marTop w:val="0"/>
      <w:marBottom w:val="0"/>
      <w:divBdr>
        <w:top w:val="none" w:sz="0" w:space="0" w:color="auto"/>
        <w:left w:val="none" w:sz="0" w:space="0" w:color="auto"/>
        <w:bottom w:val="none" w:sz="0" w:space="0" w:color="auto"/>
        <w:right w:val="none" w:sz="0" w:space="0" w:color="auto"/>
      </w:divBdr>
    </w:div>
    <w:div w:id="1924097018">
      <w:bodyDiv w:val="1"/>
      <w:marLeft w:val="0"/>
      <w:marRight w:val="0"/>
      <w:marTop w:val="0"/>
      <w:marBottom w:val="0"/>
      <w:divBdr>
        <w:top w:val="none" w:sz="0" w:space="0" w:color="auto"/>
        <w:left w:val="none" w:sz="0" w:space="0" w:color="auto"/>
        <w:bottom w:val="none" w:sz="0" w:space="0" w:color="auto"/>
        <w:right w:val="none" w:sz="0" w:space="0" w:color="auto"/>
      </w:divBdr>
      <w:divsChild>
        <w:div w:id="1976909745">
          <w:marLeft w:val="0"/>
          <w:marRight w:val="0"/>
          <w:marTop w:val="0"/>
          <w:marBottom w:val="0"/>
          <w:divBdr>
            <w:top w:val="single" w:sz="2" w:space="0" w:color="D9D9E3"/>
            <w:left w:val="single" w:sz="2" w:space="0" w:color="D9D9E3"/>
            <w:bottom w:val="single" w:sz="2" w:space="0" w:color="D9D9E3"/>
            <w:right w:val="single" w:sz="2" w:space="0" w:color="D9D9E3"/>
          </w:divBdr>
          <w:divsChild>
            <w:div w:id="594558333">
              <w:marLeft w:val="0"/>
              <w:marRight w:val="0"/>
              <w:marTop w:val="0"/>
              <w:marBottom w:val="0"/>
              <w:divBdr>
                <w:top w:val="single" w:sz="2" w:space="0" w:color="D9D9E3"/>
                <w:left w:val="single" w:sz="2" w:space="0" w:color="D9D9E3"/>
                <w:bottom w:val="single" w:sz="2" w:space="0" w:color="D9D9E3"/>
                <w:right w:val="single" w:sz="2" w:space="0" w:color="D9D9E3"/>
              </w:divBdr>
              <w:divsChild>
                <w:div w:id="285158267">
                  <w:marLeft w:val="0"/>
                  <w:marRight w:val="0"/>
                  <w:marTop w:val="0"/>
                  <w:marBottom w:val="0"/>
                  <w:divBdr>
                    <w:top w:val="single" w:sz="2" w:space="0" w:color="D9D9E3"/>
                    <w:left w:val="single" w:sz="2" w:space="0" w:color="D9D9E3"/>
                    <w:bottom w:val="single" w:sz="2" w:space="0" w:color="D9D9E3"/>
                    <w:right w:val="single" w:sz="2" w:space="0" w:color="D9D9E3"/>
                  </w:divBdr>
                  <w:divsChild>
                    <w:div w:id="1867131744">
                      <w:marLeft w:val="0"/>
                      <w:marRight w:val="0"/>
                      <w:marTop w:val="0"/>
                      <w:marBottom w:val="0"/>
                      <w:divBdr>
                        <w:top w:val="single" w:sz="2" w:space="0" w:color="D9D9E3"/>
                        <w:left w:val="single" w:sz="2" w:space="0" w:color="D9D9E3"/>
                        <w:bottom w:val="single" w:sz="2" w:space="0" w:color="D9D9E3"/>
                        <w:right w:val="single" w:sz="2" w:space="0" w:color="D9D9E3"/>
                      </w:divBdr>
                      <w:divsChild>
                        <w:div w:id="1314528698">
                          <w:marLeft w:val="0"/>
                          <w:marRight w:val="0"/>
                          <w:marTop w:val="0"/>
                          <w:marBottom w:val="0"/>
                          <w:divBdr>
                            <w:top w:val="single" w:sz="2" w:space="0" w:color="auto"/>
                            <w:left w:val="single" w:sz="2" w:space="0" w:color="auto"/>
                            <w:bottom w:val="single" w:sz="6" w:space="0" w:color="auto"/>
                            <w:right w:val="single" w:sz="2" w:space="0" w:color="auto"/>
                          </w:divBdr>
                          <w:divsChild>
                            <w:div w:id="54830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618455">
                                  <w:marLeft w:val="0"/>
                                  <w:marRight w:val="0"/>
                                  <w:marTop w:val="0"/>
                                  <w:marBottom w:val="0"/>
                                  <w:divBdr>
                                    <w:top w:val="single" w:sz="2" w:space="0" w:color="D9D9E3"/>
                                    <w:left w:val="single" w:sz="2" w:space="0" w:color="D9D9E3"/>
                                    <w:bottom w:val="single" w:sz="2" w:space="0" w:color="D9D9E3"/>
                                    <w:right w:val="single" w:sz="2" w:space="0" w:color="D9D9E3"/>
                                  </w:divBdr>
                                  <w:divsChild>
                                    <w:div w:id="274678929">
                                      <w:marLeft w:val="0"/>
                                      <w:marRight w:val="0"/>
                                      <w:marTop w:val="0"/>
                                      <w:marBottom w:val="0"/>
                                      <w:divBdr>
                                        <w:top w:val="single" w:sz="2" w:space="0" w:color="D9D9E3"/>
                                        <w:left w:val="single" w:sz="2" w:space="0" w:color="D9D9E3"/>
                                        <w:bottom w:val="single" w:sz="2" w:space="0" w:color="D9D9E3"/>
                                        <w:right w:val="single" w:sz="2" w:space="0" w:color="D9D9E3"/>
                                      </w:divBdr>
                                      <w:divsChild>
                                        <w:div w:id="365257028">
                                          <w:marLeft w:val="0"/>
                                          <w:marRight w:val="0"/>
                                          <w:marTop w:val="0"/>
                                          <w:marBottom w:val="0"/>
                                          <w:divBdr>
                                            <w:top w:val="single" w:sz="2" w:space="0" w:color="D9D9E3"/>
                                            <w:left w:val="single" w:sz="2" w:space="0" w:color="D9D9E3"/>
                                            <w:bottom w:val="single" w:sz="2" w:space="0" w:color="D9D9E3"/>
                                            <w:right w:val="single" w:sz="2" w:space="0" w:color="D9D9E3"/>
                                          </w:divBdr>
                                          <w:divsChild>
                                            <w:div w:id="239489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630207">
          <w:marLeft w:val="0"/>
          <w:marRight w:val="0"/>
          <w:marTop w:val="0"/>
          <w:marBottom w:val="0"/>
          <w:divBdr>
            <w:top w:val="none" w:sz="0" w:space="0" w:color="auto"/>
            <w:left w:val="none" w:sz="0" w:space="0" w:color="auto"/>
            <w:bottom w:val="none" w:sz="0" w:space="0" w:color="auto"/>
            <w:right w:val="none" w:sz="0" w:space="0" w:color="auto"/>
          </w:divBdr>
          <w:divsChild>
            <w:div w:id="961761996">
              <w:marLeft w:val="0"/>
              <w:marRight w:val="0"/>
              <w:marTop w:val="0"/>
              <w:marBottom w:val="0"/>
              <w:divBdr>
                <w:top w:val="single" w:sz="2" w:space="0" w:color="D9D9E3"/>
                <w:left w:val="single" w:sz="2" w:space="0" w:color="D9D9E3"/>
                <w:bottom w:val="single" w:sz="2" w:space="0" w:color="D9D9E3"/>
                <w:right w:val="single" w:sz="2" w:space="0" w:color="D9D9E3"/>
              </w:divBdr>
              <w:divsChild>
                <w:div w:id="9258347">
                  <w:marLeft w:val="0"/>
                  <w:marRight w:val="0"/>
                  <w:marTop w:val="0"/>
                  <w:marBottom w:val="0"/>
                  <w:divBdr>
                    <w:top w:val="single" w:sz="2" w:space="0" w:color="D9D9E3"/>
                    <w:left w:val="single" w:sz="2" w:space="0" w:color="D9D9E3"/>
                    <w:bottom w:val="single" w:sz="2" w:space="0" w:color="D9D9E3"/>
                    <w:right w:val="single" w:sz="2" w:space="0" w:color="D9D9E3"/>
                  </w:divBdr>
                  <w:divsChild>
                    <w:div w:id="200169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business/autos-transportation/tesla-cuts-prices-model-3-model-y-vehicles-singapore-2023-04-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ABE6-14EA-C74D-BEB6-2ADE3532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5</cp:revision>
  <dcterms:created xsi:type="dcterms:W3CDTF">2023-05-03T16:04:00Z</dcterms:created>
  <dcterms:modified xsi:type="dcterms:W3CDTF">2023-05-04T15:07:00Z</dcterms:modified>
</cp:coreProperties>
</file>