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8640"/>
      </w:tblGrid>
      <w:tr>
        <w:trPr>
          <w:trHeight w:val="1728"/>
        </w:trPr>
        <w:tc>
          <w:tcPr>
            <w:tcW w:type="dxa" w:w="8640"/>
            <w:shd w:val="clear" w:color="auto" w:fill="1B438C"/>
          </w:tcPr>
          <w:p>
            <w:pPr>
              <w:jc w:val="center"/>
            </w:pPr>
            <w:r>
              <w:rPr>
                <w:b/>
                <w:color w:val="FFFFFF"/>
                <w:sz w:val="44"/>
              </w:rPr>
              <w:t>NEW MARKETS TAX CREDIT</w:t>
            </w:r>
            <w:r>
              <w:br/>
            </w:r>
            <w:r>
              <w:rPr>
                <w:b/>
                <w:color w:val="FFFFFF"/>
                <w:sz w:val="36"/>
              </w:rPr>
              <w:t>ALLOCATION APPLICATION</w:t>
            </w:r>
          </w:p>
        </w:tc>
      </w:tr>
    </w:tbl>
    <w:p/>
    <w:tbl>
      <w:tblPr>
        <w:tblStyle w:val="TableGrid"/>
        <w:tblW w:type="auto" w:w="0"/>
        <w:tblLook w:firstColumn="1" w:firstRow="1" w:lastColumn="0" w:lastRow="0" w:noHBand="0" w:noVBand="1" w:val="04A0"/>
      </w:tblPr>
      <w:tblGrid>
        <w:gridCol w:w="8640"/>
      </w:tblGrid>
      <w:tr>
        <w:trPr>
          <w:trHeight w:val="170"/>
        </w:trPr>
        <w:tc>
          <w:tcPr>
            <w:tcW w:type="dxa" w:w="8640"/>
            <w:shd w:val="clear" w:color="auto" w:fill="F0A500"/>
          </w:tcPr>
          <w:p/>
        </w:tc>
      </w:tr>
    </w:tbl>
    <w:p/>
    <w:p>
      <w:pPr>
        <w:jc w:val="center"/>
      </w:pPr>
      <w:r>
        <w:rPr>
          <w:b/>
          <w:color w:val="1B438C"/>
          <w:sz w:val="36"/>
        </w:rPr>
        <w:t>Riverbend Community Capital CDE, LLC</w:t>
      </w:r>
    </w:p>
    <w:tbl>
      <w:tblPr>
        <w:tblStyle w:val="TableGrid"/>
        <w:tblW w:type="auto" w:w="0"/>
        <w:tblLook w:firstColumn="1" w:firstRow="1" w:lastColumn="0" w:lastRow="0" w:noHBand="0" w:noVBand="1" w:val="04A0"/>
      </w:tblPr>
      <w:tblGrid>
        <w:gridCol w:w="4320"/>
        <w:gridCol w:w="4320"/>
      </w:tblGrid>
      <w:tr>
        <w:tc>
          <w:tcPr>
            <w:tcW w:type="dxa" w:w="4320"/>
            <w:shd w:val="clear" w:color="auto" w:fill="F5F7FA"/>
          </w:tcPr>
          <w:p>
            <w:r>
              <w:rPr>
                <w:b/>
                <w:sz w:val="22"/>
              </w:rPr>
              <w:t>Application Round:</w:t>
            </w:r>
          </w:p>
        </w:tc>
        <w:tc>
          <w:tcPr>
            <w:tcW w:type="dxa" w:w="4320"/>
          </w:tcPr>
          <w:p>
            <w:r>
              <w:rPr>
                <w:b w:val="0"/>
                <w:sz w:val="22"/>
              </w:rPr>
              <w:t>CY2025</w:t>
            </w:r>
          </w:p>
        </w:tc>
      </w:tr>
      <w:tr>
        <w:tc>
          <w:tcPr>
            <w:tcW w:type="dxa" w:w="4320"/>
            <w:shd w:val="clear" w:color="auto" w:fill="F5F7FA"/>
          </w:tcPr>
          <w:p>
            <w:r>
              <w:rPr>
                <w:b/>
                <w:sz w:val="22"/>
              </w:rPr>
              <w:t>Requested NMTC Allocation:</w:t>
            </w:r>
          </w:p>
        </w:tc>
        <w:tc>
          <w:tcPr>
            <w:tcW w:type="dxa" w:w="4320"/>
          </w:tcPr>
          <w:p>
            <w:r>
              <w:rPr>
                <w:b w:val="0"/>
                <w:sz w:val="22"/>
              </w:rPr>
              <w:t>$65,000,000</w:t>
            </w:r>
          </w:p>
        </w:tc>
      </w:tr>
      <w:tr>
        <w:tc>
          <w:tcPr>
            <w:tcW w:type="dxa" w:w="4320"/>
            <w:shd w:val="clear" w:color="auto" w:fill="F5F7FA"/>
          </w:tcPr>
          <w:p>
            <w:r>
              <w:rPr>
                <w:b/>
                <w:sz w:val="22"/>
              </w:rPr>
              <w:t>Preparation Date:</w:t>
            </w:r>
          </w:p>
        </w:tc>
        <w:tc>
          <w:tcPr>
            <w:tcW w:type="dxa" w:w="4320"/>
          </w:tcPr>
          <w:p>
            <w:r>
              <w:rPr>
                <w:b w:val="0"/>
                <w:sz w:val="22"/>
              </w:rPr>
              <w:t>August 16, 2026</w:t>
            </w:r>
          </w:p>
        </w:tc>
      </w:tr>
      <w:tr>
        <w:tc>
          <w:tcPr>
            <w:tcW w:type="dxa" w:w="4320"/>
            <w:shd w:val="clear" w:color="auto" w:fill="F5F7FA"/>
          </w:tcPr>
          <w:p>
            <w:r>
              <w:rPr>
                <w:b/>
                <w:sz w:val="22"/>
              </w:rPr>
              <w:t>Readiness Assessment:</w:t>
            </w:r>
          </w:p>
        </w:tc>
        <w:tc>
          <w:tcPr>
            <w:tcW w:type="dxa" w:w="4320"/>
          </w:tcPr>
          <w:p>
            <w:r>
              <w:rPr>
                <w:b w:val="0"/>
                <w:sz w:val="22"/>
              </w:rPr>
              <w:t>Grade A — 86.6/100</w:t>
            </w:r>
          </w:p>
        </w:tc>
      </w:tr>
    </w:tbl>
    <w:p/>
    <w:p>
      <w:pPr>
        <w:jc w:val="center"/>
      </w:pPr>
      <w:r>
        <w:rPr>
          <w:color w:val="6B6B6B"/>
          <w:sz w:val="18"/>
        </w:rPr>
        <w:t>Contact: Sarah Johnson | sjohnson@riverbendcapital.org | 312-555-0192</w:t>
      </w:r>
    </w:p>
    <w:p/>
    <w:p>
      <w:pPr>
        <w:jc w:val="center"/>
      </w:pPr>
      <w:r>
        <w:rPr>
          <w:i/>
          <w:color w:val="6B6B6B"/>
          <w:sz w:val="16"/>
        </w:rPr>
        <w:t>CONFIDENTIAL — Prepared for CDFI Fund Review Only | Do Not Distribute Without CDE Authorization</w:t>
      </w:r>
    </w:p>
    <w:p>
      <w:r>
        <w:br w:type="page"/>
      </w:r>
    </w:p>
    <w:p>
      <w:pPr>
        <w:pStyle w:val="Heading1"/>
      </w:pPr>
      <w:r>
        <w:rPr>
          <w:b/>
          <w:color w:val="1B438C"/>
          <w:sz w:val="36"/>
        </w:rPr>
        <w:t>Executive Summary</w:t>
      </w:r>
    </w:p>
    <w:p>
      <w:r>
        <w:rPr>
          <w:sz w:val="22"/>
        </w:rPr>
        <w:t>Riverbend Community Capital CDE, LLC requests $65.0 million in New Markets Tax Credit allocation for CY2025. Our 20-project pipeline spans 19 states, with 87% of QEI committed to deep and severely distressed census tracts.</w:t>
      </w:r>
    </w:p>
    <w:p/>
    <w:p>
      <w:pPr>
        <w:pStyle w:val="Heading2"/>
      </w:pPr>
      <w:r>
        <w:rPr>
          <w:b/>
          <w:color w:val="2E6DA4"/>
          <w:sz w:val="28"/>
        </w:rPr>
        <w:t>Key Metrics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Metric</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Pipeline QEI</w:t>
            </w:r>
          </w:p>
        </w:tc>
        <w:tc>
          <w:tcPr>
            <w:tcW w:type="dxa" w:w="4320"/>
            <w:shd w:val="clear" w:color="auto" w:fill="EBF0FA"/>
          </w:tcPr>
          <w:p>
            <w:r>
              <w:rPr>
                <w:sz w:val="20"/>
              </w:rPr>
              <w:t>$122,500,000</w:t>
            </w:r>
          </w:p>
        </w:tc>
      </w:tr>
      <w:tr>
        <w:tc>
          <w:tcPr>
            <w:tcW w:type="dxa" w:w="4320"/>
            <w:shd w:val="clear" w:color="auto" w:fill="FFFFFF"/>
          </w:tcPr>
          <w:p>
            <w:r>
              <w:rPr>
                <w:sz w:val="20"/>
              </w:rPr>
              <w:t>Total Project Cost</w:t>
            </w:r>
          </w:p>
        </w:tc>
        <w:tc>
          <w:tcPr>
            <w:tcW w:type="dxa" w:w="4320"/>
            <w:shd w:val="clear" w:color="auto" w:fill="FFFFFF"/>
          </w:tcPr>
          <w:p>
            <w:r>
              <w:rPr>
                <w:sz w:val="20"/>
              </w:rPr>
              <w:t>$170,600,000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Deep/Severe Distress Concentration</w:t>
            </w:r>
          </w:p>
        </w:tc>
        <w:tc>
          <w:tcPr>
            <w:tcW w:type="dxa" w:w="4320"/>
            <w:shd w:val="clear" w:color="auto" w:fill="FFFFFF"/>
          </w:tcPr>
          <w:p>
            <w:r>
              <w:rPr>
                <w:sz w:val="20"/>
              </w:rPr>
              <w:t>87%</w:t>
            </w:r>
          </w:p>
        </w:tc>
      </w:tr>
      <w:tr>
        <w:tc>
          <w:tcPr>
            <w:tcW w:type="dxa" w:w="4320"/>
            <w:shd w:val="clear" w:color="auto" w:fill="EBF0FA"/>
          </w:tcPr>
          <w:p>
            <w:r>
              <w:rPr>
                <w:sz w:val="20"/>
              </w:rPr>
              <w:t>NMTC Eligibility Rate</w:t>
            </w:r>
          </w:p>
        </w:tc>
        <w:tc>
          <w:tcPr>
            <w:tcW w:type="dxa" w:w="4320"/>
            <w:shd w:val="clear" w:color="auto" w:fill="EBF0FA"/>
          </w:tcPr>
          <w:p>
            <w:r>
              <w:rPr>
                <w:sz w:val="20"/>
              </w:rPr>
              <w:t>100%</w:t>
            </w:r>
          </w:p>
        </w:tc>
      </w:tr>
      <w:tr>
        <w:tc>
          <w:tcPr>
            <w:tcW w:type="dxa" w:w="4320"/>
            <w:shd w:val="clear" w:color="auto" w:fill="FFFFFF"/>
          </w:tcPr>
          <w:p>
            <w:r>
              <w:rPr>
                <w:sz w:val="20"/>
              </w:rPr>
              <w:t>Jobs to Be Created</w:t>
            </w:r>
          </w:p>
        </w:tc>
        <w:tc>
          <w:tcPr>
            <w:tcW w:type="dxa" w:w="4320"/>
            <w:shd w:val="clear" w:color="auto" w:fill="FFFFFF"/>
          </w:tcPr>
          <w:p>
            <w:r>
              <w:rPr>
                <w:sz w:val="20"/>
              </w:rPr>
              <w:t>864</w:t>
            </w:r>
          </w:p>
        </w:tc>
      </w:tr>
      <w:tr>
        <w:tc>
          <w:tcPr>
            <w:tcW w:type="dxa" w:w="4320"/>
            <w:shd w:val="clear" w:color="auto" w:fill="EBF0FA"/>
          </w:tcPr>
          <w:p>
            <w:r>
              <w:rPr>
                <w:sz w:val="20"/>
              </w:rPr>
              <w:t>Affordable Units to Be Built</w:t>
            </w:r>
          </w:p>
        </w:tc>
        <w:tc>
          <w:tcPr>
            <w:tcW w:type="dxa" w:w="4320"/>
            <w:shd w:val="clear" w:color="auto" w:fill="EBF0FA"/>
          </w:tcPr>
          <w:p>
            <w:r>
              <w:rPr>
                <w:sz w:val="20"/>
              </w:rPr>
              <w:t>234</w:t>
            </w:r>
          </w:p>
        </w:tc>
      </w:tr>
      <w:tr>
        <w:tc>
          <w:tcPr>
            <w:tcW w:type="dxa" w:w="4320"/>
            <w:shd w:val="clear" w:color="auto" w:fill="FFFFFF"/>
          </w:tcPr>
          <w:p>
            <w:r>
              <w:rPr>
                <w:sz w:val="20"/>
              </w:rPr>
              <w:t>Jobs per $1MM QEI</w:t>
            </w:r>
          </w:p>
        </w:tc>
        <w:tc>
          <w:tcPr>
            <w:tcW w:type="dxa" w:w="4320"/>
            <w:shd w:val="clear" w:color="auto" w:fill="FFFFFF"/>
          </w:tcPr>
          <w:p>
            <w:r>
              <w:rPr>
                <w:sz w:val="20"/>
              </w:rPr>
              <w:t>7.0</w:t>
            </w:r>
          </w:p>
        </w:tc>
      </w:tr>
    </w:tbl>
    <w:p/>
    <w:p>
      <w:pPr>
        <w:pStyle w:val="Heading2"/>
      </w:pPr>
      <w:r>
        <w:rPr>
          <w:b/>
          <w:color w:val="2E6DA4"/>
          <w:sz w:val="28"/>
        </w:rPr>
        <w:t>Application Readiness Assessment</w:t>
      </w:r>
    </w:p>
    <w:tbl>
      <w:tblPr>
        <w:tblStyle w:val="TableGrid"/>
        <w:tblW w:type="auto" w:w="0"/>
        <w:tblLook w:firstColumn="1" w:firstRow="1" w:lastColumn="0" w:lastRow="0" w:noHBand="0" w:noVBand="1" w:val="04A0"/>
      </w:tblPr>
      <w:tblGrid>
        <w:gridCol w:w="4320"/>
        <w:gridCol w:w="4320"/>
      </w:tblGrid>
      <w:tr>
        <w:tc>
          <w:tcPr>
            <w:tcW w:type="dxa" w:w="1728"/>
            <w:shd w:val="clear" w:color="auto" w:fill="1B438C"/>
          </w:tcPr>
          <w:p>
            <w:pPr>
              <w:jc w:val="center"/>
            </w:pPr>
            <w:r>
              <w:rPr>
                <w:b/>
                <w:color w:val="F0A500"/>
                <w:sz w:val="56"/>
              </w:rPr>
              <w:t>Grade</w:t>
              <w:br/>
              <w:t>A</w:t>
            </w:r>
          </w:p>
        </w:tc>
        <w:tc>
          <w:tcPr>
            <w:tcW w:type="dxa" w:w="4320"/>
            <w:shd w:val="clear" w:color="auto" w:fill="F5F7FA"/>
          </w:tcPr>
          <w:p>
            <w:r>
              <w:rPr>
                <w:sz w:val="22"/>
              </w:rPr>
              <w:t>Overall Score: 86.6/100</w:t>
              <w:br/>
              <w:t xml:space="preserve">  Eligibility Quality: 100/100</w:t>
              <w:br/>
              <w:t xml:space="preserve">  Distress Concentration: 100/100</w:t>
              <w:br/>
              <w:t xml:space="preserve">  Geographic Diversity: 100/100</w:t>
              <w:br/>
              <w:t xml:space="preserve">  Impact Metrics: 38/100</w:t>
              <w:br/>
              <w:t xml:space="preserve">  Validation Pass Rate: 100/100</w:t>
              <w:br/>
              <w:t xml:space="preserve">  Completeness: 80/100</w:t>
            </w:r>
          </w:p>
        </w:tc>
      </w:tr>
    </w:tbl>
    <w:p>
      <w:r>
        <w:br w:type="page"/>
      </w:r>
    </w:p>
    <w:p>
      <w:pPr>
        <w:pStyle w:val="Heading1"/>
      </w:pPr>
      <w:r>
        <w:rPr>
          <w:b/>
          <w:color w:val="1B438C"/>
          <w:sz w:val="36"/>
        </w:rPr>
        <w:t>Section A: Business Strategy</w:t>
      </w:r>
    </w:p>
    <w:p/>
    <w:p>
      <w:pPr>
        <w:pStyle w:val="Heading2"/>
      </w:pPr>
      <w:r>
        <w:rPr>
          <w:b/>
          <w:color w:val="2E6DA4"/>
          <w:sz w:val="28"/>
        </w:rPr>
        <w:t>Investment Thesis and Strategy</w:t>
      </w:r>
    </w:p>
    <w:p>
      <w:r>
        <w:rPr>
          <w:sz w:val="22"/>
        </w:rPr>
        <w:t>Riverbend Community Capital CDE, LLC will deploy $65.0 million in NMTC allocation across 20 projects in 19 states — targeting 87% of QEI in deep and severely distressed census tracts. The pipeline's largest sector concentration is healthcare.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Target Markets — Geographic and Demographic</w:t>
      </w:r>
    </w:p>
    <w:p>
      <w:r>
        <w:rPr>
          <w:sz w:val="22"/>
        </w:rPr>
        <w:t>Primary geographic targets: AZ, CA, FL, GA, IL and others.</w:t>
      </w:r>
    </w:p>
    <w:p>
      <w:r>
        <w:rPr>
          <w:sz w:val="22"/>
        </w:rPr>
        <w:t>Riverbend Community Capital CDE, LLC's stated mission is: "Deploy New Markets Tax Credit capital into deep-distress communities across the Midwest and South, with a focus on healthcare, education, and small business operating businesses in persistent poverty…"</w:t>
      </w:r>
    </w:p>
    <w:p>
      <w:r>
        <w:rPr>
          <w:sz w:val="22"/>
        </w:rPr>
        <w:t>Per the persistent-poverty flags supplied in this CDE's own pipeline submission, the pipeline places 15% of QEI in tracts declared as persistent-poverty counties. 3% of QEI is in tracts recorded as High Migration Rural. This share is NOT solely the CDE's declaration: the high_migration_rural column of the pipeline submission is overwritten wherever nmtc-mapper returned a determination for the tract, so where the two disagree the figure above is the tool's, not the CDE's. Check it against your own submission before relying on it, and state which governs.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Pipeline Overview</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Projects in Pipeline</w:t>
            </w:r>
          </w:p>
        </w:tc>
        <w:tc>
          <w:tcPr>
            <w:tcW w:type="dxa" w:w="4320"/>
            <w:shd w:val="clear" w:color="auto" w:fill="EBF0FA"/>
          </w:tcPr>
          <w:p>
            <w:r>
              <w:rPr>
                <w:sz w:val="20"/>
              </w:rPr>
              <w:t>20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 QEI in Deep/Severe Distress</w:t>
            </w:r>
          </w:p>
        </w:tc>
        <w:tc>
          <w:tcPr>
            <w:tcW w:type="dxa" w:w="4320"/>
            <w:shd w:val="clear" w:color="auto" w:fill="FFFFFF"/>
          </w:tcPr>
          <w:p>
            <w:r>
              <w:rPr>
                <w:sz w:val="20"/>
              </w:rPr>
              <w:t>87%</w:t>
            </w:r>
          </w:p>
        </w:tc>
      </w:tr>
      <w:tr>
        <w:tc>
          <w:tcPr>
            <w:tcW w:type="dxa" w:w="4320"/>
            <w:shd w:val="clear" w:color="auto" w:fill="EBF0FA"/>
          </w:tcPr>
          <w:p>
            <w:r>
              <w:rPr>
                <w:sz w:val="20"/>
              </w:rPr>
              <w:t>Dominant Sector</w:t>
            </w:r>
          </w:p>
        </w:tc>
        <w:tc>
          <w:tcPr>
            <w:tcW w:type="dxa" w:w="4320"/>
            <w:shd w:val="clear" w:color="auto" w:fill="EBF0FA"/>
          </w:tcPr>
          <w:p>
            <w:r>
              <w:rPr>
                <w:sz w:val="20"/>
              </w:rPr>
              <w:t>Healthcare</w:t>
            </w:r>
          </w:p>
        </w:tc>
      </w:tr>
      <w:tr>
        <w:tc>
          <w:tcPr>
            <w:tcW w:type="dxa" w:w="4320"/>
            <w:shd w:val="clear" w:color="auto" w:fill="FFFFFF"/>
          </w:tcPr>
          <w:p>
            <w:r>
              <w:rPr>
                <w:sz w:val="20"/>
              </w:rPr>
              <w:t>Total Jobs to Be Created</w:t>
            </w:r>
          </w:p>
        </w:tc>
        <w:tc>
          <w:tcPr>
            <w:tcW w:type="dxa" w:w="4320"/>
            <w:shd w:val="clear" w:color="auto" w:fill="FFFFFF"/>
          </w:tcPr>
          <w:p>
            <w:r>
              <w:rPr>
                <w:sz w:val="20"/>
              </w:rPr>
              <w:t>864</w:t>
            </w:r>
          </w:p>
        </w:tc>
      </w:tr>
      <w:tr>
        <w:tc>
          <w:tcPr>
            <w:tcW w:type="dxa" w:w="4320"/>
            <w:shd w:val="clear" w:color="auto" w:fill="EBF0FA"/>
          </w:tcPr>
          <w:p>
            <w:r>
              <w:rPr>
                <w:sz w:val="20"/>
              </w:rPr>
              <w:t>Sector Diversity Score</w:t>
            </w:r>
          </w:p>
        </w:tc>
        <w:tc>
          <w:tcPr>
            <w:tcW w:type="dxa" w:w="4320"/>
            <w:shd w:val="clear" w:color="auto" w:fill="EBF0FA"/>
          </w:tcPr>
          <w:p>
            <w:r>
              <w:rPr>
                <w:sz w:val="20"/>
              </w:rPr>
              <w:t>91.8/100</w:t>
            </w:r>
          </w:p>
        </w:tc>
      </w:tr>
    </w:tbl>
    <w:p/>
    <w:p>
      <w:pPr>
        <w:pStyle w:val="Heading2"/>
      </w:pPr>
      <w:r>
        <w:rPr>
          <w:b/>
          <w:color w:val="2E6DA4"/>
          <w:sz w:val="28"/>
        </w:rPr>
        <w:t>QEI Deployment Strategy and Timeline</w:t>
      </w:r>
    </w:p>
    <w:p>
      <w:r>
        <w:rPr>
          <w:sz w:val="22"/>
        </w:rPr>
        <w:t>Riverbend Community Capital CDE, LLC targets a CY2025 award.</w:t>
      </w:r>
    </w:p>
    <w:p>
      <w:r>
        <w:rPr>
          <w:sz w:val="22"/>
        </w:rPr>
        <w:t>[CDE TO COMPLETE: State your deployment timeline and the diligence status of each project — when you expect to close the first tranche, how the rest are sequenced, and how far each project has actually progressed through your underwriting. This tool holds neither: your pipeline submission records project economics and locations, not diligence milestones or target closing dates. Do not assert that a project has cleared underwriting review unless it has.]</w:t>
      </w:r>
    </w:p>
    <w:p>
      <w:r>
        <w:rPr>
          <w:sz w:val="22"/>
        </w:rPr>
        <w:t>QEI deployment strategy: 87% of QEI committed to deep/severe distress tracts. (This tool's own internal scoring band is ≥75%; it is not a CDFI Fund threshold.)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Competitive Differentiation</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B: Community Outcomes</w:t>
      </w:r>
    </w:p>
    <w:p/>
    <w:p>
      <w:pPr>
        <w:pStyle w:val="Heading2"/>
      </w:pPr>
      <w:r>
        <w:rPr>
          <w:b/>
          <w:color w:val="2E6DA4"/>
          <w:sz w:val="28"/>
        </w:rPr>
        <w:t>Aggregate Community Impact Projections</w:t>
      </w:r>
    </w:p>
    <w:p>
      <w:r>
        <w:rPr>
          <w:sz w:val="22"/>
        </w:rPr>
        <w:t>The 20 projects in Riverbend Community Capital CDE, LLC's pipeline will produce the following direct community impacts upon project completion:</w:t>
      </w:r>
    </w:p>
    <w:p>
      <w:r>
        <w:rPr>
          <w:sz w:val="22"/>
        </w:rPr>
        <w:t>• 864 permanent full-time-equivalent jobs created</w:t>
        <w:br/>
        <w:t xml:space="preserve">  • 298 existing jobs retained</w:t>
        <w:br/>
        <w:t xml:space="preserve">  • 234 affordable or mixed-income housing units developed</w:t>
        <w:br/>
        <w:t xml:space="preserve">  • 198,500 sq ft of community facility / commercial space</w:t>
        <w:br/>
        <w:t xml:space="preserve">  • 7.0 jobs per $1MM of QEI deployed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Distress Level Commitments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QEI in Deep Distress Tracts (a share of QEI, not of QLICIs — see the basis note below)</w:t>
            </w:r>
          </w:p>
        </w:tc>
        <w:tc>
          <w:tcPr>
            <w:tcW w:type="dxa" w:w="4320"/>
            <w:shd w:val="clear" w:color="auto" w:fill="EBF0FA"/>
          </w:tcPr>
          <w:p>
            <w:r>
              <w:rPr>
                <w:sz w:val="20"/>
              </w:rPr>
              <w:t>53.5%</w:t>
            </w:r>
          </w:p>
        </w:tc>
      </w:tr>
      <w:tr>
        <w:tc>
          <w:tcPr>
            <w:tcW w:type="dxa" w:w="4320"/>
            <w:shd w:val="clear" w:color="auto" w:fill="FFFFFF"/>
          </w:tcPr>
          <w:p>
            <w:r>
              <w:rPr>
                <w:sz w:val="20"/>
              </w:rPr>
              <w:t>QEI in Severely Distressed Tracts, Deep Distress included (a share of QEI, not of QLICIs — see the basis note below)</w:t>
            </w:r>
          </w:p>
        </w:tc>
        <w:tc>
          <w:tcPr>
            <w:tcW w:type="dxa" w:w="4320"/>
            <w:shd w:val="clear" w:color="auto" w:fill="FFFFFF"/>
          </w:tcPr>
          <w:p>
            <w:r>
              <w:rPr>
                <w:sz w:val="20"/>
              </w:rPr>
              <w:t>86.7%</w:t>
            </w:r>
          </w:p>
        </w:tc>
      </w:tr>
      <w:tr>
        <w:tc>
          <w:tcPr>
            <w:tcW w:type="dxa" w:w="4320"/>
            <w:shd w:val="clear" w:color="auto" w:fill="EBF0FA"/>
          </w:tcPr>
          <w:p>
            <w:r>
              <w:rPr>
                <w:sz w:val="20"/>
              </w:rPr>
              <w:t>— of which severely distressed but not also deep</w:t>
            </w:r>
          </w:p>
        </w:tc>
        <w:tc>
          <w:tcPr>
            <w:tcW w:type="dxa" w:w="4320"/>
            <w:shd w:val="clear" w:color="auto" w:fill="EBF0FA"/>
          </w:tcPr>
          <w:p>
            <w:r>
              <w:rPr>
                <w:sz w:val="20"/>
              </w:rPr>
              <w:t>33.2%</w:t>
            </w:r>
          </w:p>
        </w:tc>
      </w:tr>
      <w:tr>
        <w:tc>
          <w:tcPr>
            <w:tcW w:type="dxa" w:w="4320"/>
            <w:shd w:val="clear" w:color="auto" w:fill="FFFFFF"/>
          </w:tcPr>
          <w:p>
            <w:r>
              <w:rPr>
                <w:sz w:val="20"/>
              </w:rPr>
              <w:t>QEI in LIC (Standard Eligible) Tracts</w:t>
            </w:r>
          </w:p>
        </w:tc>
        <w:tc>
          <w:tcPr>
            <w:tcW w:type="dxa" w:w="4320"/>
            <w:shd w:val="clear" w:color="auto" w:fill="FFFFFF"/>
          </w:tcPr>
          <w:p>
            <w:r>
              <w:rPr>
                <w:sz w:val="20"/>
              </w:rPr>
              <w:t>13.3%</w:t>
            </w:r>
          </w:p>
        </w:tc>
      </w:tr>
      <w:tr>
        <w:tc>
          <w:tcPr>
            <w:tcW w:type="dxa" w:w="4320"/>
            <w:shd w:val="clear" w:color="auto" w:fill="EBF0FA"/>
          </w:tcPr>
          <w:p>
            <w:r>
              <w:rPr>
                <w:sz w:val="20"/>
              </w:rPr>
              <w:t>QEI in NMTC Native Areas (CDE-declared, not verified by this tool)</w:t>
            </w:r>
          </w:p>
        </w:tc>
        <w:tc>
          <w:tcPr>
            <w:tcW w:type="dxa" w:w="4320"/>
            <w:shd w:val="clear" w:color="auto" w:fill="EBF0FA"/>
          </w:tcPr>
          <w:p>
            <w:r>
              <w:rPr>
                <w:sz w:val="20"/>
              </w:rPr>
              <w:t>10.0%</w:t>
            </w:r>
          </w:p>
        </w:tc>
      </w:tr>
      <w:tr>
        <w:tc>
          <w:tcPr>
            <w:tcW w:type="dxa" w:w="4320"/>
            <w:shd w:val="clear" w:color="auto" w:fill="FFFFFF"/>
          </w:tcPr>
          <w:p>
            <w:r>
              <w:rPr>
                <w:sz w:val="20"/>
              </w:rPr>
              <w:t>QEI in High Migration Rural (HMR) Tracts</w:t>
            </w:r>
          </w:p>
        </w:tc>
        <w:tc>
          <w:tcPr>
            <w:tcW w:type="dxa" w:w="4320"/>
            <w:shd w:val="clear" w:color="auto" w:fill="FFFFFF"/>
          </w:tcPr>
          <w:p>
            <w:r>
              <w:rPr>
                <w:sz w:val="20"/>
              </w:rPr>
              <w:t>2.6%</w:t>
            </w:r>
          </w:p>
        </w:tc>
      </w:tr>
      <w:tr>
        <w:tc>
          <w:tcPr>
            <w:tcW w:type="dxa" w:w="4320"/>
            <w:shd w:val="clear" w:color="auto" w:fill="EBF0FA"/>
          </w:tcPr>
          <w:p>
            <w:r>
              <w:rPr>
                <w:sz w:val="20"/>
              </w:rPr>
              <w:t>BASIS NOTE — the CDFI Fund's two distress commitments are measured on QLICIs, not on QEI</w:t>
            </w:r>
          </w:p>
        </w:tc>
        <w:tc>
          <w:tcPr>
            <w:tcW w:type="dxa" w:w="4320"/>
            <w:shd w:val="clear" w:color="auto" w:fill="EBF0FA"/>
          </w:tcPr>
          <w:p>
            <w:r>
              <w:rPr>
                <w:sz w:val="20"/>
              </w:rPr>
              <w:t>The CY 2024-2025 NMTC Program Review Process (Targeting Areas of Higher Distress, Question 25) states two commitments, and both are measured on QLICIs: at least 85% of QLICIs in specified areas of severe distress and/or areas characterized by multiple indicia of distress, and at least 20% of QLICIs to 'Deep Distress' areas. Every share in this table is a share of QEI. nmtc-application-builder computes neither QLICI-denominated figure — it reads this pipeline's QLICI amounts only to print them in Appendix A and to check that each is no larger than its QEI — so no figure above answers either commitment, and none may be presented to the CDFI Fund as doing so. Two further gaps in the higher-distress commitment: it covers severe distress OR MULTIPLE INDICIA of distress, and this package computes no multi-indicia measure at all, so even the QLICI-denominated severe-distress share would be incomplete against it; and Deep Distress is a strict subset of severe distress, so the second row above already includes the first. The CDE must compute both QLICI-denominated shares from its own QLICI amounts before stating either commitment. (The CY 2026 NOAA is not yet published.)</w:t>
            </w:r>
          </w:p>
        </w:tc>
      </w:tr>
    </w:tbl>
    <w:p/>
    <w:p>
      <w:pPr>
        <w:pStyle w:val="Heading2"/>
      </w:pPr>
      <w:r>
        <w:rPr>
          <w:b/>
          <w:color w:val="2E6DA4"/>
          <w:sz w:val="28"/>
        </w:rPr>
        <w:t>Community Need Documentation</w:t>
      </w:r>
    </w:p>
    <w:p>
      <w:r>
        <w:rPr>
          <w:sz w:val="22"/>
        </w:rPr>
        <w:t>[CDE TO COMPLETE: Document unmet capital need in the markets this pipeline serves. Supply the underlying evidence and cite each source by name, publisher and vintage — for example credit-access or lending data for your tracts, unemployment and poverty measures, business closures or disinvestment history, and community input gathered by your CDE. nmtc-application-builder does not compute, retrieve or verify community-need statistics of any kind, and supplies no figure for this subsection. No number may be entered here without a citation the CDE controls and can defend to the CDFI Fund.]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Per-Project Impact Detail</w:t>
      </w:r>
    </w:p>
    <w:p>
      <w:r>
        <w:rPr>
          <w:i/>
          <w:sz w:val="22"/>
        </w:rPr>
        <w:t>(See Attachment: Impact Projections Table)</w:t>
      </w:r>
    </w:p>
    <w:p/>
    <w:p>
      <w:pPr>
        <w:pStyle w:val="Heading2"/>
      </w:pPr>
      <w:r>
        <w:rPr>
          <w:b/>
          <w:color w:val="2E6DA4"/>
          <w:sz w:val="28"/>
        </w:rPr>
        <w:t>Long-Term Community Impact Strategy</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C: Management Capacity</w:t>
      </w:r>
    </w:p>
    <w:p/>
    <w:p>
      <w:pPr>
        <w:pStyle w:val="Heading2"/>
      </w:pPr>
      <w:r>
        <w:rPr>
          <w:b/>
          <w:color w:val="2E6DA4"/>
          <w:sz w:val="28"/>
        </w:rPr>
        <w:t>CDE History and Certification</w:t>
      </w:r>
    </w:p>
    <w:p>
      <w:r>
        <w:rPr>
          <w:sz w:val="22"/>
        </w:rPr>
        <w:t>Riverbend Community Capital CDE, LLC was certified as a Community Development Entity by the CDFI Fund on 2018-06-20. Since certification, the organization has received 3 NMTC allocation awards totaling $155,000,000, of which 2 are recorded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Governance and Organizational Structure</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Board Members</w:t>
            </w:r>
          </w:p>
        </w:tc>
        <w:tc>
          <w:tcPr>
            <w:tcW w:type="dxa" w:w="4320"/>
            <w:shd w:val="clear" w:color="auto" w:fill="EBF0FA"/>
          </w:tcPr>
          <w:p>
            <w:r>
              <w:rPr>
                <w:sz w:val="20"/>
              </w:rPr>
              <w:t>9</w:t>
            </w:r>
          </w:p>
        </w:tc>
      </w:tr>
      <w:tr>
        <w:tc>
          <w:tcPr>
            <w:tcW w:type="dxa" w:w="4320"/>
            <w:shd w:val="clear" w:color="auto" w:fill="FFFFFF"/>
          </w:tcPr>
          <w:p>
            <w:r>
              <w:rPr>
                <w:sz w:val="20"/>
              </w:rPr>
              <w:t>Community Representatives</w:t>
            </w:r>
          </w:p>
        </w:tc>
        <w:tc>
          <w:tcPr>
            <w:tcW w:type="dxa" w:w="4320"/>
            <w:shd w:val="clear" w:color="auto" w:fill="FFFFFF"/>
          </w:tcPr>
          <w:p>
            <w:r>
              <w:rPr>
                <w:sz w:val="20"/>
              </w:rPr>
              <w:t>4</w:t>
            </w:r>
          </w:p>
        </w:tc>
      </w:tr>
      <w:tr>
        <w:tc>
          <w:tcPr>
            <w:tcW w:type="dxa" w:w="4320"/>
            <w:shd w:val="clear" w:color="auto" w:fill="EBF0FA"/>
          </w:tcPr>
          <w:p>
            <w:r>
              <w:rPr>
                <w:sz w:val="20"/>
              </w:rPr>
              <w:t>Independent Directors</w:t>
            </w:r>
          </w:p>
        </w:tc>
        <w:tc>
          <w:tcPr>
            <w:tcW w:type="dxa" w:w="4320"/>
            <w:shd w:val="clear" w:color="auto" w:fill="EBF0FA"/>
          </w:tcPr>
          <w:p>
            <w:r>
              <w:rPr>
                <w:sz w:val="20"/>
              </w:rPr>
              <w:t>3</w:t>
            </w:r>
          </w:p>
        </w:tc>
      </w:tr>
      <w:tr>
        <w:tc>
          <w:tcPr>
            <w:tcW w:type="dxa" w:w="4320"/>
            <w:shd w:val="clear" w:color="auto" w:fill="FFFFFF"/>
          </w:tcPr>
          <w:p>
            <w:r>
              <w:rPr>
                <w:sz w:val="20"/>
              </w:rPr>
              <w:t>Board Meeting Frequency</w:t>
            </w:r>
          </w:p>
        </w:tc>
        <w:tc>
          <w:tcPr>
            <w:tcW w:type="dxa" w:w="4320"/>
            <w:shd w:val="clear" w:color="auto" w:fill="FFFFFF"/>
          </w:tcPr>
          <w:p>
            <w:r>
              <w:rPr>
                <w:sz w:val="20"/>
              </w:rPr>
              <w:t>quarterly</w:t>
            </w:r>
          </w:p>
        </w:tc>
      </w:tr>
      <w:tr>
        <w:tc>
          <w:tcPr>
            <w:tcW w:type="dxa" w:w="4320"/>
            <w:shd w:val="clear" w:color="auto" w:fill="EBF0FA"/>
          </w:tcPr>
          <w:p>
            <w:r>
              <w:rPr>
                <w:sz w:val="20"/>
              </w:rPr>
              <w:t>CDE Certification Date</w:t>
            </w:r>
          </w:p>
        </w:tc>
        <w:tc>
          <w:tcPr>
            <w:tcW w:type="dxa" w:w="4320"/>
            <w:shd w:val="clear" w:color="auto" w:fill="EBF0FA"/>
          </w:tcPr>
          <w:p>
            <w:r>
              <w:rPr>
                <w:sz w:val="20"/>
              </w:rPr>
              <w:t>2018-06-20</w:t>
            </w:r>
          </w:p>
        </w:tc>
      </w:tr>
      <w:tr>
        <w:tc>
          <w:tcPr>
            <w:tcW w:type="dxa" w:w="4320"/>
            <w:shd w:val="clear" w:color="auto" w:fill="FFFFFF"/>
          </w:tcPr>
          <w:p>
            <w:r>
              <w:rPr>
                <w:sz w:val="20"/>
              </w:rPr>
              <w:t>Prior Allocations Received</w:t>
            </w:r>
          </w:p>
        </w:tc>
        <w:tc>
          <w:tcPr>
            <w:tcW w:type="dxa" w:w="4320"/>
            <w:shd w:val="clear" w:color="auto" w:fill="FFFFFF"/>
          </w:tcPr>
          <w:p>
            <w:r>
              <w:rPr>
                <w:sz w:val="20"/>
              </w:rPr>
              <w:t>3</w:t>
            </w:r>
          </w:p>
        </w:tc>
      </w:tr>
      <w:tr>
        <w:tc>
          <w:tcPr>
            <w:tcW w:type="dxa" w:w="4320"/>
            <w:shd w:val="clear" w:color="auto" w:fill="EBF0FA"/>
          </w:tcPr>
          <w:p>
            <w:r>
              <w:rPr>
                <w:sz w:val="20"/>
              </w:rPr>
              <w:t>Total Prior Allocation ($)</w:t>
            </w:r>
          </w:p>
        </w:tc>
        <w:tc>
          <w:tcPr>
            <w:tcW w:type="dxa" w:w="4320"/>
            <w:shd w:val="clear" w:color="auto" w:fill="EBF0FA"/>
          </w:tcPr>
          <w:p>
            <w:r>
              <w:rPr>
                <w:sz w:val="20"/>
              </w:rPr>
              <w:t>$155,000,000</w:t>
            </w:r>
          </w:p>
        </w:tc>
      </w:tr>
      <w:tr>
        <w:tc>
          <w:tcPr>
            <w:tcW w:type="dxa" w:w="4320"/>
            <w:shd w:val="clear" w:color="auto" w:fill="FFFFFF"/>
          </w:tcPr>
          <w:p>
            <w:r>
              <w:rPr>
                <w:sz w:val="20"/>
              </w:rPr>
              <w:t>Rounds Fully Deployed</w:t>
            </w:r>
          </w:p>
        </w:tc>
        <w:tc>
          <w:tcPr>
            <w:tcW w:type="dxa" w:w="4320"/>
            <w:shd w:val="clear" w:color="auto" w:fill="FFFFFF"/>
          </w:tcPr>
          <w:p>
            <w:r>
              <w:rPr>
                <w:sz w:val="20"/>
              </w:rPr>
              <w:t>2</w:t>
            </w:r>
          </w:p>
        </w:tc>
      </w:tr>
    </w:tbl>
    <w:p/>
    <w:p>
      <w:pPr>
        <w:pStyle w:val="Heading2"/>
      </w:pPr>
      <w:r>
        <w:rPr>
          <w:b/>
          <w:color w:val="2E6DA4"/>
          <w:sz w:val="28"/>
        </w:rPr>
        <w:t>Track Record — Prior NMTC Deployments</w:t>
      </w:r>
    </w:p>
    <w:p>
      <w:r>
        <w:rPr>
          <w:i/>
          <w:sz w:val="22"/>
        </w:rPr>
        <w:t>(See Attachment: Track Record Table)</w:t>
      </w:r>
    </w:p>
    <w:p/>
    <w:p>
      <w:pPr>
        <w:pStyle w:val="Heading2"/>
      </w:pPr>
      <w:r>
        <w:rPr>
          <w:b/>
          <w:color w:val="2E6DA4"/>
          <w:sz w:val="28"/>
        </w:rPr>
        <w:t>Underwriting Process and Internal Controls</w:t>
      </w:r>
    </w:p>
    <w:p>
      <w:r>
        <w:rPr>
          <w:sz w:val="22"/>
        </w:rPr>
        <w:t>[CDE TO COMPLETE: Describe your CDE's underwriting process end to end — initial screening and how eligibility is established, impact assessment, financial underwriting and credit criteria, your investment committee's composition and approval threshold, and your compliance-monitoring practice over the seven-year period. This tool holds none of these: your CDE profile records a board headcount, which is not an approval rule, and nothing in it describes a control you actually operate.]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Key Personnel and Qualifications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D: Capitalization Strategy</w:t>
      </w:r>
    </w:p>
    <w:p/>
    <w:p>
      <w:pPr>
        <w:pStyle w:val="Heading2"/>
      </w:pPr>
      <w:r>
        <w:rPr>
          <w:b/>
          <w:color w:val="2E6DA4"/>
          <w:sz w:val="28"/>
        </w:rPr>
        <w:t>Deal Economics Summary</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Allocation Requested ($)</w:t>
            </w:r>
          </w:p>
        </w:tc>
        <w:tc>
          <w:tcPr>
            <w:tcW w:type="dxa" w:w="4320"/>
            <w:shd w:val="clear" w:color="auto" w:fill="EBF0FA"/>
          </w:tcPr>
          <w:p>
            <w:r>
              <w:rPr>
                <w:sz w:val="20"/>
              </w:rPr>
              <w:t>$65,000,000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Total NMTCs Generated ($)</w:t>
            </w:r>
          </w:p>
        </w:tc>
        <w:tc>
          <w:tcPr>
            <w:tcW w:type="dxa" w:w="4320"/>
            <w:shd w:val="clear" w:color="auto" w:fill="EBF0FA"/>
          </w:tcPr>
          <w:p>
            <w:r>
              <w:rPr>
                <w:sz w:val="20"/>
              </w:rPr>
              <w:t>$47,775,000</w:t>
            </w:r>
          </w:p>
        </w:tc>
      </w:tr>
      <w:tr>
        <w:tc>
          <w:tcPr>
            <w:tcW w:type="dxa" w:w="4320"/>
            <w:shd w:val="clear" w:color="auto" w:fill="FFFFFF"/>
          </w:tcPr>
          <w:p>
            <w:r>
              <w:rPr>
                <w:sz w:val="20"/>
              </w:rPr>
              <w:t>Estimated Investor Equity ($)</w:t>
            </w:r>
          </w:p>
        </w:tc>
        <w:tc>
          <w:tcPr>
            <w:tcW w:type="dxa" w:w="4320"/>
            <w:shd w:val="clear" w:color="auto" w:fill="FFFFFF"/>
          </w:tcPr>
          <w:p>
            <w:r>
              <w:rPr>
                <w:sz w:val="20"/>
              </w:rPr>
              <w:t>$39,653,250</w:t>
            </w:r>
          </w:p>
        </w:tc>
      </w:tr>
      <w:tr>
        <w:tc>
          <w:tcPr>
            <w:tcW w:type="dxa" w:w="4320"/>
            <w:shd w:val="clear" w:color="auto" w:fill="EBF0FA"/>
          </w:tcPr>
          <w:p>
            <w:r>
              <w:rPr>
                <w:sz w:val="20"/>
              </w:rPr>
              <w:t>Assumed Credit Price ($/NMTC)</w:t>
            </w:r>
          </w:p>
        </w:tc>
        <w:tc>
          <w:tcPr>
            <w:tcW w:type="dxa" w:w="4320"/>
            <w:shd w:val="clear" w:color="auto" w:fill="EBF0FA"/>
          </w:tcPr>
          <w:p>
            <w:r>
              <w:rPr>
                <w:sz w:val="20"/>
              </w:rPr>
              <w:t>$0.83 (market assumption, not a CDFI Fund parameter)</w:t>
            </w:r>
          </w:p>
        </w:tc>
      </w:tr>
      <w:tr>
        <w:tc>
          <w:tcPr>
            <w:tcW w:type="dxa" w:w="4320"/>
            <w:shd w:val="clear" w:color="auto" w:fill="FFFFFF"/>
          </w:tcPr>
          <w:p>
            <w:r>
              <w:rPr>
                <w:sz w:val="20"/>
              </w:rPr>
              <w:t>Total Leverage Loans ($)</w:t>
            </w:r>
          </w:p>
        </w:tc>
        <w:tc>
          <w:tcPr>
            <w:tcW w:type="dxa" w:w="4320"/>
            <w:shd w:val="clear" w:color="auto" w:fill="FFFFFF"/>
          </w:tcPr>
          <w:p>
            <w:r>
              <w:rPr>
                <w:sz w:val="20"/>
              </w:rPr>
              <w:t>$82,846,750</w:t>
            </w:r>
          </w:p>
        </w:tc>
      </w:tr>
      <w:tr>
        <w:tc>
          <w:tcPr>
            <w:tcW w:type="dxa" w:w="4320"/>
            <w:shd w:val="clear" w:color="auto" w:fill="EBF0FA"/>
          </w:tcPr>
          <w:p>
            <w:r>
              <w:rPr>
                <w:sz w:val="20"/>
              </w:rPr>
              <w:t>CDE Fee Income ($)</w:t>
            </w:r>
          </w:p>
        </w:tc>
        <w:tc>
          <w:tcPr>
            <w:tcW w:type="dxa" w:w="4320"/>
            <w:shd w:val="clear" w:color="auto" w:fill="EBF0FA"/>
          </w:tcPr>
          <w:p>
            <w:r>
              <w:rPr>
                <w:sz w:val="20"/>
              </w:rPr>
              <w:t>$3,062,500</w:t>
            </w:r>
          </w:p>
        </w:tc>
      </w:tr>
      <w:tr>
        <w:tc>
          <w:tcPr>
            <w:tcW w:type="dxa" w:w="4320"/>
            <w:shd w:val="clear" w:color="auto" w:fill="FFFFFF"/>
          </w:tcPr>
          <w:p>
            <w:r>
              <w:rPr>
                <w:sz w:val="20"/>
              </w:rPr>
              <w:t>Assumed CDE Fee Rate</w:t>
            </w:r>
          </w:p>
        </w:tc>
        <w:tc>
          <w:tcPr>
            <w:tcW w:type="dxa" w:w="4320"/>
            <w:shd w:val="clear" w:color="auto" w:fill="FFFFFF"/>
          </w:tcPr>
          <w:p>
            <w:r>
              <w:rPr>
                <w:sz w:val="20"/>
              </w:rPr>
              <w:t>2.5% of QEI (market assumption, not a CDFI Fund parameter)</w:t>
            </w:r>
          </w:p>
        </w:tc>
      </w:tr>
      <w:tr>
        <w:tc>
          <w:tcPr>
            <w:tcW w:type="dxa" w:w="4320"/>
            <w:shd w:val="clear" w:color="auto" w:fill="EBF0FA"/>
          </w:tcPr>
          <w:p>
            <w:r>
              <w:rPr>
                <w:sz w:val="20"/>
              </w:rPr>
              <w:t>QEI Less CDE Fees ($)</w:t>
            </w:r>
          </w:p>
        </w:tc>
        <w:tc>
          <w:tcPr>
            <w:tcW w:type="dxa" w:w="4320"/>
            <w:shd w:val="clear" w:color="auto" w:fill="EBF0FA"/>
          </w:tcPr>
          <w:p>
            <w:r>
              <w:rPr>
                <w:sz w:val="20"/>
              </w:rPr>
              <w:t>$119,437,500 (not the QALICB's retained benefit — the $82.8MM leverage loan inside this figure is repaid or refinanced)</w:t>
            </w:r>
          </w:p>
        </w:tc>
      </w:tr>
      <w:tr>
        <w:tc>
          <w:tcPr>
            <w:tcW w:type="dxa" w:w="4320"/>
            <w:shd w:val="clear" w:color="auto" w:fill="FFFFFF"/>
          </w:tcPr>
          <w:p>
            <w:r>
              <w:rPr>
                <w:sz w:val="20"/>
              </w:rPr>
              <w:t>Compliance Period</w:t>
            </w:r>
          </w:p>
        </w:tc>
        <w:tc>
          <w:tcPr>
            <w:tcW w:type="dxa" w:w="4320"/>
            <w:shd w:val="clear" w:color="auto" w:fill="FFFFFF"/>
          </w:tcPr>
          <w:p>
            <w:r>
              <w:rPr>
                <w:sz w:val="20"/>
              </w:rPr>
              <w:t>7 years (IRC §45D)</w:t>
            </w:r>
          </w:p>
        </w:tc>
      </w:tr>
    </w:tbl>
    <w:p/>
    <w:p>
      <w:pPr>
        <w:pStyle w:val="Heading2"/>
      </w:pPr>
      <w:r>
        <w:rPr>
          <w:b/>
          <w:color w:val="2E6DA4"/>
          <w:sz w:val="28"/>
        </w:rPr>
        <w:t>Investor Strategy and Relationships</w:t>
      </w:r>
    </w:p>
    <w:p>
      <w:r>
        <w:rPr>
          <w:sz w:val="22"/>
        </w:rPr>
        <w:t>[CDE TO COMPLETE: Describe your actual investor relationships and their current status — named institutions where you have them, whether each is a term sheet, a letter of intent, a prior-round investor or a prospect, and who is expected to lead. This tool has no investor data for your CDE and cannot attest to any relationship, to investor motivation, or to how many investors will participate.]</w:t>
      </w:r>
    </w:p>
    <w:p>
      <w:r>
        <w:rPr>
          <w:sz w:val="22"/>
        </w:rPr>
        <w:t>Modelled on $122.5MM of pipeline QEI at an assumed credit price of $0.83/NMTC credit, the structure implies $39.7MM of investor equity. The credit price is a market assumption of this model, not a quoted or committed price.</w:t>
      </w:r>
    </w:p>
    <w:p>
      <w:r>
        <w:rPr>
          <w:sz w:val="22"/>
        </w:rPr>
        <w:t>Pipeline footprint: 19 states.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Leverage Structure</w:t>
      </w:r>
    </w:p>
    <w:p>
      <w:r>
        <w:rPr>
          <w:sz w:val="22"/>
        </w:rPr>
        <w:t>Each transaction will utilize a standard leveraged NMTC structure:</w:t>
      </w:r>
    </w:p>
    <w:p>
      <w:r>
        <w:rPr>
          <w:sz w:val="22"/>
        </w:rPr>
        <w:t>1. Leverage Lender provides senior debt (approx. $82.8MM total)</w:t>
        <w:br/>
        <w:t xml:space="preserve">  2. Tax Credit Investor contributes equity ($39.7MM)</w:t>
        <w:br/>
        <w:t xml:space="preserve">  3. Combined proceeds flow through the CDE as QLICI loans. 3 of 20 projects are declared below-market-rate in this CDE's own pipeline submission; the terms of the remainder are not recorded here.</w:t>
        <w:br/>
        <w:t xml:space="preserve">  4. QEI less CDE fees: $119.4MM. This is not the QALICB's retained benefit — the $82.8MM leverage loan inside it is repaid or refinanced after the 7-year period.</w:t>
      </w:r>
    </w:p>
    <w:p>
      <w:r>
        <w:rPr>
          <w:sz w:val="22"/>
        </w:rPr>
        <w:t>Assumed CDE fee rate: 2.5% of QEI ($3.1MM) — a market assumption of this model, not a CDFI Fund parameter. Fees cover origination, compliance monitoring, and asset management over the 7-year compliance period.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Investor Commitments</w:t>
      </w:r>
    </w:p>
    <w:p>
      <w:r>
        <w:rPr>
          <w:i/>
          <w:sz w:val="22"/>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br/>
        <w:br/>
        <w:t>(See Attachment: Investor Commitments Table)</w:t>
      </w:r>
    </w:p>
    <w:p/>
    <w:p>
      <w:pPr>
        <w:pStyle w:val="Heading2"/>
      </w:pPr>
      <w:r>
        <w:rPr>
          <w:b/>
          <w:color w:val="2E6DA4"/>
          <w:sz w:val="28"/>
        </w:rPr>
        <w:t>Leverage Loan Sources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E: Prior Awards — Deployment History</w:t>
      </w:r>
    </w:p>
    <w:p/>
    <w:p>
      <w:pPr>
        <w:pStyle w:val="Heading2"/>
      </w:pPr>
      <w:r>
        <w:rPr>
          <w:b/>
          <w:color w:val="2E6DA4"/>
          <w:sz w:val="28"/>
        </w:rPr>
        <w:t>Prior Allocation Summary</w:t>
      </w:r>
    </w:p>
    <w:p>
      <w:r>
        <w:rPr>
          <w:sz w:val="22"/>
        </w:rPr>
        <w:t>Riverbend Community Capital CDE, LLC has 3 prior NMTC allocation awards totaling $155,000,000, of which 2 are recorded in the CDE profile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The deployment history table below provides details on each prior award, including states served and sectors financed.</w:t>
      </w:r>
    </w:p>
    <w:p/>
    <w:p>
      <w:pPr>
        <w:pStyle w:val="Heading2"/>
      </w:pPr>
      <w:r>
        <w:rPr>
          <w:b/>
          <w:color w:val="2E6DA4"/>
          <w:sz w:val="28"/>
        </w:rPr>
        <w:t>Award-by-Award Deployment History</w:t>
      </w:r>
    </w:p>
    <w:p>
      <w:pPr>
        <w:pStyle w:val="ListBullet"/>
      </w:pPr>
      <w:r>
        <w:rPr>
          <w:sz w:val="22"/>
        </w:rPr>
        <w:t>**Award 1 (FY2019):** $40,000,000 — Fully Deployed. States: IL, OH, TN. Sectors: healthcare, small_business.</w:t>
      </w:r>
    </w:p>
    <w:p>
      <w:pPr>
        <w:pStyle w:val="ListBullet"/>
      </w:pPr>
      <w:r>
        <w:rPr>
          <w:sz w:val="22"/>
        </w:rPr>
        <w:t>**Award 2 (FY2021):** $55,000,000 — Fully Deployed. States: IL, GA, LA. Sectors: education, affordable_housing.</w:t>
      </w:r>
    </w:p>
    <w:p>
      <w:pPr>
        <w:pStyle w:val="ListBullet"/>
      </w:pPr>
      <w:r>
        <w:rPr>
          <w:sz w:val="22"/>
        </w:rPr>
        <w:t>**Award 3 (FY2023):** $60,000,000 — Partially Deployed. States: OH, MI, MO, TN. Sectors: healthcare, community_facility.</w:t>
      </w:r>
    </w:p>
    <w:p/>
    <w:p>
      <w:pPr>
        <w:pStyle w:val="Heading2"/>
      </w:pPr>
      <w:r>
        <w:rPr>
          <w:b/>
          <w:color w:val="2E6DA4"/>
          <w:sz w:val="28"/>
        </w:rPr>
        <w:t>Compliance and Monitoring</w:t>
      </w:r>
    </w:p>
    <w:p>
      <w:r>
        <w:rPr>
          <w:i/>
          <w:sz w:val="22"/>
        </w:rPr>
        <w:t>(See Attachment: Track Record Table)</w:t>
      </w:r>
    </w:p>
    <w:p/>
    <w:p>
      <w:pPr>
        <w:pStyle w:val="Heading2"/>
      </w:pPr>
      <w:r>
        <w:rPr>
          <w:b/>
          <w:color w:val="2E6DA4"/>
          <w:sz w:val="28"/>
        </w:rPr>
        <w:t>Outcomes and Impact Achieved</w:t>
      </w:r>
    </w:p>
    <w:p>
      <w:r>
        <w:rPr>
          <w:sz w:val="22"/>
        </w:rPr>
        <w:t>Outcomes across all 3 prior awards: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Appendix A: Pipeline Detail</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Project ID</w:t>
            </w:r>
          </w:p>
        </w:tc>
        <w:tc>
          <w:tcPr>
            <w:tcW w:type="dxa" w:w="1440"/>
            <w:shd w:val="clear" w:color="auto" w:fill="1B438C"/>
          </w:tcPr>
          <w:p>
            <w:pPr>
              <w:jc w:val="center"/>
            </w:pPr>
            <w:r>
              <w:rPr>
                <w:b/>
                <w:color w:val="FFFFFF"/>
                <w:sz w:val="20"/>
              </w:rPr>
              <w:t>Project Name</w:t>
            </w:r>
          </w:p>
        </w:tc>
        <w:tc>
          <w:tcPr>
            <w:tcW w:type="dxa" w:w="1440"/>
            <w:shd w:val="clear" w:color="auto" w:fill="1B438C"/>
          </w:tcPr>
          <w:p>
            <w:pPr>
              <w:jc w:val="center"/>
            </w:pPr>
            <w:r>
              <w:rPr>
                <w:b/>
                <w:color w:val="FFFFFF"/>
                <w:sz w:val="20"/>
              </w:rPr>
              <w:t>State</w:t>
            </w:r>
          </w:p>
        </w:tc>
        <w:tc>
          <w:tcPr>
            <w:tcW w:type="dxa" w:w="1440"/>
            <w:shd w:val="clear" w:color="auto" w:fill="1B438C"/>
          </w:tcPr>
          <w:p>
            <w:pPr>
              <w:jc w:val="center"/>
            </w:pPr>
            <w:r>
              <w:rPr>
                <w:b/>
                <w:color w:val="FFFFFF"/>
                <w:sz w:val="20"/>
              </w:rPr>
              <w:t>Distress Level</w:t>
            </w:r>
          </w:p>
        </w:tc>
        <w:tc>
          <w:tcPr>
            <w:tcW w:type="dxa" w:w="1440"/>
            <w:shd w:val="clear" w:color="auto" w:fill="1B438C"/>
          </w:tcPr>
          <w:p>
            <w:pPr>
              <w:jc w:val="center"/>
            </w:pPr>
            <w:r>
              <w:rPr>
                <w:b/>
                <w:color w:val="FFFFFF"/>
                <w:sz w:val="20"/>
              </w:rPr>
              <w:t>QEI Request ($)</w:t>
            </w:r>
          </w:p>
        </w:tc>
        <w:tc>
          <w:tcPr>
            <w:tcW w:type="dxa" w:w="1440"/>
            <w:shd w:val="clear" w:color="auto" w:fill="1B438C"/>
          </w:tcPr>
          <w:p>
            <w:pPr>
              <w:jc w:val="center"/>
            </w:pPr>
            <w:r>
              <w:rPr>
                <w:b/>
                <w:color w:val="FFFFFF"/>
                <w:sz w:val="20"/>
              </w:rPr>
              <w:t>Total Project Cost ($)</w:t>
            </w:r>
          </w:p>
        </w:tc>
      </w:tr>
      <w:tr>
        <w:tc>
          <w:tcPr>
            <w:tcW w:type="dxa" w:w="1440"/>
            <w:shd w:val="clear" w:color="auto" w:fill="EBF0FA"/>
          </w:tcPr>
          <w:p>
            <w:r>
              <w:rPr>
                <w:sz w:val="20"/>
              </w:rPr>
              <w:t>PRJ-001</w:t>
            </w:r>
          </w:p>
        </w:tc>
        <w:tc>
          <w:tcPr>
            <w:tcW w:type="dxa" w:w="1440"/>
            <w:shd w:val="clear" w:color="auto" w:fill="EBF0FA"/>
          </w:tcPr>
          <w:p>
            <w:r>
              <w:rPr>
                <w:sz w:val="20"/>
              </w:rPr>
              <w:t>Southside Community Health Center</w:t>
            </w:r>
          </w:p>
        </w:tc>
        <w:tc>
          <w:tcPr>
            <w:tcW w:type="dxa" w:w="1440"/>
            <w:shd w:val="clear" w:color="auto" w:fill="EBF0FA"/>
          </w:tcPr>
          <w:p>
            <w:r>
              <w:rPr>
                <w:sz w:val="20"/>
              </w:rPr>
              <w:t>IL</w:t>
            </w:r>
          </w:p>
        </w:tc>
        <w:tc>
          <w:tcPr>
            <w:tcW w:type="dxa" w:w="1440"/>
            <w:shd w:val="clear" w:color="auto" w:fill="EBF0FA"/>
          </w:tcPr>
          <w:p>
            <w:r>
              <w:rPr>
                <w:sz w:val="20"/>
              </w:rPr>
              <w:t>Deep Distress</w:t>
            </w:r>
          </w:p>
        </w:tc>
        <w:tc>
          <w:tcPr>
            <w:tcW w:type="dxa" w:w="1440"/>
            <w:shd w:val="clear" w:color="auto" w:fill="EBF0FA"/>
          </w:tcPr>
          <w:p>
            <w:r>
              <w:rPr>
                <w:sz w:val="20"/>
              </w:rPr>
              <w:t>$8,500,000</w:t>
            </w:r>
          </w:p>
        </w:tc>
        <w:tc>
          <w:tcPr>
            <w:tcW w:type="dxa" w:w="1440"/>
            <w:shd w:val="clear" w:color="auto" w:fill="EBF0FA"/>
          </w:tcPr>
          <w:p>
            <w:r>
              <w:rPr>
                <w:sz w:val="20"/>
              </w:rPr>
              <w:t>$12,500,000</w:t>
            </w:r>
          </w:p>
        </w:tc>
      </w:tr>
      <w:tr>
        <w:tc>
          <w:tcPr>
            <w:tcW w:type="dxa" w:w="1440"/>
            <w:shd w:val="clear" w:color="auto" w:fill="FFFFFF"/>
          </w:tcPr>
          <w:p>
            <w:r>
              <w:rPr>
                <w:sz w:val="20"/>
              </w:rPr>
              <w:t>PRJ-002</w:t>
            </w:r>
          </w:p>
        </w:tc>
        <w:tc>
          <w:tcPr>
            <w:tcW w:type="dxa" w:w="1440"/>
            <w:shd w:val="clear" w:color="auto" w:fill="FFFFFF"/>
          </w:tcPr>
          <w:p>
            <w:r>
              <w:rPr>
                <w:sz w:val="20"/>
              </w:rPr>
              <w:t>East Houston Charter Academy</w:t>
            </w:r>
          </w:p>
        </w:tc>
        <w:tc>
          <w:tcPr>
            <w:tcW w:type="dxa" w:w="1440"/>
            <w:shd w:val="clear" w:color="auto" w:fill="FFFFFF"/>
          </w:tcPr>
          <w:p>
            <w:r>
              <w:rPr>
                <w:sz w:val="20"/>
              </w:rPr>
              <w:t>TX</w:t>
            </w:r>
          </w:p>
        </w:tc>
        <w:tc>
          <w:tcPr>
            <w:tcW w:type="dxa" w:w="1440"/>
            <w:shd w:val="clear" w:color="auto" w:fill="FFFFFF"/>
          </w:tcPr>
          <w:p>
            <w:r>
              <w:rPr>
                <w:sz w:val="20"/>
              </w:rPr>
              <w:t>Deep Distress</w:t>
            </w:r>
          </w:p>
        </w:tc>
        <w:tc>
          <w:tcPr>
            <w:tcW w:type="dxa" w:w="1440"/>
            <w:shd w:val="clear" w:color="auto" w:fill="FFFFFF"/>
          </w:tcPr>
          <w:p>
            <w:r>
              <w:rPr>
                <w:sz w:val="20"/>
              </w:rPr>
              <w:t>$7,000,000</w:t>
            </w:r>
          </w:p>
        </w:tc>
        <w:tc>
          <w:tcPr>
            <w:tcW w:type="dxa" w:w="1440"/>
            <w:shd w:val="clear" w:color="auto" w:fill="FFFFFF"/>
          </w:tcPr>
          <w:p>
            <w:r>
              <w:rPr>
                <w:sz w:val="20"/>
              </w:rPr>
              <w:t>$9,800,000</w:t>
            </w:r>
          </w:p>
        </w:tc>
      </w:tr>
      <w:tr>
        <w:tc>
          <w:tcPr>
            <w:tcW w:type="dxa" w:w="1440"/>
            <w:shd w:val="clear" w:color="auto" w:fill="EBF0FA"/>
          </w:tcPr>
          <w:p>
            <w:r>
              <w:rPr>
                <w:sz w:val="20"/>
              </w:rPr>
              <w:t>PRJ-003</w:t>
            </w:r>
          </w:p>
        </w:tc>
        <w:tc>
          <w:tcPr>
            <w:tcW w:type="dxa" w:w="1440"/>
            <w:shd w:val="clear" w:color="auto" w:fill="EBF0FA"/>
          </w:tcPr>
          <w:p>
            <w:r>
              <w:rPr>
                <w:sz w:val="20"/>
              </w:rPr>
              <w:t>Bronx Food Hub</w:t>
            </w:r>
          </w:p>
        </w:tc>
        <w:tc>
          <w:tcPr>
            <w:tcW w:type="dxa" w:w="1440"/>
            <w:shd w:val="clear" w:color="auto" w:fill="EBF0FA"/>
          </w:tcPr>
          <w:p>
            <w:r>
              <w:rPr>
                <w:sz w:val="20"/>
              </w:rPr>
              <w:t>NY</w:t>
            </w:r>
          </w:p>
        </w:tc>
        <w:tc>
          <w:tcPr>
            <w:tcW w:type="dxa" w:w="1440"/>
            <w:shd w:val="clear" w:color="auto" w:fill="EBF0FA"/>
          </w:tcPr>
          <w:p>
            <w:r>
              <w:rPr>
                <w:sz w:val="20"/>
              </w:rPr>
              <w:t>Severely Distressed</w:t>
            </w:r>
          </w:p>
        </w:tc>
        <w:tc>
          <w:tcPr>
            <w:tcW w:type="dxa" w:w="1440"/>
            <w:shd w:val="clear" w:color="auto" w:fill="EBF0FA"/>
          </w:tcPr>
          <w:p>
            <w:r>
              <w:rPr>
                <w:sz w:val="20"/>
              </w:rPr>
              <w:t>$5,000,000</w:t>
            </w:r>
          </w:p>
        </w:tc>
        <w:tc>
          <w:tcPr>
            <w:tcW w:type="dxa" w:w="1440"/>
            <w:shd w:val="clear" w:color="auto" w:fill="EBF0FA"/>
          </w:tcPr>
          <w:p>
            <w:r>
              <w:rPr>
                <w:sz w:val="20"/>
              </w:rPr>
              <w:t>$7,200,000</w:t>
            </w:r>
          </w:p>
        </w:tc>
      </w:tr>
      <w:tr>
        <w:tc>
          <w:tcPr>
            <w:tcW w:type="dxa" w:w="1440"/>
            <w:shd w:val="clear" w:color="auto" w:fill="FFFFFF"/>
          </w:tcPr>
          <w:p>
            <w:r>
              <w:rPr>
                <w:sz w:val="20"/>
              </w:rPr>
              <w:t>PRJ-004</w:t>
            </w:r>
          </w:p>
        </w:tc>
        <w:tc>
          <w:tcPr>
            <w:tcW w:type="dxa" w:w="1440"/>
            <w:shd w:val="clear" w:color="auto" w:fill="FFFFFF"/>
          </w:tcPr>
          <w:p>
            <w:r>
              <w:rPr>
                <w:sz w:val="20"/>
              </w:rPr>
              <w:t>Watts Manufacturing Center</w:t>
            </w:r>
          </w:p>
        </w:tc>
        <w:tc>
          <w:tcPr>
            <w:tcW w:type="dxa" w:w="1440"/>
            <w:shd w:val="clear" w:color="auto" w:fill="FFFFFF"/>
          </w:tcPr>
          <w:p>
            <w:r>
              <w:rPr>
                <w:sz w:val="20"/>
              </w:rPr>
              <w:t>CA</w:t>
            </w:r>
          </w:p>
        </w:tc>
        <w:tc>
          <w:tcPr>
            <w:tcW w:type="dxa" w:w="1440"/>
            <w:shd w:val="clear" w:color="auto" w:fill="FFFFFF"/>
          </w:tcPr>
          <w:p>
            <w:r>
              <w:rPr>
                <w:sz w:val="20"/>
              </w:rPr>
              <w:t>Deep Distress</w:t>
            </w:r>
          </w:p>
        </w:tc>
        <w:tc>
          <w:tcPr>
            <w:tcW w:type="dxa" w:w="1440"/>
            <w:shd w:val="clear" w:color="auto" w:fill="FFFFFF"/>
          </w:tcPr>
          <w:p>
            <w:r>
              <w:rPr>
                <w:sz w:val="20"/>
              </w:rPr>
              <w:t>$4,500,000</w:t>
            </w:r>
          </w:p>
        </w:tc>
        <w:tc>
          <w:tcPr>
            <w:tcW w:type="dxa" w:w="1440"/>
            <w:shd w:val="clear" w:color="auto" w:fill="FFFFFF"/>
          </w:tcPr>
          <w:p>
            <w:r>
              <w:rPr>
                <w:sz w:val="20"/>
              </w:rPr>
              <w:t>$6,000,000</w:t>
            </w:r>
          </w:p>
        </w:tc>
      </w:tr>
      <w:tr>
        <w:tc>
          <w:tcPr>
            <w:tcW w:type="dxa" w:w="1440"/>
            <w:shd w:val="clear" w:color="auto" w:fill="EBF0FA"/>
          </w:tcPr>
          <w:p>
            <w:r>
              <w:rPr>
                <w:sz w:val="20"/>
              </w:rPr>
              <w:t>PRJ-005</w:t>
            </w:r>
          </w:p>
        </w:tc>
        <w:tc>
          <w:tcPr>
            <w:tcW w:type="dxa" w:w="1440"/>
            <w:shd w:val="clear" w:color="auto" w:fill="EBF0FA"/>
          </w:tcPr>
          <w:p>
            <w:r>
              <w:rPr>
                <w:sz w:val="20"/>
              </w:rPr>
              <w:t>Cleveland Neighborhood Clinic</w:t>
            </w:r>
          </w:p>
        </w:tc>
        <w:tc>
          <w:tcPr>
            <w:tcW w:type="dxa" w:w="1440"/>
            <w:shd w:val="clear" w:color="auto" w:fill="EBF0FA"/>
          </w:tcPr>
          <w:p>
            <w:r>
              <w:rPr>
                <w:sz w:val="20"/>
              </w:rPr>
              <w:t>OH</w:t>
            </w:r>
          </w:p>
        </w:tc>
        <w:tc>
          <w:tcPr>
            <w:tcW w:type="dxa" w:w="1440"/>
            <w:shd w:val="clear" w:color="auto" w:fill="EBF0FA"/>
          </w:tcPr>
          <w:p>
            <w:r>
              <w:rPr>
                <w:sz w:val="20"/>
              </w:rPr>
              <w:t>Deep Distress</w:t>
            </w:r>
          </w:p>
        </w:tc>
        <w:tc>
          <w:tcPr>
            <w:tcW w:type="dxa" w:w="1440"/>
            <w:shd w:val="clear" w:color="auto" w:fill="EBF0FA"/>
          </w:tcPr>
          <w:p>
            <w:r>
              <w:rPr>
                <w:sz w:val="20"/>
              </w:rPr>
              <w:t>$7,500,000</w:t>
            </w:r>
          </w:p>
        </w:tc>
        <w:tc>
          <w:tcPr>
            <w:tcW w:type="dxa" w:w="1440"/>
            <w:shd w:val="clear" w:color="auto" w:fill="EBF0FA"/>
          </w:tcPr>
          <w:p>
            <w:r>
              <w:rPr>
                <w:sz w:val="20"/>
              </w:rPr>
              <w:t>$10,000,000</w:t>
            </w:r>
          </w:p>
        </w:tc>
      </w:tr>
      <w:tr>
        <w:tc>
          <w:tcPr>
            <w:tcW w:type="dxa" w:w="1440"/>
            <w:shd w:val="clear" w:color="auto" w:fill="FFFFFF"/>
          </w:tcPr>
          <w:p>
            <w:r>
              <w:rPr>
                <w:sz w:val="20"/>
              </w:rPr>
              <w:t>PRJ-006</w:t>
            </w:r>
          </w:p>
        </w:tc>
        <w:tc>
          <w:tcPr>
            <w:tcW w:type="dxa" w:w="1440"/>
            <w:shd w:val="clear" w:color="auto" w:fill="FFFFFF"/>
          </w:tcPr>
          <w:p>
            <w:r>
              <w:rPr>
                <w:sz w:val="20"/>
              </w:rPr>
              <w:t>Atlanta Affordable Homes Phase II</w:t>
            </w:r>
          </w:p>
        </w:tc>
        <w:tc>
          <w:tcPr>
            <w:tcW w:type="dxa" w:w="1440"/>
            <w:shd w:val="clear" w:color="auto" w:fill="FFFFFF"/>
          </w:tcPr>
          <w:p>
            <w:r>
              <w:rPr>
                <w:sz w:val="20"/>
              </w:rPr>
              <w:t>GA</w:t>
            </w:r>
          </w:p>
        </w:tc>
        <w:tc>
          <w:tcPr>
            <w:tcW w:type="dxa" w:w="1440"/>
            <w:shd w:val="clear" w:color="auto" w:fill="FFFFFF"/>
          </w:tcPr>
          <w:p>
            <w:r>
              <w:rPr>
                <w:sz w:val="20"/>
              </w:rPr>
              <w:t>Severely Distressed</w:t>
            </w:r>
          </w:p>
        </w:tc>
        <w:tc>
          <w:tcPr>
            <w:tcW w:type="dxa" w:w="1440"/>
            <w:shd w:val="clear" w:color="auto" w:fill="FFFFFF"/>
          </w:tcPr>
          <w:p>
            <w:r>
              <w:rPr>
                <w:sz w:val="20"/>
              </w:rPr>
              <w:t>$9,000,000</w:t>
            </w:r>
          </w:p>
        </w:tc>
        <w:tc>
          <w:tcPr>
            <w:tcW w:type="dxa" w:w="1440"/>
            <w:shd w:val="clear" w:color="auto" w:fill="FFFFFF"/>
          </w:tcPr>
          <w:p>
            <w:r>
              <w:rPr>
                <w:sz w:val="20"/>
              </w:rPr>
              <w:t>$14,000,000</w:t>
            </w:r>
          </w:p>
        </w:tc>
      </w:tr>
      <w:tr>
        <w:tc>
          <w:tcPr>
            <w:tcW w:type="dxa" w:w="1440"/>
            <w:shd w:val="clear" w:color="auto" w:fill="EBF0FA"/>
          </w:tcPr>
          <w:p>
            <w:r>
              <w:rPr>
                <w:sz w:val="20"/>
              </w:rPr>
              <w:t>PRJ-007</w:t>
            </w:r>
          </w:p>
        </w:tc>
        <w:tc>
          <w:tcPr>
            <w:tcW w:type="dxa" w:w="1440"/>
            <w:shd w:val="clear" w:color="auto" w:fill="EBF0FA"/>
          </w:tcPr>
          <w:p>
            <w:r>
              <w:rPr>
                <w:sz w:val="20"/>
              </w:rPr>
              <w:t>Miami Community Resource Center</w:t>
            </w:r>
          </w:p>
        </w:tc>
        <w:tc>
          <w:tcPr>
            <w:tcW w:type="dxa" w:w="1440"/>
            <w:shd w:val="clear" w:color="auto" w:fill="EBF0FA"/>
          </w:tcPr>
          <w:p>
            <w:r>
              <w:rPr>
                <w:sz w:val="20"/>
              </w:rPr>
              <w:t>FL</w:t>
            </w:r>
          </w:p>
        </w:tc>
        <w:tc>
          <w:tcPr>
            <w:tcW w:type="dxa" w:w="1440"/>
            <w:shd w:val="clear" w:color="auto" w:fill="EBF0FA"/>
          </w:tcPr>
          <w:p>
            <w:r>
              <w:rPr>
                <w:sz w:val="20"/>
              </w:rPr>
              <w:t>Low Income Community</w:t>
            </w:r>
          </w:p>
        </w:tc>
        <w:tc>
          <w:tcPr>
            <w:tcW w:type="dxa" w:w="1440"/>
            <w:shd w:val="clear" w:color="auto" w:fill="EBF0FA"/>
          </w:tcPr>
          <w:p>
            <w:r>
              <w:rPr>
                <w:sz w:val="20"/>
              </w:rPr>
              <w:t>$4,000,000</w:t>
            </w:r>
          </w:p>
        </w:tc>
        <w:tc>
          <w:tcPr>
            <w:tcW w:type="dxa" w:w="1440"/>
            <w:shd w:val="clear" w:color="auto" w:fill="EBF0FA"/>
          </w:tcPr>
          <w:p>
            <w:r>
              <w:rPr>
                <w:sz w:val="20"/>
              </w:rPr>
              <w:t>$5,500,000</w:t>
            </w:r>
          </w:p>
        </w:tc>
      </w:tr>
      <w:tr>
        <w:tc>
          <w:tcPr>
            <w:tcW w:type="dxa" w:w="1440"/>
            <w:shd w:val="clear" w:color="auto" w:fill="FFFFFF"/>
          </w:tcPr>
          <w:p>
            <w:r>
              <w:rPr>
                <w:sz w:val="20"/>
              </w:rPr>
              <w:t>PRJ-008</w:t>
            </w:r>
          </w:p>
        </w:tc>
        <w:tc>
          <w:tcPr>
            <w:tcW w:type="dxa" w:w="1440"/>
            <w:shd w:val="clear" w:color="auto" w:fill="FFFFFF"/>
          </w:tcPr>
          <w:p>
            <w:r>
              <w:rPr>
                <w:sz w:val="20"/>
              </w:rPr>
              <w:t>North Philadelphia Wellness Hub</w:t>
            </w:r>
          </w:p>
        </w:tc>
        <w:tc>
          <w:tcPr>
            <w:tcW w:type="dxa" w:w="1440"/>
            <w:shd w:val="clear" w:color="auto" w:fill="FFFFFF"/>
          </w:tcPr>
          <w:p>
            <w:r>
              <w:rPr>
                <w:sz w:val="20"/>
              </w:rPr>
              <w:t>PA</w:t>
            </w:r>
          </w:p>
        </w:tc>
        <w:tc>
          <w:tcPr>
            <w:tcW w:type="dxa" w:w="1440"/>
            <w:shd w:val="clear" w:color="auto" w:fill="FFFFFF"/>
          </w:tcPr>
          <w:p>
            <w:r>
              <w:rPr>
                <w:sz w:val="20"/>
              </w:rPr>
              <w:t>Deep Distress</w:t>
            </w:r>
          </w:p>
        </w:tc>
        <w:tc>
          <w:tcPr>
            <w:tcW w:type="dxa" w:w="1440"/>
            <w:shd w:val="clear" w:color="auto" w:fill="FFFFFF"/>
          </w:tcPr>
          <w:p>
            <w:r>
              <w:rPr>
                <w:sz w:val="20"/>
              </w:rPr>
              <w:t>$8,000,000</w:t>
            </w:r>
          </w:p>
        </w:tc>
        <w:tc>
          <w:tcPr>
            <w:tcW w:type="dxa" w:w="1440"/>
            <w:shd w:val="clear" w:color="auto" w:fill="FFFFFF"/>
          </w:tcPr>
          <w:p>
            <w:r>
              <w:rPr>
                <w:sz w:val="20"/>
              </w:rPr>
              <w:t>$11,000,000</w:t>
            </w:r>
          </w:p>
        </w:tc>
      </w:tr>
      <w:tr>
        <w:tc>
          <w:tcPr>
            <w:tcW w:type="dxa" w:w="1440"/>
            <w:shd w:val="clear" w:color="auto" w:fill="EBF0FA"/>
          </w:tcPr>
          <w:p>
            <w:r>
              <w:rPr>
                <w:sz w:val="20"/>
              </w:rPr>
              <w:t>PRJ-009</w:t>
            </w:r>
          </w:p>
        </w:tc>
        <w:tc>
          <w:tcPr>
            <w:tcW w:type="dxa" w:w="1440"/>
            <w:shd w:val="clear" w:color="auto" w:fill="EBF0FA"/>
          </w:tcPr>
          <w:p>
            <w:r>
              <w:rPr>
                <w:sz w:val="20"/>
              </w:rPr>
              <w:t>New Orleans Culinary Arts Center</w:t>
            </w:r>
          </w:p>
        </w:tc>
        <w:tc>
          <w:tcPr>
            <w:tcW w:type="dxa" w:w="1440"/>
            <w:shd w:val="clear" w:color="auto" w:fill="EBF0FA"/>
          </w:tcPr>
          <w:p>
            <w:r>
              <w:rPr>
                <w:sz w:val="20"/>
              </w:rPr>
              <w:t>LA</w:t>
            </w:r>
          </w:p>
        </w:tc>
        <w:tc>
          <w:tcPr>
            <w:tcW w:type="dxa" w:w="1440"/>
            <w:shd w:val="clear" w:color="auto" w:fill="EBF0FA"/>
          </w:tcPr>
          <w:p>
            <w:r>
              <w:rPr>
                <w:sz w:val="20"/>
              </w:rPr>
              <w:t>Deep Distress</w:t>
            </w:r>
          </w:p>
        </w:tc>
        <w:tc>
          <w:tcPr>
            <w:tcW w:type="dxa" w:w="1440"/>
            <w:shd w:val="clear" w:color="auto" w:fill="EBF0FA"/>
          </w:tcPr>
          <w:p>
            <w:r>
              <w:rPr>
                <w:sz w:val="20"/>
              </w:rPr>
              <w:t>$6,000,000</w:t>
            </w:r>
          </w:p>
        </w:tc>
        <w:tc>
          <w:tcPr>
            <w:tcW w:type="dxa" w:w="1440"/>
            <w:shd w:val="clear" w:color="auto" w:fill="EBF0FA"/>
          </w:tcPr>
          <w:p>
            <w:r>
              <w:rPr>
                <w:sz w:val="20"/>
              </w:rPr>
              <w:t>$8,200,000</w:t>
            </w:r>
          </w:p>
        </w:tc>
      </w:tr>
      <w:tr>
        <w:tc>
          <w:tcPr>
            <w:tcW w:type="dxa" w:w="1440"/>
            <w:shd w:val="clear" w:color="auto" w:fill="FFFFFF"/>
          </w:tcPr>
          <w:p>
            <w:r>
              <w:rPr>
                <w:sz w:val="20"/>
              </w:rPr>
              <w:t>PRJ-010</w:t>
            </w:r>
          </w:p>
        </w:tc>
        <w:tc>
          <w:tcPr>
            <w:tcW w:type="dxa" w:w="1440"/>
            <w:shd w:val="clear" w:color="auto" w:fill="FFFFFF"/>
          </w:tcPr>
          <w:p>
            <w:r>
              <w:rPr>
                <w:sz w:val="20"/>
              </w:rPr>
              <w:t>Memphis Small Business Incubator</w:t>
            </w:r>
          </w:p>
        </w:tc>
        <w:tc>
          <w:tcPr>
            <w:tcW w:type="dxa" w:w="1440"/>
            <w:shd w:val="clear" w:color="auto" w:fill="FFFFFF"/>
          </w:tcPr>
          <w:p>
            <w:r>
              <w:rPr>
                <w:sz w:val="20"/>
              </w:rPr>
              <w:t>TN</w:t>
            </w:r>
          </w:p>
        </w:tc>
        <w:tc>
          <w:tcPr>
            <w:tcW w:type="dxa" w:w="1440"/>
            <w:shd w:val="clear" w:color="auto" w:fill="FFFFFF"/>
          </w:tcPr>
          <w:p>
            <w:r>
              <w:rPr>
                <w:sz w:val="20"/>
              </w:rPr>
              <w:t>Deep Distress</w:t>
            </w:r>
          </w:p>
        </w:tc>
        <w:tc>
          <w:tcPr>
            <w:tcW w:type="dxa" w:w="1440"/>
            <w:shd w:val="clear" w:color="auto" w:fill="FFFFFF"/>
          </w:tcPr>
          <w:p>
            <w:r>
              <w:rPr>
                <w:sz w:val="20"/>
              </w:rPr>
              <w:t>$3,500,000</w:t>
            </w:r>
          </w:p>
        </w:tc>
        <w:tc>
          <w:tcPr>
            <w:tcW w:type="dxa" w:w="1440"/>
            <w:shd w:val="clear" w:color="auto" w:fill="FFFFFF"/>
          </w:tcPr>
          <w:p>
            <w:r>
              <w:rPr>
                <w:sz w:val="20"/>
              </w:rPr>
              <w:t>$4,800,000</w:t>
            </w:r>
          </w:p>
        </w:tc>
      </w:tr>
      <w:tr>
        <w:tc>
          <w:tcPr>
            <w:tcW w:type="dxa" w:w="1440"/>
            <w:shd w:val="clear" w:color="auto" w:fill="EBF0FA"/>
          </w:tcPr>
          <w:p>
            <w:r>
              <w:rPr>
                <w:sz w:val="20"/>
              </w:rPr>
              <w:t>PRJ-011</w:t>
            </w:r>
          </w:p>
        </w:tc>
        <w:tc>
          <w:tcPr>
            <w:tcW w:type="dxa" w:w="1440"/>
            <w:shd w:val="clear" w:color="auto" w:fill="EBF0FA"/>
          </w:tcPr>
          <w:p>
            <w:r>
              <w:rPr>
                <w:sz w:val="20"/>
              </w:rPr>
              <w:t>Milwaukee Affordable Apartments</w:t>
            </w:r>
          </w:p>
        </w:tc>
        <w:tc>
          <w:tcPr>
            <w:tcW w:type="dxa" w:w="1440"/>
            <w:shd w:val="clear" w:color="auto" w:fill="EBF0FA"/>
          </w:tcPr>
          <w:p>
            <w:r>
              <w:rPr>
                <w:sz w:val="20"/>
              </w:rPr>
              <w:t>WI</w:t>
            </w:r>
          </w:p>
        </w:tc>
        <w:tc>
          <w:tcPr>
            <w:tcW w:type="dxa" w:w="1440"/>
            <w:shd w:val="clear" w:color="auto" w:fill="EBF0FA"/>
          </w:tcPr>
          <w:p>
            <w:r>
              <w:rPr>
                <w:sz w:val="20"/>
              </w:rPr>
              <w:t>Severely Distressed</w:t>
            </w:r>
          </w:p>
        </w:tc>
        <w:tc>
          <w:tcPr>
            <w:tcW w:type="dxa" w:w="1440"/>
            <w:shd w:val="clear" w:color="auto" w:fill="EBF0FA"/>
          </w:tcPr>
          <w:p>
            <w:r>
              <w:rPr>
                <w:sz w:val="20"/>
              </w:rPr>
              <w:t>$9,500,000</w:t>
            </w:r>
          </w:p>
        </w:tc>
        <w:tc>
          <w:tcPr>
            <w:tcW w:type="dxa" w:w="1440"/>
            <w:shd w:val="clear" w:color="auto" w:fill="EBF0FA"/>
          </w:tcPr>
          <w:p>
            <w:r>
              <w:rPr>
                <w:sz w:val="20"/>
              </w:rPr>
              <w:t>$13,500,000</w:t>
            </w:r>
          </w:p>
        </w:tc>
      </w:tr>
      <w:tr>
        <w:tc>
          <w:tcPr>
            <w:tcW w:type="dxa" w:w="1440"/>
            <w:shd w:val="clear" w:color="auto" w:fill="FFFFFF"/>
          </w:tcPr>
          <w:p>
            <w:r>
              <w:rPr>
                <w:sz w:val="20"/>
              </w:rPr>
              <w:t>PRJ-012</w:t>
            </w:r>
          </w:p>
        </w:tc>
        <w:tc>
          <w:tcPr>
            <w:tcW w:type="dxa" w:w="1440"/>
            <w:shd w:val="clear" w:color="auto" w:fill="FFFFFF"/>
          </w:tcPr>
          <w:p>
            <w:r>
              <w:rPr>
                <w:sz w:val="20"/>
              </w:rPr>
              <w:t>St. Louis Community Solar Project</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$3,800,000</w:t>
            </w:r>
          </w:p>
        </w:tc>
        <w:tc>
          <w:tcPr>
            <w:tcW w:type="dxa" w:w="1440"/>
            <w:shd w:val="clear" w:color="auto" w:fill="FFFFFF"/>
          </w:tcPr>
          <w:p>
            <w:r>
              <w:rPr>
                <w:sz w:val="20"/>
              </w:rPr>
              <w:t>$5,000,000</w:t>
            </w:r>
          </w:p>
        </w:tc>
      </w:tr>
      <w:tr>
        <w:tc>
          <w:tcPr>
            <w:tcW w:type="dxa" w:w="1440"/>
            <w:shd w:val="clear" w:color="auto" w:fill="EBF0FA"/>
          </w:tcPr>
          <w:p>
            <w:r>
              <w:rPr>
                <w:sz w:val="20"/>
              </w:rPr>
              <w:t>PRJ-013</w:t>
            </w:r>
          </w:p>
        </w:tc>
        <w:tc>
          <w:tcPr>
            <w:tcW w:type="dxa" w:w="1440"/>
            <w:shd w:val="clear" w:color="auto" w:fill="EBF0FA"/>
          </w:tcPr>
          <w:p>
            <w:r>
              <w:rPr>
                <w:sz w:val="20"/>
              </w:rPr>
              <w:t>Charlotte Workforce Training Center</w:t>
            </w:r>
          </w:p>
        </w:tc>
        <w:tc>
          <w:tcPr>
            <w:tcW w:type="dxa" w:w="1440"/>
            <w:shd w:val="clear" w:color="auto" w:fill="EBF0FA"/>
          </w:tcPr>
          <w:p>
            <w:r>
              <w:rPr>
                <w:sz w:val="20"/>
              </w:rPr>
              <w:t>NC</w:t>
            </w:r>
          </w:p>
        </w:tc>
        <w:tc>
          <w:tcPr>
            <w:tcW w:type="dxa" w:w="1440"/>
            <w:shd w:val="clear" w:color="auto" w:fill="EBF0FA"/>
          </w:tcPr>
          <w:p>
            <w:r>
              <w:rPr>
                <w:sz w:val="20"/>
              </w:rPr>
              <w:t>Severely Distressed</w:t>
            </w:r>
          </w:p>
        </w:tc>
        <w:tc>
          <w:tcPr>
            <w:tcW w:type="dxa" w:w="1440"/>
            <w:shd w:val="clear" w:color="auto" w:fill="EBF0FA"/>
          </w:tcPr>
          <w:p>
            <w:r>
              <w:rPr>
                <w:sz w:val="20"/>
              </w:rPr>
              <w:t>$5,500,000</w:t>
            </w:r>
          </w:p>
        </w:tc>
        <w:tc>
          <w:tcPr>
            <w:tcW w:type="dxa" w:w="1440"/>
            <w:shd w:val="clear" w:color="auto" w:fill="EBF0FA"/>
          </w:tcPr>
          <w:p>
            <w:r>
              <w:rPr>
                <w:sz w:val="20"/>
              </w:rPr>
              <w:t>$7,500,000</w:t>
            </w:r>
          </w:p>
        </w:tc>
      </w:tr>
      <w:tr>
        <w:tc>
          <w:tcPr>
            <w:tcW w:type="dxa" w:w="1440"/>
            <w:shd w:val="clear" w:color="auto" w:fill="FFFFFF"/>
          </w:tcPr>
          <w:p>
            <w:r>
              <w:rPr>
                <w:sz w:val="20"/>
              </w:rPr>
              <w:t>PRJ-014</w:t>
            </w:r>
          </w:p>
        </w:tc>
        <w:tc>
          <w:tcPr>
            <w:tcW w:type="dxa" w:w="1440"/>
            <w:shd w:val="clear" w:color="auto" w:fill="FFFFFF"/>
          </w:tcPr>
          <w:p>
            <w:r>
              <w:rPr>
                <w:sz w:val="20"/>
              </w:rPr>
              <w:t>Phoenix Native American Health Clinic</w:t>
            </w:r>
          </w:p>
        </w:tc>
        <w:tc>
          <w:tcPr>
            <w:tcW w:type="dxa" w:w="1440"/>
            <w:shd w:val="clear" w:color="auto" w:fill="FFFFFF"/>
          </w:tcPr>
          <w:p>
            <w:r>
              <w:rPr>
                <w:sz w:val="20"/>
              </w:rPr>
              <w:t>AZ</w:t>
            </w:r>
          </w:p>
        </w:tc>
        <w:tc>
          <w:tcPr>
            <w:tcW w:type="dxa" w:w="1440"/>
            <w:shd w:val="clear" w:color="auto" w:fill="FFFFFF"/>
          </w:tcPr>
          <w:p>
            <w:r>
              <w:rPr>
                <w:sz w:val="20"/>
              </w:rPr>
              <w:t>Deep Distress</w:t>
            </w:r>
          </w:p>
        </w:tc>
        <w:tc>
          <w:tcPr>
            <w:tcW w:type="dxa" w:w="1440"/>
            <w:shd w:val="clear" w:color="auto" w:fill="FFFFFF"/>
          </w:tcPr>
          <w:p>
            <w:r>
              <w:rPr>
                <w:sz w:val="20"/>
              </w:rPr>
              <w:t>$6,500,000</w:t>
            </w:r>
          </w:p>
        </w:tc>
        <w:tc>
          <w:tcPr>
            <w:tcW w:type="dxa" w:w="1440"/>
            <w:shd w:val="clear" w:color="auto" w:fill="FFFFFF"/>
          </w:tcPr>
          <w:p>
            <w:r>
              <w:rPr>
                <w:sz w:val="20"/>
              </w:rPr>
              <w:t>$9,000,000</w:t>
            </w:r>
          </w:p>
        </w:tc>
      </w:tr>
      <w:tr>
        <w:tc>
          <w:tcPr>
            <w:tcW w:type="dxa" w:w="1440"/>
            <w:shd w:val="clear" w:color="auto" w:fill="EBF0FA"/>
          </w:tcPr>
          <w:p>
            <w:r>
              <w:rPr>
                <w:sz w:val="20"/>
              </w:rPr>
              <w:t>PRJ-015</w:t>
            </w:r>
          </w:p>
        </w:tc>
        <w:tc>
          <w:tcPr>
            <w:tcW w:type="dxa" w:w="1440"/>
            <w:shd w:val="clear" w:color="auto" w:fill="EBF0FA"/>
          </w:tcPr>
          <w:p>
            <w:r>
              <w:rPr>
                <w:sz w:val="20"/>
              </w:rPr>
              <w:t>Detroit Auto Parts Manufacturer</w:t>
            </w:r>
          </w:p>
        </w:tc>
        <w:tc>
          <w:tcPr>
            <w:tcW w:type="dxa" w:w="1440"/>
            <w:shd w:val="clear" w:color="auto" w:fill="EBF0FA"/>
          </w:tcPr>
          <w:p>
            <w:r>
              <w:rPr>
                <w:sz w:val="20"/>
              </w:rPr>
              <w:t>MI</w:t>
            </w:r>
          </w:p>
        </w:tc>
        <w:tc>
          <w:tcPr>
            <w:tcW w:type="dxa" w:w="1440"/>
            <w:shd w:val="clear" w:color="auto" w:fill="EBF0FA"/>
          </w:tcPr>
          <w:p>
            <w:r>
              <w:rPr>
                <w:sz w:val="20"/>
              </w:rPr>
              <w:t>Deep Distress</w:t>
            </w:r>
          </w:p>
        </w:tc>
        <w:tc>
          <w:tcPr>
            <w:tcW w:type="dxa" w:w="1440"/>
            <w:shd w:val="clear" w:color="auto" w:fill="EBF0FA"/>
          </w:tcPr>
          <w:p>
            <w:r>
              <w:rPr>
                <w:sz w:val="20"/>
              </w:rPr>
              <w:t>$5,000,000</w:t>
            </w:r>
          </w:p>
        </w:tc>
        <w:tc>
          <w:tcPr>
            <w:tcW w:type="dxa" w:w="1440"/>
            <w:shd w:val="clear" w:color="auto" w:fill="EBF0FA"/>
          </w:tcPr>
          <w:p>
            <w:r>
              <w:rPr>
                <w:sz w:val="20"/>
              </w:rPr>
              <w:t>$6,500,000</w:t>
            </w:r>
          </w:p>
        </w:tc>
      </w:tr>
      <w:tr>
        <w:tc>
          <w:tcPr>
            <w:tcW w:type="dxa" w:w="1440"/>
            <w:shd w:val="clear" w:color="auto" w:fill="FFFFFF"/>
          </w:tcPr>
          <w:p>
            <w:r>
              <w:rPr>
                <w:sz w:val="20"/>
              </w:rPr>
              <w:t>PRJ-016</w:t>
            </w:r>
          </w:p>
        </w:tc>
        <w:tc>
          <w:tcPr>
            <w:tcW w:type="dxa" w:w="1440"/>
            <w:shd w:val="clear" w:color="auto" w:fill="FFFFFF"/>
          </w:tcPr>
          <w:p>
            <w:r>
              <w:rPr>
                <w:sz w:val="20"/>
              </w:rPr>
              <w:t>Indianapolis Mixed-Use Community Hub</w:t>
            </w:r>
          </w:p>
        </w:tc>
        <w:tc>
          <w:tcPr>
            <w:tcW w:type="dxa" w:w="1440"/>
            <w:shd w:val="clear" w:color="auto" w:fill="FFFFFF"/>
          </w:tcPr>
          <w:p>
            <w:r>
              <w:rPr>
                <w:sz w:val="20"/>
              </w:rPr>
              <w:t>IN</w:t>
            </w:r>
          </w:p>
        </w:tc>
        <w:tc>
          <w:tcPr>
            <w:tcW w:type="dxa" w:w="1440"/>
            <w:shd w:val="clear" w:color="auto" w:fill="FFFFFF"/>
          </w:tcPr>
          <w:p>
            <w:r>
              <w:rPr>
                <w:sz w:val="20"/>
              </w:rPr>
              <w:t>Severely Distressed</w:t>
            </w:r>
          </w:p>
        </w:tc>
        <w:tc>
          <w:tcPr>
            <w:tcW w:type="dxa" w:w="1440"/>
            <w:shd w:val="clear" w:color="auto" w:fill="FFFFFF"/>
          </w:tcPr>
          <w:p>
            <w:r>
              <w:rPr>
                <w:sz w:val="20"/>
              </w:rPr>
              <w:t>$7,500,000</w:t>
            </w:r>
          </w:p>
        </w:tc>
        <w:tc>
          <w:tcPr>
            <w:tcW w:type="dxa" w:w="1440"/>
            <w:shd w:val="clear" w:color="auto" w:fill="FFFFFF"/>
          </w:tcPr>
          <w:p>
            <w:r>
              <w:rPr>
                <w:sz w:val="20"/>
              </w:rPr>
              <w:t>$10,500,000</w:t>
            </w:r>
          </w:p>
        </w:tc>
      </w:tr>
      <w:tr>
        <w:tc>
          <w:tcPr>
            <w:tcW w:type="dxa" w:w="1440"/>
            <w:shd w:val="clear" w:color="auto" w:fill="EBF0FA"/>
          </w:tcPr>
          <w:p>
            <w:r>
              <w:rPr>
                <w:sz w:val="20"/>
              </w:rPr>
              <w:t>PRJ-017</w:t>
            </w:r>
          </w:p>
        </w:tc>
        <w:tc>
          <w:tcPr>
            <w:tcW w:type="dxa" w:w="1440"/>
            <w:shd w:val="clear" w:color="auto" w:fill="EBF0FA"/>
          </w:tcPr>
          <w:p>
            <w:r>
              <w:rPr>
                <w:sz w:val="20"/>
              </w:rPr>
              <w:t>Rural Mississippi Health Access Center</w:t>
            </w:r>
          </w:p>
        </w:tc>
        <w:tc>
          <w:tcPr>
            <w:tcW w:type="dxa" w:w="1440"/>
            <w:shd w:val="clear" w:color="auto" w:fill="EBF0FA"/>
          </w:tcPr>
          <w:p>
            <w:r>
              <w:rPr>
                <w:sz w:val="20"/>
              </w:rPr>
              <w:t>MS</w:t>
            </w:r>
          </w:p>
        </w:tc>
        <w:tc>
          <w:tcPr>
            <w:tcW w:type="dxa" w:w="1440"/>
            <w:shd w:val="clear" w:color="auto" w:fill="EBF0FA"/>
          </w:tcPr>
          <w:p>
            <w:r>
              <w:rPr>
                <w:sz w:val="20"/>
              </w:rPr>
              <w:t>Deep Distress</w:t>
            </w:r>
          </w:p>
        </w:tc>
        <w:tc>
          <w:tcPr>
            <w:tcW w:type="dxa" w:w="1440"/>
            <w:shd w:val="clear" w:color="auto" w:fill="EBF0FA"/>
          </w:tcPr>
          <w:p>
            <w:r>
              <w:rPr>
                <w:sz w:val="20"/>
              </w:rPr>
              <w:t>$3,200,000</w:t>
            </w:r>
          </w:p>
        </w:tc>
        <w:tc>
          <w:tcPr>
            <w:tcW w:type="dxa" w:w="1440"/>
            <w:shd w:val="clear" w:color="auto" w:fill="EBF0FA"/>
          </w:tcPr>
          <w:p>
            <w:r>
              <w:rPr>
                <w:sz w:val="20"/>
              </w:rPr>
              <w:t>$4,200,000</w:t>
            </w:r>
          </w:p>
        </w:tc>
      </w:tr>
      <w:tr>
        <w:tc>
          <w:tcPr>
            <w:tcW w:type="dxa" w:w="1440"/>
            <w:shd w:val="clear" w:color="auto" w:fill="FFFFFF"/>
          </w:tcPr>
          <w:p>
            <w:r>
              <w:rPr>
                <w:sz w:val="20"/>
              </w:rPr>
              <w:t>PRJ-018</w:t>
            </w:r>
          </w:p>
        </w:tc>
        <w:tc>
          <w:tcPr>
            <w:tcW w:type="dxa" w:w="1440"/>
            <w:shd w:val="clear" w:color="auto" w:fill="FFFFFF"/>
          </w:tcPr>
          <w:p>
            <w:r>
              <w:rPr>
                <w:sz w:val="20"/>
              </w:rPr>
              <w:t>Kansas City Affordable Senior Housing</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$8,500,000</w:t>
            </w:r>
          </w:p>
        </w:tc>
        <w:tc>
          <w:tcPr>
            <w:tcW w:type="dxa" w:w="1440"/>
            <w:shd w:val="clear" w:color="auto" w:fill="FFFFFF"/>
          </w:tcPr>
          <w:p>
            <w:r>
              <w:rPr>
                <w:sz w:val="20"/>
              </w:rPr>
              <w:t>$11,800,000</w:t>
            </w:r>
          </w:p>
        </w:tc>
      </w:tr>
      <w:tr>
        <w:tc>
          <w:tcPr>
            <w:tcW w:type="dxa" w:w="1440"/>
            <w:shd w:val="clear" w:color="auto" w:fill="EBF0FA"/>
          </w:tcPr>
          <w:p>
            <w:r>
              <w:rPr>
                <w:sz w:val="20"/>
              </w:rPr>
              <w:t>PRJ-019</w:t>
            </w:r>
          </w:p>
        </w:tc>
        <w:tc>
          <w:tcPr>
            <w:tcW w:type="dxa" w:w="1440"/>
            <w:shd w:val="clear" w:color="auto" w:fill="EBF0FA"/>
          </w:tcPr>
          <w:p>
            <w:r>
              <w:rPr>
                <w:sz w:val="20"/>
              </w:rPr>
              <w:t>Baltimore Community Food Market</w:t>
            </w:r>
          </w:p>
        </w:tc>
        <w:tc>
          <w:tcPr>
            <w:tcW w:type="dxa" w:w="1440"/>
            <w:shd w:val="clear" w:color="auto" w:fill="EBF0FA"/>
          </w:tcPr>
          <w:p>
            <w:r>
              <w:rPr>
                <w:sz w:val="20"/>
              </w:rPr>
              <w:t>MD</w:t>
            </w:r>
          </w:p>
        </w:tc>
        <w:tc>
          <w:tcPr>
            <w:tcW w:type="dxa" w:w="1440"/>
            <w:shd w:val="clear" w:color="auto" w:fill="EBF0FA"/>
          </w:tcPr>
          <w:p>
            <w:r>
              <w:rPr>
                <w:sz w:val="20"/>
              </w:rPr>
              <w:t>Severely Distressed</w:t>
            </w:r>
          </w:p>
        </w:tc>
        <w:tc>
          <w:tcPr>
            <w:tcW w:type="dxa" w:w="1440"/>
            <w:shd w:val="clear" w:color="auto" w:fill="EBF0FA"/>
          </w:tcPr>
          <w:p>
            <w:r>
              <w:rPr>
                <w:sz w:val="20"/>
              </w:rPr>
              <w:t>$4,200,000</w:t>
            </w:r>
          </w:p>
        </w:tc>
        <w:tc>
          <w:tcPr>
            <w:tcW w:type="dxa" w:w="1440"/>
            <w:shd w:val="clear" w:color="auto" w:fill="EBF0FA"/>
          </w:tcPr>
          <w:p>
            <w:r>
              <w:rPr>
                <w:sz w:val="20"/>
              </w:rPr>
              <w:t>$5,800,000</w:t>
            </w:r>
          </w:p>
        </w:tc>
      </w:tr>
      <w:tr>
        <w:tc>
          <w:tcPr>
            <w:tcW w:type="dxa" w:w="1440"/>
            <w:shd w:val="clear" w:color="auto" w:fill="FFFFFF"/>
          </w:tcPr>
          <w:p>
            <w:r>
              <w:rPr>
                <w:sz w:val="20"/>
              </w:rPr>
              <w:t>PRJ-020</w:t>
            </w:r>
          </w:p>
        </w:tc>
        <w:tc>
          <w:tcPr>
            <w:tcW w:type="dxa" w:w="1440"/>
            <w:shd w:val="clear" w:color="auto" w:fill="FFFFFF"/>
          </w:tcPr>
          <w:p>
            <w:r>
              <w:rPr>
                <w:sz w:val="20"/>
              </w:rPr>
              <w:t>Albuquerque Mixed-Use Arts District</w:t>
            </w:r>
          </w:p>
        </w:tc>
        <w:tc>
          <w:tcPr>
            <w:tcW w:type="dxa" w:w="1440"/>
            <w:shd w:val="clear" w:color="auto" w:fill="FFFFFF"/>
          </w:tcPr>
          <w:p>
            <w:r>
              <w:rPr>
                <w:sz w:val="20"/>
              </w:rPr>
              <w:t>NM</w:t>
            </w:r>
          </w:p>
        </w:tc>
        <w:tc>
          <w:tcPr>
            <w:tcW w:type="dxa" w:w="1440"/>
            <w:shd w:val="clear" w:color="auto" w:fill="FFFFFF"/>
          </w:tcPr>
          <w:p>
            <w:r>
              <w:rPr>
                <w:sz w:val="20"/>
              </w:rPr>
              <w:t>Deep Distress</w:t>
            </w:r>
          </w:p>
        </w:tc>
        <w:tc>
          <w:tcPr>
            <w:tcW w:type="dxa" w:w="1440"/>
            <w:shd w:val="clear" w:color="auto" w:fill="FFFFFF"/>
          </w:tcPr>
          <w:p>
            <w:r>
              <w:rPr>
                <w:sz w:val="20"/>
              </w:rPr>
              <w:t>$5,800,000</w:t>
            </w:r>
          </w:p>
        </w:tc>
        <w:tc>
          <w:tcPr>
            <w:tcW w:type="dxa" w:w="1440"/>
            <w:shd w:val="clear" w:color="auto" w:fill="FFFFFF"/>
          </w:tcPr>
          <w:p>
            <w:r>
              <w:rPr>
                <w:sz w:val="20"/>
              </w:rPr>
              <w:t>$7,800,000</w:t>
            </w:r>
          </w:p>
        </w:tc>
      </w:tr>
      <w:tr>
        <w:tc>
          <w:tcPr>
            <w:tcW w:type="dxa" w:w="1440"/>
            <w:shd w:val="clear" w:color="auto" w:fill="D6E4F5"/>
          </w:tcPr>
          <w:p>
            <w:r>
              <w:rPr>
                <w:b/>
                <w:sz w:val="20"/>
              </w:rPr>
              <w:t>TOTALS</w:t>
            </w:r>
          </w:p>
        </w:tc>
        <w:tc>
          <w:tcPr>
            <w:tcW w:type="dxa" w:w="1440"/>
            <w:shd w:val="clear" w:color="auto" w:fill="D6E4F5"/>
          </w:tcPr>
          <w:p>
            <w:r>
              <w:rPr>
                <w:b/>
                <w:sz w:val="20"/>
              </w:rPr>
              <w:t>20 projects</w:t>
            </w:r>
          </w:p>
        </w:tc>
        <w:tc>
          <w:tcPr>
            <w:tcW w:type="dxa" w:w="1440"/>
            <w:shd w:val="clear" w:color="auto" w:fill="D6E4F5"/>
          </w:tcPr>
          <w:p>
            <w:r>
              <w:rPr>
                <w:b/>
                <w:sz w:val="20"/>
              </w:rPr>
            </w:r>
          </w:p>
        </w:tc>
        <w:tc>
          <w:tcPr>
            <w:tcW w:type="dxa" w:w="1440"/>
            <w:shd w:val="clear" w:color="auto" w:fill="D6E4F5"/>
          </w:tcPr>
          <w:p>
            <w:r>
              <w:rPr>
                <w:b/>
                <w:sz w:val="20"/>
              </w:rPr>
            </w:r>
          </w:p>
        </w:tc>
        <w:tc>
          <w:tcPr>
            <w:tcW w:type="dxa" w:w="1440"/>
            <w:shd w:val="clear" w:color="auto" w:fill="D6E4F5"/>
          </w:tcPr>
          <w:p>
            <w:r>
              <w:rPr>
                <w:b/>
                <w:sz w:val="20"/>
              </w:rPr>
              <w:t>$122,500,000</w:t>
            </w:r>
          </w:p>
        </w:tc>
        <w:tc>
          <w:tcPr>
            <w:tcW w:type="dxa" w:w="1440"/>
            <w:shd w:val="clear" w:color="auto" w:fill="D6E4F5"/>
          </w:tcPr>
          <w:p>
            <w:r>
              <w:rPr>
                <w:b/>
                <w:sz w:val="20"/>
              </w:rPr>
              <w:t>$170,600,000</w:t>
            </w:r>
          </w:p>
        </w:tc>
      </w:tr>
    </w:tbl>
    <w:p>
      <w:r>
        <w:rPr>
          <w:i/>
          <w:sz w:val="18"/>
        </w:rPr>
        <w:t>Full 33-column pipeline detail (deal economics, QLICI structure, timeline) is provided in the accompanying Excel workbook, Pipeline Detail tab. The landscape pages below contain key pipeline fields for reference.</w:t>
      </w:r>
    </w:p>
    <w:p>
      <w:pPr>
        <w:sectPr>
          <w:footerReference w:type="default" r:id="rId9"/>
          <w:pgSz w:w="12240" w:h="15840"/>
          <w:pgMar w:top="1440" w:right="1800" w:bottom="1440" w:left="1800" w:header="720" w:footer="720" w:gutter="0"/>
          <w:cols w:space="720"/>
          <w:docGrid w:linePitch="360"/>
        </w:sectPr>
      </w:pPr>
    </w:p>
    <w:p>
      <w:pPr>
        <w:pStyle w:val="Heading2"/>
      </w:pPr>
      <w:r>
        <w:rPr>
          <w:b/>
          <w:color w:val="2E6DA4"/>
          <w:sz w:val="28"/>
        </w:rPr>
        <w:t>Appendix A (continued): Pipeline Detail — Full View</w:t>
      </w:r>
    </w:p>
    <w:tbl>
      <w:tblPr>
        <w:tblStyle w:val="TableGrid"/>
        <w:tblW w:type="auto" w:w="0"/>
        <w:tblLayout w:type="autofit"/>
        <w:tblLook w:firstColumn="1" w:firstRow="1" w:lastColumn="0" w:lastRow="0" w:noHBand="0" w:noVBand="1" w:val="04A0"/>
      </w:tblPr>
      <w:tblGrid>
        <w:gridCol w:w="1140"/>
        <w:gridCol w:w="1140"/>
        <w:gridCol w:w="1140"/>
        <w:gridCol w:w="1140"/>
        <w:gridCol w:w="1140"/>
        <w:gridCol w:w="1140"/>
        <w:gridCol w:w="1140"/>
        <w:gridCol w:w="1140"/>
        <w:gridCol w:w="1140"/>
        <w:gridCol w:w="1140"/>
        <w:gridCol w:w="1140"/>
        <w:gridCol w:w="1140"/>
      </w:tblGrid>
      <w:tr>
        <w:trPr>
          <w:trHeight w:val="432"/>
        </w:trPr>
        <w:tc>
          <w:tcPr>
            <w:tcW w:type="dxa" w:w="1140"/>
            <w:shd w:val="clear" w:color="auto" w:fill="1B438C"/>
          </w:tcPr>
          <w:p>
            <w:pPr>
              <w:jc w:val="center"/>
            </w:pPr>
            <w:r>
              <w:rPr>
                <w:b/>
                <w:color w:val="FFFFFF"/>
                <w:sz w:val="14"/>
              </w:rPr>
              <w:t>Project ID</w:t>
            </w:r>
          </w:p>
        </w:tc>
        <w:tc>
          <w:tcPr>
            <w:tcW w:type="dxa" w:w="1140"/>
            <w:shd w:val="clear" w:color="auto" w:fill="1B438C"/>
          </w:tcPr>
          <w:p>
            <w:pPr>
              <w:jc w:val="center"/>
            </w:pPr>
            <w:r>
              <w:rPr>
                <w:b/>
                <w:color w:val="FFFFFF"/>
                <w:sz w:val="14"/>
              </w:rPr>
              <w:t>Project Name</w:t>
            </w:r>
          </w:p>
        </w:tc>
        <w:tc>
          <w:tcPr>
            <w:tcW w:type="dxa" w:w="1140"/>
            <w:shd w:val="clear" w:color="auto" w:fill="1B438C"/>
          </w:tcPr>
          <w:p>
            <w:pPr>
              <w:jc w:val="center"/>
            </w:pPr>
            <w:r>
              <w:rPr>
                <w:b/>
                <w:color w:val="FFFFFF"/>
                <w:sz w:val="14"/>
              </w:rPr>
              <w:t>City</w:t>
            </w:r>
          </w:p>
        </w:tc>
        <w:tc>
          <w:tcPr>
            <w:tcW w:type="dxa" w:w="1140"/>
            <w:shd w:val="clear" w:color="auto" w:fill="1B438C"/>
          </w:tcPr>
          <w:p>
            <w:pPr>
              <w:jc w:val="center"/>
            </w:pPr>
            <w:r>
              <w:rPr>
                <w:b/>
                <w:color w:val="FFFFFF"/>
                <w:sz w:val="14"/>
              </w:rPr>
              <w:t>State</w:t>
            </w:r>
          </w:p>
        </w:tc>
        <w:tc>
          <w:tcPr>
            <w:tcW w:type="dxa" w:w="1140"/>
            <w:shd w:val="clear" w:color="auto" w:fill="1B438C"/>
          </w:tcPr>
          <w:p>
            <w:pPr>
              <w:jc w:val="center"/>
            </w:pPr>
            <w:r>
              <w:rPr>
                <w:b/>
                <w:color w:val="FFFFFF"/>
                <w:sz w:val="14"/>
              </w:rPr>
              <w:t>Distress Level</w:t>
            </w:r>
          </w:p>
        </w:tc>
        <w:tc>
          <w:tcPr>
            <w:tcW w:type="dxa" w:w="1140"/>
            <w:shd w:val="clear" w:color="auto" w:fill="1B438C"/>
          </w:tcPr>
          <w:p>
            <w:pPr>
              <w:jc w:val="center"/>
            </w:pPr>
            <w:r>
              <w:rPr>
                <w:b/>
                <w:color w:val="FFFFFF"/>
                <w:sz w:val="14"/>
              </w:rPr>
              <w:t>NMTC Eligible (Y/N)</w:t>
            </w:r>
          </w:p>
        </w:tc>
        <w:tc>
          <w:tcPr>
            <w:tcW w:type="dxa" w:w="1140"/>
            <w:shd w:val="clear" w:color="auto" w:fill="1B438C"/>
          </w:tcPr>
          <w:p>
            <w:pPr>
              <w:jc w:val="center"/>
            </w:pPr>
            <w:r>
              <w:rPr>
                <w:b/>
                <w:color w:val="FFFFFF"/>
                <w:sz w:val="14"/>
              </w:rPr>
              <w:t>NMTC Native Area (CDE-declared, Y/N)</w:t>
            </w:r>
          </w:p>
        </w:tc>
        <w:tc>
          <w:tcPr>
            <w:tcW w:type="dxa" w:w="1140"/>
            <w:shd w:val="clear" w:color="auto" w:fill="1B438C"/>
          </w:tcPr>
          <w:p>
            <w:pPr>
              <w:jc w:val="center"/>
            </w:pPr>
            <w:r>
              <w:rPr>
                <w:b/>
                <w:color w:val="FFFFFF"/>
                <w:sz w:val="14"/>
              </w:rPr>
              <w:t>QEI Request ($)</w:t>
            </w:r>
          </w:p>
        </w:tc>
        <w:tc>
          <w:tcPr>
            <w:tcW w:type="dxa" w:w="1140"/>
            <w:shd w:val="clear" w:color="auto" w:fill="1B438C"/>
          </w:tcPr>
          <w:p>
            <w:pPr>
              <w:jc w:val="center"/>
            </w:pPr>
            <w:r>
              <w:rPr>
                <w:b/>
                <w:color w:val="FFFFFF"/>
                <w:sz w:val="14"/>
              </w:rPr>
              <w:t>Total Project Cost ($)</w:t>
            </w:r>
          </w:p>
        </w:tc>
        <w:tc>
          <w:tcPr>
            <w:tcW w:type="dxa" w:w="1140"/>
            <w:shd w:val="clear" w:color="auto" w:fill="1B438C"/>
          </w:tcPr>
          <w:p>
            <w:pPr>
              <w:jc w:val="center"/>
            </w:pPr>
            <w:r>
              <w:rPr>
                <w:b/>
                <w:color w:val="FFFFFF"/>
                <w:sz w:val="14"/>
              </w:rPr>
              <w:t>Jobs Created</w:t>
            </w:r>
          </w:p>
        </w:tc>
        <w:tc>
          <w:tcPr>
            <w:tcW w:type="dxa" w:w="1140"/>
            <w:shd w:val="clear" w:color="auto" w:fill="1B438C"/>
          </w:tcPr>
          <w:p>
            <w:pPr>
              <w:jc w:val="center"/>
            </w:pPr>
            <w:r>
              <w:rPr>
                <w:b/>
                <w:color w:val="FFFFFF"/>
                <w:sz w:val="14"/>
              </w:rPr>
              <w:t>Jobs Retained</w:t>
            </w:r>
          </w:p>
        </w:tc>
        <w:tc>
          <w:tcPr>
            <w:tcW w:type="dxa" w:w="1140"/>
            <w:shd w:val="clear" w:color="auto" w:fill="1B438C"/>
          </w:tcPr>
          <w:p>
            <w:pPr>
              <w:jc w:val="center"/>
            </w:pPr>
            <w:r>
              <w:rPr>
                <w:b/>
                <w:color w:val="FFFFFF"/>
                <w:sz w:val="14"/>
              </w:rPr>
              <w:t>Sector (as supplied)</w:t>
            </w:r>
          </w:p>
        </w:tc>
      </w:tr>
      <w:tr>
        <w:tc>
          <w:tcPr>
            <w:tcW w:type="dxa" w:w="1140"/>
            <w:shd w:val="clear" w:color="auto" w:fill="EBF0FA"/>
          </w:tcPr>
          <w:p>
            <w:r>
              <w:rPr>
                <w:sz w:val="16"/>
              </w:rPr>
              <w:t>PRJ-001</w:t>
            </w:r>
          </w:p>
        </w:tc>
        <w:tc>
          <w:tcPr>
            <w:tcW w:type="dxa" w:w="1140"/>
            <w:shd w:val="clear" w:color="auto" w:fill="EBF0FA"/>
          </w:tcPr>
          <w:p>
            <w:r>
              <w:rPr>
                <w:sz w:val="16"/>
              </w:rPr>
              <w:t>Southside Community Health Center</w:t>
            </w:r>
          </w:p>
        </w:tc>
        <w:tc>
          <w:tcPr>
            <w:tcW w:type="dxa" w:w="1140"/>
            <w:shd w:val="clear" w:color="auto" w:fill="EBF0FA"/>
          </w:tcPr>
          <w:p>
            <w:r>
              <w:rPr>
                <w:sz w:val="16"/>
              </w:rPr>
              <w:t>Chicago</w:t>
            </w:r>
          </w:p>
        </w:tc>
        <w:tc>
          <w:tcPr>
            <w:tcW w:type="dxa" w:w="1140"/>
            <w:shd w:val="clear" w:color="auto" w:fill="EBF0FA"/>
          </w:tcPr>
          <w:p>
            <w:r>
              <w:rPr>
                <w:sz w:val="16"/>
              </w:rPr>
              <w:t>IL</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$8,500,000</w:t>
            </w:r>
          </w:p>
        </w:tc>
        <w:tc>
          <w:tcPr>
            <w:tcW w:type="dxa" w:w="1140"/>
            <w:shd w:val="clear" w:color="auto" w:fill="EBF0FA"/>
          </w:tcPr>
          <w:p>
            <w:r>
              <w:rPr>
                <w:sz w:val="16"/>
              </w:rPr>
              <w:t>$12,500,000</w:t>
            </w:r>
          </w:p>
        </w:tc>
        <w:tc>
          <w:tcPr>
            <w:tcW w:type="dxa" w:w="1140"/>
            <w:shd w:val="clear" w:color="auto" w:fill="EBF0FA"/>
          </w:tcPr>
          <w:p>
            <w:r>
              <w:rPr>
                <w:sz w:val="16"/>
              </w:rPr>
              <w:t>52</w:t>
            </w:r>
          </w:p>
        </w:tc>
        <w:tc>
          <w:tcPr>
            <w:tcW w:type="dxa" w:w="1140"/>
            <w:shd w:val="clear" w:color="auto" w:fill="EBF0FA"/>
          </w:tcPr>
          <w:p>
            <w:r>
              <w:rPr>
                <w:sz w:val="16"/>
              </w:rPr>
              <w:t>18</w:t>
            </w:r>
          </w:p>
        </w:tc>
        <w:tc>
          <w:tcPr>
            <w:tcW w:type="dxa" w:w="1140"/>
            <w:shd w:val="clear" w:color="auto" w:fill="EBF0FA"/>
          </w:tcPr>
          <w:p>
            <w:r>
              <w:rPr>
                <w:sz w:val="16"/>
              </w:rPr>
              <w:t>Healthcare</w:t>
            </w:r>
          </w:p>
        </w:tc>
      </w:tr>
      <w:tr>
        <w:tc>
          <w:tcPr>
            <w:tcW w:type="dxa" w:w="1140"/>
            <w:shd w:val="clear" w:color="auto" w:fill="FFFFFF"/>
          </w:tcPr>
          <w:p>
            <w:r>
              <w:rPr>
                <w:sz w:val="16"/>
              </w:rPr>
              <w:t>PRJ-002</w:t>
            </w:r>
          </w:p>
        </w:tc>
        <w:tc>
          <w:tcPr>
            <w:tcW w:type="dxa" w:w="1140"/>
            <w:shd w:val="clear" w:color="auto" w:fill="FFFFFF"/>
          </w:tcPr>
          <w:p>
            <w:r>
              <w:rPr>
                <w:sz w:val="16"/>
              </w:rPr>
              <w:t>East Houston Charter Academy</w:t>
            </w:r>
          </w:p>
        </w:tc>
        <w:tc>
          <w:tcPr>
            <w:tcW w:type="dxa" w:w="1140"/>
            <w:shd w:val="clear" w:color="auto" w:fill="FFFFFF"/>
          </w:tcPr>
          <w:p>
            <w:r>
              <w:rPr>
                <w:sz w:val="16"/>
              </w:rPr>
              <w:t>Houston</w:t>
            </w:r>
          </w:p>
        </w:tc>
        <w:tc>
          <w:tcPr>
            <w:tcW w:type="dxa" w:w="1140"/>
            <w:shd w:val="clear" w:color="auto" w:fill="FFFFFF"/>
          </w:tcPr>
          <w:p>
            <w:r>
              <w:rPr>
                <w:sz w:val="16"/>
              </w:rPr>
              <w:t>TX</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$7,000,000</w:t>
            </w:r>
          </w:p>
        </w:tc>
        <w:tc>
          <w:tcPr>
            <w:tcW w:type="dxa" w:w="1140"/>
            <w:shd w:val="clear" w:color="auto" w:fill="FFFFFF"/>
          </w:tcPr>
          <w:p>
            <w:r>
              <w:rPr>
                <w:sz w:val="16"/>
              </w:rPr>
              <w:t>$9,800,000</w:t>
            </w:r>
          </w:p>
        </w:tc>
        <w:tc>
          <w:tcPr>
            <w:tcW w:type="dxa" w:w="1140"/>
            <w:shd w:val="clear" w:color="auto" w:fill="FFFFFF"/>
          </w:tcPr>
          <w:p>
            <w:r>
              <w:rPr>
                <w:sz w:val="16"/>
              </w:rPr>
              <w:t>38</w:t>
            </w:r>
          </w:p>
        </w:tc>
        <w:tc>
          <w:tcPr>
            <w:tcW w:type="dxa" w:w="1140"/>
            <w:shd w:val="clear" w:color="auto" w:fill="FFFFFF"/>
          </w:tcPr>
          <w:p>
            <w:r>
              <w:rPr>
                <w:sz w:val="16"/>
              </w:rPr>
              <w:t>22</w:t>
            </w:r>
          </w:p>
        </w:tc>
        <w:tc>
          <w:tcPr>
            <w:tcW w:type="dxa" w:w="1140"/>
            <w:shd w:val="clear" w:color="auto" w:fill="FFFFFF"/>
          </w:tcPr>
          <w:p>
            <w:r>
              <w:rPr>
                <w:sz w:val="16"/>
              </w:rPr>
              <w:t>Education</w:t>
            </w:r>
          </w:p>
        </w:tc>
      </w:tr>
      <w:tr>
        <w:tc>
          <w:tcPr>
            <w:tcW w:type="dxa" w:w="1140"/>
            <w:shd w:val="clear" w:color="auto" w:fill="EBF0FA"/>
          </w:tcPr>
          <w:p>
            <w:r>
              <w:rPr>
                <w:sz w:val="16"/>
              </w:rPr>
              <w:t>PRJ-003</w:t>
            </w:r>
          </w:p>
        </w:tc>
        <w:tc>
          <w:tcPr>
            <w:tcW w:type="dxa" w:w="1140"/>
            <w:shd w:val="clear" w:color="auto" w:fill="EBF0FA"/>
          </w:tcPr>
          <w:p>
            <w:r>
              <w:rPr>
                <w:sz w:val="16"/>
              </w:rPr>
              <w:t>Bronx Food Hub</w:t>
            </w:r>
          </w:p>
        </w:tc>
        <w:tc>
          <w:tcPr>
            <w:tcW w:type="dxa" w:w="1140"/>
            <w:shd w:val="clear" w:color="auto" w:fill="EBF0FA"/>
          </w:tcPr>
          <w:p>
            <w:r>
              <w:rPr>
                <w:sz w:val="16"/>
              </w:rPr>
              <w:t>Bronx</w:t>
            </w:r>
          </w:p>
        </w:tc>
        <w:tc>
          <w:tcPr>
            <w:tcW w:type="dxa" w:w="1140"/>
            <w:shd w:val="clear" w:color="auto" w:fill="EBF0FA"/>
          </w:tcPr>
          <w:p>
            <w:r>
              <w:rPr>
                <w:sz w:val="16"/>
              </w:rPr>
              <w:t>NY</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$7,200,000</w:t>
            </w:r>
          </w:p>
        </w:tc>
        <w:tc>
          <w:tcPr>
            <w:tcW w:type="dxa" w:w="1140"/>
            <w:shd w:val="clear" w:color="auto" w:fill="EBF0FA"/>
          </w:tcPr>
          <w:p>
            <w:r>
              <w:rPr>
                <w:sz w:val="16"/>
              </w:rPr>
              <w:t>65</w:t>
            </w:r>
          </w:p>
        </w:tc>
        <w:tc>
          <w:tcPr>
            <w:tcW w:type="dxa" w:w="1140"/>
            <w:shd w:val="clear" w:color="auto" w:fill="EBF0FA"/>
          </w:tcPr>
          <w:p>
            <w:r>
              <w:rPr>
                <w:sz w:val="16"/>
              </w:rPr>
              <w:t>8</w:t>
            </w:r>
          </w:p>
        </w:tc>
        <w:tc>
          <w:tcPr>
            <w:tcW w:type="dxa" w:w="1140"/>
            <w:shd w:val="clear" w:color="auto" w:fill="EBF0FA"/>
          </w:tcPr>
          <w:p>
            <w:r>
              <w:rPr>
                <w:sz w:val="16"/>
              </w:rPr>
              <w:t>Small Business</w:t>
            </w:r>
          </w:p>
        </w:tc>
      </w:tr>
      <w:tr>
        <w:tc>
          <w:tcPr>
            <w:tcW w:type="dxa" w:w="1140"/>
            <w:shd w:val="clear" w:color="auto" w:fill="FFFFFF"/>
          </w:tcPr>
          <w:p>
            <w:r>
              <w:rPr>
                <w:sz w:val="16"/>
              </w:rPr>
              <w:t>PRJ-004</w:t>
            </w:r>
          </w:p>
        </w:tc>
        <w:tc>
          <w:tcPr>
            <w:tcW w:type="dxa" w:w="1140"/>
            <w:shd w:val="clear" w:color="auto" w:fill="FFFFFF"/>
          </w:tcPr>
          <w:p>
            <w:r>
              <w:rPr>
                <w:sz w:val="16"/>
              </w:rPr>
              <w:t>Watts Manufacturing Center</w:t>
            </w:r>
          </w:p>
        </w:tc>
        <w:tc>
          <w:tcPr>
            <w:tcW w:type="dxa" w:w="1140"/>
            <w:shd w:val="clear" w:color="auto" w:fill="FFFFFF"/>
          </w:tcPr>
          <w:p>
            <w:r>
              <w:rPr>
                <w:sz w:val="16"/>
              </w:rPr>
              <w:t>Los Angeles</w:t>
            </w:r>
          </w:p>
        </w:tc>
        <w:tc>
          <w:tcPr>
            <w:tcW w:type="dxa" w:w="1140"/>
            <w:shd w:val="clear" w:color="auto" w:fill="FFFFFF"/>
          </w:tcPr>
          <w:p>
            <w:r>
              <w:rPr>
                <w:sz w:val="16"/>
              </w:rPr>
              <w:t>CA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$4,500,000</w:t>
            </w:r>
          </w:p>
        </w:tc>
        <w:tc>
          <w:tcPr>
            <w:tcW w:type="dxa" w:w="1140"/>
            <w:shd w:val="clear" w:color="auto" w:fill="FFFFFF"/>
          </w:tcPr>
          <w:p>
            <w:r>
              <w:rPr>
                <w:sz w:val="16"/>
              </w:rPr>
              <w:t>$6,000,000</w:t>
            </w:r>
          </w:p>
        </w:tc>
        <w:tc>
          <w:tcPr>
            <w:tcW w:type="dxa" w:w="1140"/>
            <w:shd w:val="clear" w:color="auto" w:fill="FFFFFF"/>
          </w:tcPr>
          <w:p>
            <w:r>
              <w:rPr>
                <w:sz w:val="16"/>
              </w:rPr>
              <w:t>80</w:t>
            </w:r>
          </w:p>
        </w:tc>
        <w:tc>
          <w:tcPr>
            <w:tcW w:type="dxa" w:w="1140"/>
            <w:shd w:val="clear" w:color="auto" w:fill="FFFFFF"/>
          </w:tcPr>
          <w:p>
            <w:r>
              <w:rPr>
                <w:sz w:val="16"/>
              </w:rPr>
              <w:t>25</w:t>
            </w:r>
          </w:p>
        </w:tc>
        <w:tc>
          <w:tcPr>
            <w:tcW w:type="dxa" w:w="1140"/>
            <w:shd w:val="clear" w:color="auto" w:fill="FFFFFF"/>
          </w:tcPr>
          <w:p>
            <w:r>
              <w:rPr>
                <w:sz w:val="16"/>
              </w:rPr>
              <w:t>Small Business</w:t>
            </w:r>
          </w:p>
        </w:tc>
      </w:tr>
      <w:tr>
        <w:tc>
          <w:tcPr>
            <w:tcW w:type="dxa" w:w="1140"/>
            <w:shd w:val="clear" w:color="auto" w:fill="EBF0FA"/>
          </w:tcPr>
          <w:p>
            <w:r>
              <w:rPr>
                <w:sz w:val="16"/>
              </w:rPr>
              <w:t>PRJ-005</w:t>
            </w:r>
          </w:p>
        </w:tc>
        <w:tc>
          <w:tcPr>
            <w:tcW w:type="dxa" w:w="1140"/>
            <w:shd w:val="clear" w:color="auto" w:fill="EBF0FA"/>
          </w:tcPr>
          <w:p>
            <w:r>
              <w:rPr>
                <w:sz w:val="16"/>
              </w:rPr>
              <w:t>Cleveland Neighborhood Clinic</w:t>
            </w:r>
          </w:p>
        </w:tc>
        <w:tc>
          <w:tcPr>
            <w:tcW w:type="dxa" w:w="1140"/>
            <w:shd w:val="clear" w:color="auto" w:fill="EBF0FA"/>
          </w:tcPr>
          <w:p>
            <w:r>
              <w:rPr>
                <w:sz w:val="16"/>
              </w:rPr>
              <w:t>Cleveland</w:t>
            </w:r>
          </w:p>
        </w:tc>
        <w:tc>
          <w:tcPr>
            <w:tcW w:type="dxa" w:w="1140"/>
            <w:shd w:val="clear" w:color="auto" w:fill="EBF0FA"/>
          </w:tcPr>
          <w:p>
            <w:r>
              <w:rPr>
                <w:sz w:val="16"/>
              </w:rPr>
              <w:t>OH</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$7,500,000</w:t>
            </w:r>
          </w:p>
        </w:tc>
        <w:tc>
          <w:tcPr>
            <w:tcW w:type="dxa" w:w="1140"/>
            <w:shd w:val="clear" w:color="auto" w:fill="EBF0FA"/>
          </w:tcPr>
          <w:p>
            <w:r>
              <w:rPr>
                <w:sz w:val="16"/>
              </w:rPr>
              <w:t>$10,000,000</w:t>
            </w:r>
          </w:p>
        </w:tc>
        <w:tc>
          <w:tcPr>
            <w:tcW w:type="dxa" w:w="1140"/>
            <w:shd w:val="clear" w:color="auto" w:fill="EBF0FA"/>
          </w:tcPr>
          <w:p>
            <w:r>
              <w:rPr>
                <w:sz w:val="16"/>
              </w:rPr>
              <w:t>42</w:t>
            </w:r>
          </w:p>
        </w:tc>
        <w:tc>
          <w:tcPr>
            <w:tcW w:type="dxa" w:w="1140"/>
            <w:shd w:val="clear" w:color="auto" w:fill="EBF0FA"/>
          </w:tcPr>
          <w:p>
            <w:r>
              <w:rPr>
                <w:sz w:val="16"/>
              </w:rPr>
              <w:t>30</w:t>
            </w:r>
          </w:p>
        </w:tc>
        <w:tc>
          <w:tcPr>
            <w:tcW w:type="dxa" w:w="1140"/>
            <w:shd w:val="clear" w:color="auto" w:fill="EBF0FA"/>
          </w:tcPr>
          <w:p>
            <w:r>
              <w:rPr>
                <w:sz w:val="16"/>
              </w:rPr>
              <w:t>Healthcare</w:t>
            </w:r>
          </w:p>
        </w:tc>
      </w:tr>
      <w:tr>
        <w:tc>
          <w:tcPr>
            <w:tcW w:type="dxa" w:w="1140"/>
            <w:shd w:val="clear" w:color="auto" w:fill="FFFFFF"/>
          </w:tcPr>
          <w:p>
            <w:r>
              <w:rPr>
                <w:sz w:val="16"/>
              </w:rPr>
              <w:t>PRJ-006</w:t>
            </w:r>
          </w:p>
        </w:tc>
        <w:tc>
          <w:tcPr>
            <w:tcW w:type="dxa" w:w="1140"/>
            <w:shd w:val="clear" w:color="auto" w:fill="FFFFFF"/>
          </w:tcPr>
          <w:p>
            <w:r>
              <w:rPr>
                <w:sz w:val="16"/>
              </w:rPr>
              <w:t>Atlanta Affordable Homes Phase II</w:t>
            </w:r>
          </w:p>
        </w:tc>
        <w:tc>
          <w:tcPr>
            <w:tcW w:type="dxa" w:w="1140"/>
            <w:shd w:val="clear" w:color="auto" w:fill="FFFFFF"/>
          </w:tcPr>
          <w:p>
            <w:r>
              <w:rPr>
                <w:sz w:val="16"/>
              </w:rPr>
              <w:t>Atlanta</w:t>
            </w:r>
          </w:p>
        </w:tc>
        <w:tc>
          <w:tcPr>
            <w:tcW w:type="dxa" w:w="1140"/>
            <w:shd w:val="clear" w:color="auto" w:fill="FFFFFF"/>
          </w:tcPr>
          <w:p>
            <w:r>
              <w:rPr>
                <w:sz w:val="16"/>
              </w:rPr>
              <w:t>GA</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$9,000,000</w:t>
            </w:r>
          </w:p>
        </w:tc>
        <w:tc>
          <w:tcPr>
            <w:tcW w:type="dxa" w:w="1140"/>
            <w:shd w:val="clear" w:color="auto" w:fill="FFFFFF"/>
          </w:tcPr>
          <w:p>
            <w:r>
              <w:rPr>
                <w:sz w:val="16"/>
              </w:rPr>
              <w:t>$14,000,000</w:t>
            </w:r>
          </w:p>
        </w:tc>
        <w:tc>
          <w:tcPr>
            <w:tcW w:type="dxa" w:w="1140"/>
            <w:shd w:val="clear" w:color="auto" w:fill="FFFFFF"/>
          </w:tcPr>
          <w:p>
            <w:r>
              <w:rPr>
                <w:sz w:val="16"/>
              </w:rPr>
              <w:t>15</w:t>
            </w:r>
          </w:p>
        </w:tc>
        <w:tc>
          <w:tcPr>
            <w:tcW w:type="dxa" w:w="1140"/>
            <w:shd w:val="clear" w:color="auto" w:fill="FFFFFF"/>
          </w:tcPr>
          <w:p>
            <w:r>
              <w:rPr>
                <w:sz w:val="16"/>
              </w:rPr>
              <w:t>5</w:t>
            </w:r>
          </w:p>
        </w:tc>
        <w:tc>
          <w:tcPr>
            <w:tcW w:type="dxa" w:w="1140"/>
            <w:shd w:val="clear" w:color="auto" w:fill="FFFFFF"/>
          </w:tcPr>
          <w:p>
            <w:r>
              <w:rPr>
                <w:sz w:val="16"/>
              </w:rPr>
              <w:t>Affordable Housing</w:t>
            </w:r>
          </w:p>
        </w:tc>
      </w:tr>
      <w:tr>
        <w:tc>
          <w:tcPr>
            <w:tcW w:type="dxa" w:w="1140"/>
            <w:shd w:val="clear" w:color="auto" w:fill="EBF0FA"/>
          </w:tcPr>
          <w:p>
            <w:r>
              <w:rPr>
                <w:sz w:val="16"/>
              </w:rPr>
              <w:t>PRJ-007</w:t>
            </w:r>
          </w:p>
        </w:tc>
        <w:tc>
          <w:tcPr>
            <w:tcW w:type="dxa" w:w="1140"/>
            <w:shd w:val="clear" w:color="auto" w:fill="EBF0FA"/>
          </w:tcPr>
          <w:p>
            <w:r>
              <w:rPr>
                <w:sz w:val="16"/>
              </w:rPr>
              <w:t>Miami Community Resource Center</w:t>
            </w:r>
          </w:p>
        </w:tc>
        <w:tc>
          <w:tcPr>
            <w:tcW w:type="dxa" w:w="1140"/>
            <w:shd w:val="clear" w:color="auto" w:fill="EBF0FA"/>
          </w:tcPr>
          <w:p>
            <w:r>
              <w:rPr>
                <w:sz w:val="16"/>
              </w:rPr>
              <w:t>Miami</w:t>
            </w:r>
          </w:p>
        </w:tc>
        <w:tc>
          <w:tcPr>
            <w:tcW w:type="dxa" w:w="1140"/>
            <w:shd w:val="clear" w:color="auto" w:fill="EBF0FA"/>
          </w:tcPr>
          <w:p>
            <w:r>
              <w:rPr>
                <w:sz w:val="16"/>
              </w:rPr>
              <w:t>FL</w:t>
            </w:r>
          </w:p>
        </w:tc>
        <w:tc>
          <w:tcPr>
            <w:tcW w:type="dxa" w:w="1140"/>
            <w:shd w:val="clear" w:color="auto" w:fill="EBF0FA"/>
          </w:tcPr>
          <w:p>
            <w:r>
              <w:rPr>
                <w:sz w:val="16"/>
              </w:rPr>
              <w:t>Low Income Community</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$4,000,000</w:t>
            </w:r>
          </w:p>
        </w:tc>
        <w:tc>
          <w:tcPr>
            <w:tcW w:type="dxa" w:w="1140"/>
            <w:shd w:val="clear" w:color="auto" w:fill="EBF0FA"/>
          </w:tcPr>
          <w:p>
            <w:r>
              <w:rPr>
                <w:sz w:val="16"/>
              </w:rPr>
              <w:t>$5,500,000</w:t>
            </w:r>
          </w:p>
        </w:tc>
        <w:tc>
          <w:tcPr>
            <w:tcW w:type="dxa" w:w="1140"/>
            <w:shd w:val="clear" w:color="auto" w:fill="EBF0FA"/>
          </w:tcPr>
          <w:p>
            <w:r>
              <w:rPr>
                <w:sz w:val="16"/>
              </w:rPr>
              <w:t>28</w:t>
            </w:r>
          </w:p>
        </w:tc>
        <w:tc>
          <w:tcPr>
            <w:tcW w:type="dxa" w:w="1140"/>
            <w:shd w:val="clear" w:color="auto" w:fill="EBF0FA"/>
          </w:tcPr>
          <w:p>
            <w:r>
              <w:rPr>
                <w:sz w:val="16"/>
              </w:rPr>
              <w:t>10</w:t>
            </w:r>
          </w:p>
        </w:tc>
        <w:tc>
          <w:tcPr>
            <w:tcW w:type="dxa" w:w="1140"/>
            <w:shd w:val="clear" w:color="auto" w:fill="EBF0FA"/>
          </w:tcPr>
          <w:p>
            <w:r>
              <w:rPr>
                <w:sz w:val="16"/>
              </w:rPr>
              <w:t>Community Facility</w:t>
            </w:r>
          </w:p>
        </w:tc>
      </w:tr>
      <w:tr>
        <w:tc>
          <w:tcPr>
            <w:tcW w:type="dxa" w:w="1140"/>
            <w:shd w:val="clear" w:color="auto" w:fill="FFFFFF"/>
          </w:tcPr>
          <w:p>
            <w:r>
              <w:rPr>
                <w:sz w:val="16"/>
              </w:rPr>
              <w:t>PRJ-008</w:t>
            </w:r>
          </w:p>
        </w:tc>
        <w:tc>
          <w:tcPr>
            <w:tcW w:type="dxa" w:w="1140"/>
            <w:shd w:val="clear" w:color="auto" w:fill="FFFFFF"/>
          </w:tcPr>
          <w:p>
            <w:r>
              <w:rPr>
                <w:sz w:val="16"/>
              </w:rPr>
              <w:t>North Philadelphia Wellness Hub</w:t>
            </w:r>
          </w:p>
        </w:tc>
        <w:tc>
          <w:tcPr>
            <w:tcW w:type="dxa" w:w="1140"/>
            <w:shd w:val="clear" w:color="auto" w:fill="FFFFFF"/>
          </w:tcPr>
          <w:p>
            <w:r>
              <w:rPr>
                <w:sz w:val="16"/>
              </w:rPr>
              <w:t>Philadelphia</w:t>
            </w:r>
          </w:p>
        </w:tc>
        <w:tc>
          <w:tcPr>
            <w:tcW w:type="dxa" w:w="1140"/>
            <w:shd w:val="clear" w:color="auto" w:fill="FFFFFF"/>
          </w:tcPr>
          <w:p>
            <w:r>
              <w:rPr>
                <w:sz w:val="16"/>
              </w:rPr>
              <w:t>PA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$8,000,000</w:t>
            </w:r>
          </w:p>
        </w:tc>
        <w:tc>
          <w:tcPr>
            <w:tcW w:type="dxa" w:w="1140"/>
            <w:shd w:val="clear" w:color="auto" w:fill="FFFFFF"/>
          </w:tcPr>
          <w:p>
            <w:r>
              <w:rPr>
                <w:sz w:val="16"/>
              </w:rPr>
              <w:t>$11,000,000</w:t>
            </w:r>
          </w:p>
        </w:tc>
        <w:tc>
          <w:tcPr>
            <w:tcW w:type="dxa" w:w="1140"/>
            <w:shd w:val="clear" w:color="auto" w:fill="FFFFFF"/>
          </w:tcPr>
          <w:p>
            <w:r>
              <w:rPr>
                <w:sz w:val="16"/>
              </w:rPr>
              <w:t>55</w:t>
            </w:r>
          </w:p>
        </w:tc>
        <w:tc>
          <w:tcPr>
            <w:tcW w:type="dxa" w:w="1140"/>
            <w:shd w:val="clear" w:color="auto" w:fill="FFFFFF"/>
          </w:tcPr>
          <w:p>
            <w:r>
              <w:rPr>
                <w:sz w:val="16"/>
              </w:rPr>
              <w:t>20</w:t>
            </w:r>
          </w:p>
        </w:tc>
        <w:tc>
          <w:tcPr>
            <w:tcW w:type="dxa" w:w="1140"/>
            <w:shd w:val="clear" w:color="auto" w:fill="FFFFFF"/>
          </w:tcPr>
          <w:p>
            <w:r>
              <w:rPr>
                <w:sz w:val="16"/>
              </w:rPr>
              <w:t>Healthcare</w:t>
            </w:r>
          </w:p>
        </w:tc>
      </w:tr>
      <w:tr>
        <w:tc>
          <w:tcPr>
            <w:tcW w:type="dxa" w:w="1140"/>
            <w:shd w:val="clear" w:color="auto" w:fill="EBF0FA"/>
          </w:tcPr>
          <w:p>
            <w:r>
              <w:rPr>
                <w:sz w:val="16"/>
              </w:rPr>
              <w:t>PRJ-009</w:t>
            </w:r>
          </w:p>
        </w:tc>
        <w:tc>
          <w:tcPr>
            <w:tcW w:type="dxa" w:w="1140"/>
            <w:shd w:val="clear" w:color="auto" w:fill="EBF0FA"/>
          </w:tcPr>
          <w:p>
            <w:r>
              <w:rPr>
                <w:sz w:val="16"/>
              </w:rPr>
              <w:t>New Orleans Culinary Arts Center</w:t>
            </w:r>
          </w:p>
        </w:tc>
        <w:tc>
          <w:tcPr>
            <w:tcW w:type="dxa" w:w="1140"/>
            <w:shd w:val="clear" w:color="auto" w:fill="EBF0FA"/>
          </w:tcPr>
          <w:p>
            <w:r>
              <w:rPr>
                <w:sz w:val="16"/>
              </w:rPr>
              <w:t>New Orleans</w:t>
            </w:r>
          </w:p>
        </w:tc>
        <w:tc>
          <w:tcPr>
            <w:tcW w:type="dxa" w:w="1140"/>
            <w:shd w:val="clear" w:color="auto" w:fill="EBF0FA"/>
          </w:tcPr>
          <w:p>
            <w:r>
              <w:rPr>
                <w:sz w:val="16"/>
              </w:rPr>
              <w:t>LA</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$6,000,000</w:t>
            </w:r>
          </w:p>
        </w:tc>
        <w:tc>
          <w:tcPr>
            <w:tcW w:type="dxa" w:w="1140"/>
            <w:shd w:val="clear" w:color="auto" w:fill="EBF0FA"/>
          </w:tcPr>
          <w:p>
            <w:r>
              <w:rPr>
                <w:sz w:val="16"/>
              </w:rPr>
              <w:t>$8,200,000</w:t>
            </w:r>
          </w:p>
        </w:tc>
        <w:tc>
          <w:tcPr>
            <w:tcW w:type="dxa" w:w="1140"/>
            <w:shd w:val="clear" w:color="auto" w:fill="EBF0FA"/>
          </w:tcPr>
          <w:p>
            <w:r>
              <w:rPr>
                <w:sz w:val="16"/>
              </w:rPr>
              <w:t>35</w:t>
            </w:r>
          </w:p>
        </w:tc>
        <w:tc>
          <w:tcPr>
            <w:tcW w:type="dxa" w:w="1140"/>
            <w:shd w:val="clear" w:color="auto" w:fill="EBF0FA"/>
          </w:tcPr>
          <w:p>
            <w:r>
              <w:rPr>
                <w:sz w:val="16"/>
              </w:rPr>
              <w:t>8</w:t>
            </w:r>
          </w:p>
        </w:tc>
        <w:tc>
          <w:tcPr>
            <w:tcW w:type="dxa" w:w="1140"/>
            <w:shd w:val="clear" w:color="auto" w:fill="EBF0FA"/>
          </w:tcPr>
          <w:p>
            <w:r>
              <w:rPr>
                <w:sz w:val="16"/>
              </w:rPr>
              <w:t>Education</w:t>
            </w:r>
          </w:p>
        </w:tc>
      </w:tr>
      <w:tr>
        <w:tc>
          <w:tcPr>
            <w:tcW w:type="dxa" w:w="1140"/>
            <w:shd w:val="clear" w:color="auto" w:fill="FFFFFF"/>
          </w:tcPr>
          <w:p>
            <w:r>
              <w:rPr>
                <w:sz w:val="16"/>
              </w:rPr>
              <w:t>PRJ-010</w:t>
            </w:r>
          </w:p>
        </w:tc>
        <w:tc>
          <w:tcPr>
            <w:tcW w:type="dxa" w:w="1140"/>
            <w:shd w:val="clear" w:color="auto" w:fill="FFFFFF"/>
          </w:tcPr>
          <w:p>
            <w:r>
              <w:rPr>
                <w:sz w:val="16"/>
              </w:rPr>
              <w:t>Memphis Small Business Incubator</w:t>
            </w:r>
          </w:p>
        </w:tc>
        <w:tc>
          <w:tcPr>
            <w:tcW w:type="dxa" w:w="1140"/>
            <w:shd w:val="clear" w:color="auto" w:fill="FFFFFF"/>
          </w:tcPr>
          <w:p>
            <w:r>
              <w:rPr>
                <w:sz w:val="16"/>
              </w:rPr>
              <w:t>Memphis</w:t>
            </w:r>
          </w:p>
        </w:tc>
        <w:tc>
          <w:tcPr>
            <w:tcW w:type="dxa" w:w="1140"/>
            <w:shd w:val="clear" w:color="auto" w:fill="FFFFFF"/>
          </w:tcPr>
          <w:p>
            <w:r>
              <w:rPr>
                <w:sz w:val="16"/>
              </w:rPr>
              <w:t>TN</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$3,500,000</w:t>
            </w:r>
          </w:p>
        </w:tc>
        <w:tc>
          <w:tcPr>
            <w:tcW w:type="dxa" w:w="1140"/>
            <w:shd w:val="clear" w:color="auto" w:fill="FFFFFF"/>
          </w:tcPr>
          <w:p>
            <w:r>
              <w:rPr>
                <w:sz w:val="16"/>
              </w:rPr>
              <w:t>$4,800,000</w:t>
            </w:r>
          </w:p>
        </w:tc>
        <w:tc>
          <w:tcPr>
            <w:tcW w:type="dxa" w:w="1140"/>
            <w:shd w:val="clear" w:color="auto" w:fill="FFFFFF"/>
          </w:tcPr>
          <w:p>
            <w:r>
              <w:rPr>
                <w:sz w:val="16"/>
              </w:rPr>
              <w:t>90</w:t>
            </w:r>
          </w:p>
        </w:tc>
        <w:tc>
          <w:tcPr>
            <w:tcW w:type="dxa" w:w="1140"/>
            <w:shd w:val="clear" w:color="auto" w:fill="FFFFFF"/>
          </w:tcPr>
          <w:p>
            <w:r>
              <w:rPr>
                <w:sz w:val="16"/>
              </w:rPr>
              <w:t>15</w:t>
            </w:r>
          </w:p>
        </w:tc>
        <w:tc>
          <w:tcPr>
            <w:tcW w:type="dxa" w:w="1140"/>
            <w:shd w:val="clear" w:color="auto" w:fill="FFFFFF"/>
          </w:tcPr>
          <w:p>
            <w:r>
              <w:rPr>
                <w:sz w:val="16"/>
              </w:rPr>
              <w:t>Small Business</w:t>
            </w:r>
          </w:p>
        </w:tc>
      </w:tr>
      <w:tr>
        <w:tc>
          <w:tcPr>
            <w:tcW w:type="dxa" w:w="1140"/>
            <w:shd w:val="clear" w:color="auto" w:fill="EBF0FA"/>
          </w:tcPr>
          <w:p>
            <w:r>
              <w:rPr>
                <w:sz w:val="16"/>
              </w:rPr>
              <w:t>PRJ-011</w:t>
            </w:r>
          </w:p>
        </w:tc>
        <w:tc>
          <w:tcPr>
            <w:tcW w:type="dxa" w:w="1140"/>
            <w:shd w:val="clear" w:color="auto" w:fill="EBF0FA"/>
          </w:tcPr>
          <w:p>
            <w:r>
              <w:rPr>
                <w:sz w:val="16"/>
              </w:rPr>
              <w:t>Milwaukee Affordable Apartments</w:t>
            </w:r>
          </w:p>
        </w:tc>
        <w:tc>
          <w:tcPr>
            <w:tcW w:type="dxa" w:w="1140"/>
            <w:shd w:val="clear" w:color="auto" w:fill="EBF0FA"/>
          </w:tcPr>
          <w:p>
            <w:r>
              <w:rPr>
                <w:sz w:val="16"/>
              </w:rPr>
              <w:t>Milwaukee</w:t>
            </w:r>
          </w:p>
        </w:tc>
        <w:tc>
          <w:tcPr>
            <w:tcW w:type="dxa" w:w="1140"/>
            <w:shd w:val="clear" w:color="auto" w:fill="EBF0FA"/>
          </w:tcPr>
          <w:p>
            <w:r>
              <w:rPr>
                <w:sz w:val="16"/>
              </w:rPr>
              <w:t>WI</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$9,500,000</w:t>
            </w:r>
          </w:p>
        </w:tc>
        <w:tc>
          <w:tcPr>
            <w:tcW w:type="dxa" w:w="1140"/>
            <w:shd w:val="clear" w:color="auto" w:fill="EBF0FA"/>
          </w:tcPr>
          <w:p>
            <w:r>
              <w:rPr>
                <w:sz w:val="16"/>
              </w:rPr>
              <w:t>$13,500,000</w:t>
            </w:r>
          </w:p>
        </w:tc>
        <w:tc>
          <w:tcPr>
            <w:tcW w:type="dxa" w:w="1140"/>
            <w:shd w:val="clear" w:color="auto" w:fill="EBF0FA"/>
          </w:tcPr>
          <w:p>
            <w:r>
              <w:rPr>
                <w:sz w:val="16"/>
              </w:rPr>
              <w:t>12</w:t>
            </w:r>
          </w:p>
        </w:tc>
        <w:tc>
          <w:tcPr>
            <w:tcW w:type="dxa" w:w="1140"/>
            <w:shd w:val="clear" w:color="auto" w:fill="EBF0FA"/>
          </w:tcPr>
          <w:p>
            <w:r>
              <w:rPr>
                <w:sz w:val="16"/>
              </w:rPr>
              <w:t>4</w:t>
            </w:r>
          </w:p>
        </w:tc>
        <w:tc>
          <w:tcPr>
            <w:tcW w:type="dxa" w:w="1140"/>
            <w:shd w:val="clear" w:color="auto" w:fill="EBF0FA"/>
          </w:tcPr>
          <w:p>
            <w:r>
              <w:rPr>
                <w:sz w:val="16"/>
              </w:rPr>
              <w:t>Affordable Housing</w:t>
            </w:r>
          </w:p>
        </w:tc>
      </w:tr>
      <w:tr>
        <w:tc>
          <w:tcPr>
            <w:tcW w:type="dxa" w:w="1140"/>
            <w:shd w:val="clear" w:color="auto" w:fill="FFFFFF"/>
          </w:tcPr>
          <w:p>
            <w:r>
              <w:rPr>
                <w:sz w:val="16"/>
              </w:rPr>
              <w:t>PRJ-012</w:t>
            </w:r>
          </w:p>
        </w:tc>
        <w:tc>
          <w:tcPr>
            <w:tcW w:type="dxa" w:w="1140"/>
            <w:shd w:val="clear" w:color="auto" w:fill="FFFFFF"/>
          </w:tcPr>
          <w:p>
            <w:r>
              <w:rPr>
                <w:sz w:val="16"/>
              </w:rPr>
              <w:t>St. Louis Community Solar Project</w:t>
            </w:r>
          </w:p>
        </w:tc>
        <w:tc>
          <w:tcPr>
            <w:tcW w:type="dxa" w:w="1140"/>
            <w:shd w:val="clear" w:color="auto" w:fill="FFFFFF"/>
          </w:tcPr>
          <w:p>
            <w:r>
              <w:rPr>
                <w:sz w:val="16"/>
              </w:rPr>
              <w:t>St. Louis</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$3,800,000</w:t>
            </w:r>
          </w:p>
        </w:tc>
        <w:tc>
          <w:tcPr>
            <w:tcW w:type="dxa" w:w="1140"/>
            <w:shd w:val="clear" w:color="auto" w:fill="FFFFFF"/>
          </w:tcPr>
          <w:p>
            <w:r>
              <w:rPr>
                <w:sz w:val="16"/>
              </w:rPr>
              <w:t>$5,000,000</w:t>
            </w:r>
          </w:p>
        </w:tc>
        <w:tc>
          <w:tcPr>
            <w:tcW w:type="dxa" w:w="1140"/>
            <w:shd w:val="clear" w:color="auto" w:fill="FFFFFF"/>
          </w:tcPr>
          <w:p>
            <w:r>
              <w:rPr>
                <w:sz w:val="16"/>
              </w:rPr>
              <w:t>22</w:t>
            </w:r>
          </w:p>
        </w:tc>
        <w:tc>
          <w:tcPr>
            <w:tcW w:type="dxa" w:w="1140"/>
            <w:shd w:val="clear" w:color="auto" w:fill="FFFFFF"/>
          </w:tcPr>
          <w:p>
            <w:r>
              <w:rPr>
                <w:sz w:val="16"/>
              </w:rPr>
              <w:t>6</w:t>
            </w:r>
          </w:p>
        </w:tc>
        <w:tc>
          <w:tcPr>
            <w:tcW w:type="dxa" w:w="1140"/>
            <w:shd w:val="clear" w:color="auto" w:fill="FFFFFF"/>
          </w:tcPr>
          <w:p>
            <w:r>
              <w:rPr>
                <w:sz w:val="16"/>
              </w:rPr>
              <w:t>Clean Energy</w:t>
            </w:r>
          </w:p>
        </w:tc>
      </w:tr>
      <w:tr>
        <w:tc>
          <w:tcPr>
            <w:tcW w:type="dxa" w:w="1140"/>
            <w:shd w:val="clear" w:color="auto" w:fill="EBF0FA"/>
          </w:tcPr>
          <w:p>
            <w:r>
              <w:rPr>
                <w:sz w:val="16"/>
              </w:rPr>
              <w:t>PRJ-013</w:t>
            </w:r>
          </w:p>
        </w:tc>
        <w:tc>
          <w:tcPr>
            <w:tcW w:type="dxa" w:w="1140"/>
            <w:shd w:val="clear" w:color="auto" w:fill="EBF0FA"/>
          </w:tcPr>
          <w:p>
            <w:r>
              <w:rPr>
                <w:sz w:val="16"/>
              </w:rPr>
              <w:t>Charlotte Workforce Training Center</w:t>
            </w:r>
          </w:p>
        </w:tc>
        <w:tc>
          <w:tcPr>
            <w:tcW w:type="dxa" w:w="1140"/>
            <w:shd w:val="clear" w:color="auto" w:fill="EBF0FA"/>
          </w:tcPr>
          <w:p>
            <w:r>
              <w:rPr>
                <w:sz w:val="16"/>
              </w:rPr>
              <w:t>Charlotte</w:t>
            </w:r>
          </w:p>
        </w:tc>
        <w:tc>
          <w:tcPr>
            <w:tcW w:type="dxa" w:w="1140"/>
            <w:shd w:val="clear" w:color="auto" w:fill="EBF0FA"/>
          </w:tcPr>
          <w:p>
            <w:r>
              <w:rPr>
                <w:sz w:val="16"/>
              </w:rPr>
              <w:t>NC</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$5,500,000</w:t>
            </w:r>
          </w:p>
        </w:tc>
        <w:tc>
          <w:tcPr>
            <w:tcW w:type="dxa" w:w="1140"/>
            <w:shd w:val="clear" w:color="auto" w:fill="EBF0FA"/>
          </w:tcPr>
          <w:p>
            <w:r>
              <w:rPr>
                <w:sz w:val="16"/>
              </w:rPr>
              <w:t>$7,500,000</w:t>
            </w:r>
          </w:p>
        </w:tc>
        <w:tc>
          <w:tcPr>
            <w:tcW w:type="dxa" w:w="1140"/>
            <w:shd w:val="clear" w:color="auto" w:fill="EBF0FA"/>
          </w:tcPr>
          <w:p>
            <w:r>
              <w:rPr>
                <w:sz w:val="16"/>
              </w:rPr>
              <w:t>30</w:t>
            </w:r>
          </w:p>
        </w:tc>
        <w:tc>
          <w:tcPr>
            <w:tcW w:type="dxa" w:w="1140"/>
            <w:shd w:val="clear" w:color="auto" w:fill="EBF0FA"/>
          </w:tcPr>
          <w:p>
            <w:r>
              <w:rPr>
                <w:sz w:val="16"/>
              </w:rPr>
              <w:t>12</w:t>
            </w:r>
          </w:p>
        </w:tc>
        <w:tc>
          <w:tcPr>
            <w:tcW w:type="dxa" w:w="1140"/>
            <w:shd w:val="clear" w:color="auto" w:fill="EBF0FA"/>
          </w:tcPr>
          <w:p>
            <w:r>
              <w:rPr>
                <w:sz w:val="16"/>
              </w:rPr>
              <w:t>Education</w:t>
            </w:r>
          </w:p>
        </w:tc>
      </w:tr>
      <w:tr>
        <w:tc>
          <w:tcPr>
            <w:tcW w:type="dxa" w:w="1140"/>
            <w:shd w:val="clear" w:color="auto" w:fill="FFFFFF"/>
          </w:tcPr>
          <w:p>
            <w:r>
              <w:rPr>
                <w:sz w:val="16"/>
              </w:rPr>
              <w:t>PRJ-014</w:t>
            </w:r>
          </w:p>
        </w:tc>
        <w:tc>
          <w:tcPr>
            <w:tcW w:type="dxa" w:w="1140"/>
            <w:shd w:val="clear" w:color="auto" w:fill="FFFFFF"/>
          </w:tcPr>
          <w:p>
            <w:r>
              <w:rPr>
                <w:sz w:val="16"/>
              </w:rPr>
              <w:t>Phoenix Native American Health Clinic</w:t>
            </w:r>
          </w:p>
        </w:tc>
        <w:tc>
          <w:tcPr>
            <w:tcW w:type="dxa" w:w="1140"/>
            <w:shd w:val="clear" w:color="auto" w:fill="FFFFFF"/>
          </w:tcPr>
          <w:p>
            <w:r>
              <w:rPr>
                <w:sz w:val="16"/>
              </w:rPr>
              <w:t>Phoenix</w:t>
            </w:r>
          </w:p>
        </w:tc>
        <w:tc>
          <w:tcPr>
            <w:tcW w:type="dxa" w:w="1140"/>
            <w:shd w:val="clear" w:color="auto" w:fill="FFFFFF"/>
          </w:tcPr>
          <w:p>
            <w:r>
              <w:rPr>
                <w:sz w:val="16"/>
              </w:rPr>
              <w:t>AZ</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$6,500,000</w:t>
            </w:r>
          </w:p>
        </w:tc>
        <w:tc>
          <w:tcPr>
            <w:tcW w:type="dxa" w:w="1140"/>
            <w:shd w:val="clear" w:color="auto" w:fill="FFFFFF"/>
          </w:tcPr>
          <w:p>
            <w:r>
              <w:rPr>
                <w:sz w:val="16"/>
              </w:rPr>
              <w:t>$9,000,000</w:t>
            </w:r>
          </w:p>
        </w:tc>
        <w:tc>
          <w:tcPr>
            <w:tcW w:type="dxa" w:w="1140"/>
            <w:shd w:val="clear" w:color="auto" w:fill="FFFFFF"/>
          </w:tcPr>
          <w:p>
            <w:r>
              <w:rPr>
                <w:sz w:val="16"/>
              </w:rPr>
              <w:t>48</w:t>
            </w:r>
          </w:p>
        </w:tc>
        <w:tc>
          <w:tcPr>
            <w:tcW w:type="dxa" w:w="1140"/>
            <w:shd w:val="clear" w:color="auto" w:fill="FFFFFF"/>
          </w:tcPr>
          <w:p>
            <w:r>
              <w:rPr>
                <w:sz w:val="16"/>
              </w:rPr>
              <w:t>25</w:t>
            </w:r>
          </w:p>
        </w:tc>
        <w:tc>
          <w:tcPr>
            <w:tcW w:type="dxa" w:w="1140"/>
            <w:shd w:val="clear" w:color="auto" w:fill="FFFFFF"/>
          </w:tcPr>
          <w:p>
            <w:r>
              <w:rPr>
                <w:sz w:val="16"/>
              </w:rPr>
              <w:t>Healthcare</w:t>
            </w:r>
          </w:p>
        </w:tc>
      </w:tr>
      <w:tr>
        <w:tc>
          <w:tcPr>
            <w:tcW w:type="dxa" w:w="1140"/>
            <w:shd w:val="clear" w:color="auto" w:fill="EBF0FA"/>
          </w:tcPr>
          <w:p>
            <w:r>
              <w:rPr>
                <w:sz w:val="16"/>
              </w:rPr>
              <w:t>PRJ-015</w:t>
            </w:r>
          </w:p>
        </w:tc>
        <w:tc>
          <w:tcPr>
            <w:tcW w:type="dxa" w:w="1140"/>
            <w:shd w:val="clear" w:color="auto" w:fill="EBF0FA"/>
          </w:tcPr>
          <w:p>
            <w:r>
              <w:rPr>
                <w:sz w:val="16"/>
              </w:rPr>
              <w:t>Detroit Auto Parts Manufacturer</w:t>
            </w:r>
          </w:p>
        </w:tc>
        <w:tc>
          <w:tcPr>
            <w:tcW w:type="dxa" w:w="1140"/>
            <w:shd w:val="clear" w:color="auto" w:fill="EBF0FA"/>
          </w:tcPr>
          <w:p>
            <w:r>
              <w:rPr>
                <w:sz w:val="16"/>
              </w:rPr>
              <w:t>Detroit</w:t>
            </w:r>
          </w:p>
        </w:tc>
        <w:tc>
          <w:tcPr>
            <w:tcW w:type="dxa" w:w="1140"/>
            <w:shd w:val="clear" w:color="auto" w:fill="EBF0FA"/>
          </w:tcPr>
          <w:p>
            <w:r>
              <w:rPr>
                <w:sz w:val="16"/>
              </w:rPr>
              <w:t>MI</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$6,500,000</w:t>
            </w:r>
          </w:p>
        </w:tc>
        <w:tc>
          <w:tcPr>
            <w:tcW w:type="dxa" w:w="1140"/>
            <w:shd w:val="clear" w:color="auto" w:fill="EBF0FA"/>
          </w:tcPr>
          <w:p>
            <w:r>
              <w:rPr>
                <w:sz w:val="16"/>
              </w:rPr>
              <w:t>110</w:t>
            </w:r>
          </w:p>
        </w:tc>
        <w:tc>
          <w:tcPr>
            <w:tcW w:type="dxa" w:w="1140"/>
            <w:shd w:val="clear" w:color="auto" w:fill="EBF0FA"/>
          </w:tcPr>
          <w:p>
            <w:r>
              <w:rPr>
                <w:sz w:val="16"/>
              </w:rPr>
              <w:t>45</w:t>
            </w:r>
          </w:p>
        </w:tc>
        <w:tc>
          <w:tcPr>
            <w:tcW w:type="dxa" w:w="1140"/>
            <w:shd w:val="clear" w:color="auto" w:fill="EBF0FA"/>
          </w:tcPr>
          <w:p>
            <w:r>
              <w:rPr>
                <w:sz w:val="16"/>
              </w:rPr>
              <w:t>Small Business</w:t>
            </w:r>
          </w:p>
        </w:tc>
      </w:tr>
      <w:tr>
        <w:tc>
          <w:tcPr>
            <w:tcW w:type="dxa" w:w="1140"/>
            <w:shd w:val="clear" w:color="auto" w:fill="FFFFFF"/>
          </w:tcPr>
          <w:p>
            <w:r>
              <w:rPr>
                <w:sz w:val="16"/>
              </w:rPr>
              <w:t>PRJ-016</w:t>
            </w:r>
          </w:p>
        </w:tc>
        <w:tc>
          <w:tcPr>
            <w:tcW w:type="dxa" w:w="1140"/>
            <w:shd w:val="clear" w:color="auto" w:fill="FFFFFF"/>
          </w:tcPr>
          <w:p>
            <w:r>
              <w:rPr>
                <w:sz w:val="16"/>
              </w:rPr>
              <w:t>Indianapolis Mixed-Use Community Hub</w:t>
            </w:r>
          </w:p>
        </w:tc>
        <w:tc>
          <w:tcPr>
            <w:tcW w:type="dxa" w:w="1140"/>
            <w:shd w:val="clear" w:color="auto" w:fill="FFFFFF"/>
          </w:tcPr>
          <w:p>
            <w:r>
              <w:rPr>
                <w:sz w:val="16"/>
              </w:rPr>
              <w:t>Indianapolis</w:t>
            </w:r>
          </w:p>
        </w:tc>
        <w:tc>
          <w:tcPr>
            <w:tcW w:type="dxa" w:w="1140"/>
            <w:shd w:val="clear" w:color="auto" w:fill="FFFFFF"/>
          </w:tcPr>
          <w:p>
            <w:r>
              <w:rPr>
                <w:sz w:val="16"/>
              </w:rPr>
              <w:t>IN</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$7,500,000</w:t>
            </w:r>
          </w:p>
        </w:tc>
        <w:tc>
          <w:tcPr>
            <w:tcW w:type="dxa" w:w="1140"/>
            <w:shd w:val="clear" w:color="auto" w:fill="FFFFFF"/>
          </w:tcPr>
          <w:p>
            <w:r>
              <w:rPr>
                <w:sz w:val="16"/>
              </w:rPr>
              <w:t>$10,500,000</w:t>
            </w:r>
          </w:p>
        </w:tc>
        <w:tc>
          <w:tcPr>
            <w:tcW w:type="dxa" w:w="1140"/>
            <w:shd w:val="clear" w:color="auto" w:fill="FFFFFF"/>
          </w:tcPr>
          <w:p>
            <w:r>
              <w:rPr>
                <w:sz w:val="16"/>
              </w:rPr>
              <w:t>35</w:t>
            </w:r>
          </w:p>
        </w:tc>
        <w:tc>
          <w:tcPr>
            <w:tcW w:type="dxa" w:w="1140"/>
            <w:shd w:val="clear" w:color="auto" w:fill="FFFFFF"/>
          </w:tcPr>
          <w:p>
            <w:r>
              <w:rPr>
                <w:sz w:val="16"/>
              </w:rPr>
              <w:t>10</w:t>
            </w:r>
          </w:p>
        </w:tc>
        <w:tc>
          <w:tcPr>
            <w:tcW w:type="dxa" w:w="1140"/>
            <w:shd w:val="clear" w:color="auto" w:fill="FFFFFF"/>
          </w:tcPr>
          <w:p>
            <w:r>
              <w:rPr>
                <w:sz w:val="16"/>
              </w:rPr>
              <w:t>Mixed Use</w:t>
            </w:r>
          </w:p>
        </w:tc>
      </w:tr>
      <w:tr>
        <w:tc>
          <w:tcPr>
            <w:tcW w:type="dxa" w:w="1140"/>
            <w:shd w:val="clear" w:color="auto" w:fill="EBF0FA"/>
          </w:tcPr>
          <w:p>
            <w:r>
              <w:rPr>
                <w:sz w:val="16"/>
              </w:rPr>
              <w:t>PRJ-017</w:t>
            </w:r>
          </w:p>
        </w:tc>
        <w:tc>
          <w:tcPr>
            <w:tcW w:type="dxa" w:w="1140"/>
            <w:shd w:val="clear" w:color="auto" w:fill="EBF0FA"/>
          </w:tcPr>
          <w:p>
            <w:r>
              <w:rPr>
                <w:sz w:val="16"/>
              </w:rPr>
              <w:t>Rural Mississippi Health Access Center</w:t>
            </w:r>
          </w:p>
        </w:tc>
        <w:tc>
          <w:tcPr>
            <w:tcW w:type="dxa" w:w="1140"/>
            <w:shd w:val="clear" w:color="auto" w:fill="EBF0FA"/>
          </w:tcPr>
          <w:p>
            <w:r>
              <w:rPr>
                <w:sz w:val="16"/>
              </w:rPr>
              <w:t>Greenville</w:t>
            </w:r>
          </w:p>
        </w:tc>
        <w:tc>
          <w:tcPr>
            <w:tcW w:type="dxa" w:w="1140"/>
            <w:shd w:val="clear" w:color="auto" w:fill="EBF0FA"/>
          </w:tcPr>
          <w:p>
            <w:r>
              <w:rPr>
                <w:sz w:val="16"/>
              </w:rPr>
              <w:t>MS</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$3,200,000</w:t>
            </w:r>
          </w:p>
        </w:tc>
        <w:tc>
          <w:tcPr>
            <w:tcW w:type="dxa" w:w="1140"/>
            <w:shd w:val="clear" w:color="auto" w:fill="EBF0FA"/>
          </w:tcPr>
          <w:p>
            <w:r>
              <w:rPr>
                <w:sz w:val="16"/>
              </w:rPr>
              <w:t>$4,200,000</w:t>
            </w:r>
          </w:p>
        </w:tc>
        <w:tc>
          <w:tcPr>
            <w:tcW w:type="dxa" w:w="1140"/>
            <w:shd w:val="clear" w:color="auto" w:fill="EBF0FA"/>
          </w:tcPr>
          <w:p>
            <w:r>
              <w:rPr>
                <w:sz w:val="16"/>
              </w:rPr>
              <w:t>20</w:t>
            </w:r>
          </w:p>
        </w:tc>
        <w:tc>
          <w:tcPr>
            <w:tcW w:type="dxa" w:w="1140"/>
            <w:shd w:val="clear" w:color="auto" w:fill="EBF0FA"/>
          </w:tcPr>
          <w:p>
            <w:r>
              <w:rPr>
                <w:sz w:val="16"/>
              </w:rPr>
              <w:t>15</w:t>
            </w:r>
          </w:p>
        </w:tc>
        <w:tc>
          <w:tcPr>
            <w:tcW w:type="dxa" w:w="1140"/>
            <w:shd w:val="clear" w:color="auto" w:fill="EBF0FA"/>
          </w:tcPr>
          <w:p>
            <w:r>
              <w:rPr>
                <w:sz w:val="16"/>
              </w:rPr>
              <w:t>Healthcare</w:t>
            </w:r>
          </w:p>
        </w:tc>
      </w:tr>
      <w:tr>
        <w:tc>
          <w:tcPr>
            <w:tcW w:type="dxa" w:w="1140"/>
            <w:shd w:val="clear" w:color="auto" w:fill="FFFFFF"/>
          </w:tcPr>
          <w:p>
            <w:r>
              <w:rPr>
                <w:sz w:val="16"/>
              </w:rPr>
              <w:t>PRJ-018</w:t>
            </w:r>
          </w:p>
        </w:tc>
        <w:tc>
          <w:tcPr>
            <w:tcW w:type="dxa" w:w="1140"/>
            <w:shd w:val="clear" w:color="auto" w:fill="FFFFFF"/>
          </w:tcPr>
          <w:p>
            <w:r>
              <w:rPr>
                <w:sz w:val="16"/>
              </w:rPr>
              <w:t>Kansas City Affordable Senior Housing</w:t>
            </w:r>
          </w:p>
        </w:tc>
        <w:tc>
          <w:tcPr>
            <w:tcW w:type="dxa" w:w="1140"/>
            <w:shd w:val="clear" w:color="auto" w:fill="FFFFFF"/>
          </w:tcPr>
          <w:p>
            <w:r>
              <w:rPr>
                <w:sz w:val="16"/>
              </w:rPr>
              <w:t>Kansas City</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$8,500,000</w:t>
            </w:r>
          </w:p>
        </w:tc>
        <w:tc>
          <w:tcPr>
            <w:tcW w:type="dxa" w:w="1140"/>
            <w:shd w:val="clear" w:color="auto" w:fill="FFFFFF"/>
          </w:tcPr>
          <w:p>
            <w:r>
              <w:rPr>
                <w:sz w:val="16"/>
              </w:rPr>
              <w:t>$11,800,000</w:t>
            </w:r>
          </w:p>
        </w:tc>
        <w:tc>
          <w:tcPr>
            <w:tcW w:type="dxa" w:w="1140"/>
            <w:shd w:val="clear" w:color="auto" w:fill="FFFFFF"/>
          </w:tcPr>
          <w:p>
            <w:r>
              <w:rPr>
                <w:sz w:val="16"/>
              </w:rPr>
              <w:t>10</w:t>
            </w:r>
          </w:p>
        </w:tc>
        <w:tc>
          <w:tcPr>
            <w:tcW w:type="dxa" w:w="1140"/>
            <w:shd w:val="clear" w:color="auto" w:fill="FFFFFF"/>
          </w:tcPr>
          <w:p>
            <w:r>
              <w:rPr>
                <w:sz w:val="16"/>
              </w:rPr>
              <w:t>3</w:t>
            </w:r>
          </w:p>
        </w:tc>
        <w:tc>
          <w:tcPr>
            <w:tcW w:type="dxa" w:w="1140"/>
            <w:shd w:val="clear" w:color="auto" w:fill="FFFFFF"/>
          </w:tcPr>
          <w:p>
            <w:r>
              <w:rPr>
                <w:sz w:val="16"/>
              </w:rPr>
              <w:t>Affordable Housing</w:t>
            </w:r>
          </w:p>
        </w:tc>
      </w:tr>
      <w:tr>
        <w:tc>
          <w:tcPr>
            <w:tcW w:type="dxa" w:w="1140"/>
            <w:shd w:val="clear" w:color="auto" w:fill="EBF0FA"/>
          </w:tcPr>
          <w:p>
            <w:r>
              <w:rPr>
                <w:sz w:val="16"/>
              </w:rPr>
              <w:t>PRJ-019</w:t>
            </w:r>
          </w:p>
        </w:tc>
        <w:tc>
          <w:tcPr>
            <w:tcW w:type="dxa" w:w="1140"/>
            <w:shd w:val="clear" w:color="auto" w:fill="EBF0FA"/>
          </w:tcPr>
          <w:p>
            <w:r>
              <w:rPr>
                <w:sz w:val="16"/>
              </w:rPr>
              <w:t>Baltimore Community Food Market</w:t>
            </w:r>
          </w:p>
        </w:tc>
        <w:tc>
          <w:tcPr>
            <w:tcW w:type="dxa" w:w="1140"/>
            <w:shd w:val="clear" w:color="auto" w:fill="EBF0FA"/>
          </w:tcPr>
          <w:p>
            <w:r>
              <w:rPr>
                <w:sz w:val="16"/>
              </w:rPr>
              <w:t>Baltimore</w:t>
            </w:r>
          </w:p>
        </w:tc>
        <w:tc>
          <w:tcPr>
            <w:tcW w:type="dxa" w:w="1140"/>
            <w:shd w:val="clear" w:color="auto" w:fill="EBF0FA"/>
          </w:tcPr>
          <w:p>
            <w:r>
              <w:rPr>
                <w:sz w:val="16"/>
              </w:rPr>
              <w:t>MD</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$4,200,000</w:t>
            </w:r>
          </w:p>
        </w:tc>
        <w:tc>
          <w:tcPr>
            <w:tcW w:type="dxa" w:w="1140"/>
            <w:shd w:val="clear" w:color="auto" w:fill="EBF0FA"/>
          </w:tcPr>
          <w:p>
            <w:r>
              <w:rPr>
                <w:sz w:val="16"/>
              </w:rPr>
              <w:t>$5,800,000</w:t>
            </w:r>
          </w:p>
        </w:tc>
        <w:tc>
          <w:tcPr>
            <w:tcW w:type="dxa" w:w="1140"/>
            <w:shd w:val="clear" w:color="auto" w:fill="EBF0FA"/>
          </w:tcPr>
          <w:p>
            <w:r>
              <w:rPr>
                <w:sz w:val="16"/>
              </w:rPr>
              <w:t>45</w:t>
            </w:r>
          </w:p>
        </w:tc>
        <w:tc>
          <w:tcPr>
            <w:tcW w:type="dxa" w:w="1140"/>
            <w:shd w:val="clear" w:color="auto" w:fill="EBF0FA"/>
          </w:tcPr>
          <w:p>
            <w:r>
              <w:rPr>
                <w:sz w:val="16"/>
              </w:rPr>
              <w:t>8</w:t>
            </w:r>
          </w:p>
        </w:tc>
        <w:tc>
          <w:tcPr>
            <w:tcW w:type="dxa" w:w="1140"/>
            <w:shd w:val="clear" w:color="auto" w:fill="EBF0FA"/>
          </w:tcPr>
          <w:p>
            <w:r>
              <w:rPr>
                <w:sz w:val="16"/>
              </w:rPr>
              <w:t>Community Facility</w:t>
            </w:r>
          </w:p>
        </w:tc>
      </w:tr>
      <w:tr>
        <w:tc>
          <w:tcPr>
            <w:tcW w:type="dxa" w:w="1140"/>
            <w:shd w:val="clear" w:color="auto" w:fill="FFFFFF"/>
          </w:tcPr>
          <w:p>
            <w:r>
              <w:rPr>
                <w:sz w:val="16"/>
              </w:rPr>
              <w:t>PRJ-020</w:t>
            </w:r>
          </w:p>
        </w:tc>
        <w:tc>
          <w:tcPr>
            <w:tcW w:type="dxa" w:w="1140"/>
            <w:shd w:val="clear" w:color="auto" w:fill="FFFFFF"/>
          </w:tcPr>
          <w:p>
            <w:r>
              <w:rPr>
                <w:sz w:val="16"/>
              </w:rPr>
              <w:t>Albuquerque Mixed-Use Arts District</w:t>
            </w:r>
          </w:p>
        </w:tc>
        <w:tc>
          <w:tcPr>
            <w:tcW w:type="dxa" w:w="1140"/>
            <w:shd w:val="clear" w:color="auto" w:fill="FFFFFF"/>
          </w:tcPr>
          <w:p>
            <w:r>
              <w:rPr>
                <w:sz w:val="16"/>
              </w:rPr>
              <w:t>Albuquerque</w:t>
            </w:r>
          </w:p>
        </w:tc>
        <w:tc>
          <w:tcPr>
            <w:tcW w:type="dxa" w:w="1140"/>
            <w:shd w:val="clear" w:color="auto" w:fill="FFFFFF"/>
          </w:tcPr>
          <w:p>
            <w:r>
              <w:rPr>
                <w:sz w:val="16"/>
              </w:rPr>
              <w:t>NM</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$5,800,000</w:t>
            </w:r>
          </w:p>
        </w:tc>
        <w:tc>
          <w:tcPr>
            <w:tcW w:type="dxa" w:w="1140"/>
            <w:shd w:val="clear" w:color="auto" w:fill="FFFFFF"/>
          </w:tcPr>
          <w:p>
            <w:r>
              <w:rPr>
                <w:sz w:val="16"/>
              </w:rPr>
              <w:t>$7,800,000</w:t>
            </w:r>
          </w:p>
        </w:tc>
        <w:tc>
          <w:tcPr>
            <w:tcW w:type="dxa" w:w="1140"/>
            <w:shd w:val="clear" w:color="auto" w:fill="FFFFFF"/>
          </w:tcPr>
          <w:p>
            <w:r>
              <w:rPr>
                <w:sz w:val="16"/>
              </w:rPr>
              <w:t>32</w:t>
            </w:r>
          </w:p>
        </w:tc>
        <w:tc>
          <w:tcPr>
            <w:tcW w:type="dxa" w:w="1140"/>
            <w:shd w:val="clear" w:color="auto" w:fill="FFFFFF"/>
          </w:tcPr>
          <w:p>
            <w:r>
              <w:rPr>
                <w:sz w:val="16"/>
              </w:rPr>
              <w:t>9</w:t>
            </w:r>
          </w:p>
        </w:tc>
        <w:tc>
          <w:tcPr>
            <w:tcW w:type="dxa" w:w="1140"/>
            <w:shd w:val="clear" w:color="auto" w:fill="FFFFFF"/>
          </w:tcPr>
          <w:p>
            <w:r>
              <w:rPr>
                <w:sz w:val="16"/>
              </w:rPr>
              <w:t>Mixed Use</w:t>
            </w:r>
          </w:p>
        </w:tc>
      </w:tr>
      <w:tr>
        <w:tc>
          <w:tcPr>
            <w:tcW w:type="dxa" w:w="1140"/>
            <w:shd w:val="clear" w:color="auto" w:fill="D6E4F5"/>
          </w:tcPr>
          <w:p>
            <w:r>
              <w:rPr>
                <w:b/>
                <w:sz w:val="16"/>
              </w:rPr>
              <w:t>TOTALS</w:t>
            </w:r>
          </w:p>
        </w:tc>
        <w:tc>
          <w:tcPr>
            <w:tcW w:type="dxa" w:w="1140"/>
            <w:shd w:val="clear" w:color="auto" w:fill="D6E4F5"/>
          </w:tcPr>
          <w:p>
            <w:r>
              <w:rPr>
                <w:b/>
                <w:sz w:val="16"/>
              </w:rPr>
              <w:t>TOTAL (20 projects)</w:t>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t>$122,500,000</w:t>
            </w:r>
          </w:p>
        </w:tc>
        <w:tc>
          <w:tcPr>
            <w:tcW w:type="dxa" w:w="1140"/>
            <w:shd w:val="clear" w:color="auto" w:fill="D6E4F5"/>
          </w:tcPr>
          <w:p>
            <w:r>
              <w:rPr>
                <w:b/>
                <w:sz w:val="16"/>
              </w:rPr>
              <w:t>$170,600,000</w:t>
            </w:r>
          </w:p>
        </w:tc>
        <w:tc>
          <w:tcPr>
            <w:tcW w:type="dxa" w:w="1140"/>
            <w:shd w:val="clear" w:color="auto" w:fill="D6E4F5"/>
          </w:tcPr>
          <w:p>
            <w:r>
              <w:rPr>
                <w:b/>
                <w:sz w:val="16"/>
              </w:rPr>
              <w:t>864</w:t>
            </w:r>
          </w:p>
        </w:tc>
        <w:tc>
          <w:tcPr>
            <w:tcW w:type="dxa" w:w="1140"/>
            <w:shd w:val="clear" w:color="auto" w:fill="D6E4F5"/>
          </w:tcPr>
          <w:p>
            <w:r>
              <w:rPr>
                <w:b/>
                <w:sz w:val="16"/>
              </w:rPr>
              <w:t>298</w:t>
            </w:r>
          </w:p>
        </w:tc>
        <w:tc>
          <w:tcPr>
            <w:tcW w:type="dxa" w:w="1140"/>
            <w:shd w:val="clear" w:color="auto" w:fill="D6E4F5"/>
          </w:tcPr>
          <w:p>
            <w:r>
              <w:rPr>
                <w:b/>
                <w:sz w:val="16"/>
              </w:rPr>
            </w:r>
          </w:p>
        </w:tc>
      </w:tr>
    </w:tbl>
    <w:p>
      <w:pPr>
        <w:sectPr>
          <w:footerReference w:type="default" r:id="rId10"/>
          <w:pgSz w:w="15840" w:h="12240" w:orient="landscape"/>
          <w:pgMar w:top="1080" w:right="1080" w:bottom="1080" w:left="1080" w:header="720" w:footer="720" w:gutter="0"/>
          <w:cols w:space="720"/>
          <w:docGrid w:linePitch="360"/>
        </w:sectPr>
      </w:pPr>
    </w:p>
    <w:p>
      <w:r>
        <w:br w:type="page"/>
      </w:r>
    </w:p>
    <w:p>
      <w:pPr>
        <w:sectPr>
          <w:footerReference w:type="default" r:id="rId11"/>
          <w:pgSz w:w="12240" w:h="15840"/>
          <w:pgMar w:top="1440" w:right="1800" w:bottom="1440" w:left="1800" w:header="720" w:footer="720" w:gutter="0"/>
          <w:cols w:space="720"/>
          <w:docGrid w:linePitch="360"/>
        </w:sectPr>
      </w:pPr>
    </w:p>
    <w:p>
      <w:pPr>
        <w:pStyle w:val="Heading1"/>
      </w:pPr>
      <w:r>
        <w:rPr>
          <w:b/>
          <w:color w:val="1B438C"/>
          <w:sz w:val="36"/>
        </w:rPr>
        <w:t>Appendix B: Distress Documentation</w:t>
      </w:r>
    </w:p>
    <w:tbl>
      <w:tblPr>
        <w:tblStyle w:val="TableGrid"/>
        <w:tblW w:type="auto" w:w="0"/>
        <w:tblLayout w:type="autofit"/>
        <w:tblLook w:firstColumn="1" w:firstRow="1" w:lastColumn="0" w:lastRow="0" w:noHBand="0" w:noVBand="1" w:val="04A0"/>
      </w:tblPr>
      <w:tblGrid>
        <w:gridCol w:w="912"/>
        <w:gridCol w:w="912"/>
        <w:gridCol w:w="912"/>
        <w:gridCol w:w="912"/>
        <w:gridCol w:w="912"/>
        <w:gridCol w:w="912"/>
        <w:gridCol w:w="912"/>
        <w:gridCol w:w="912"/>
        <w:gridCol w:w="912"/>
        <w:gridCol w:w="912"/>
        <w:gridCol w:w="912"/>
        <w:gridCol w:w="912"/>
        <w:gridCol w:w="912"/>
        <w:gridCol w:w="912"/>
        <w:gridCol w:w="912"/>
      </w:tblGrid>
      <w:tr>
        <w:trPr>
          <w:trHeight w:val="432"/>
        </w:trPr>
        <w:tc>
          <w:tcPr>
            <w:tcW w:type="dxa" w:w="912"/>
            <w:shd w:val="clear" w:color="auto" w:fill="1B438C"/>
          </w:tcPr>
          <w:p>
            <w:pPr>
              <w:jc w:val="center"/>
            </w:pPr>
            <w:r>
              <w:rPr>
                <w:b/>
                <w:color w:val="FFFFFF"/>
                <w:sz w:val="14"/>
              </w:rPr>
              <w:t>Project ID</w:t>
            </w:r>
          </w:p>
        </w:tc>
        <w:tc>
          <w:tcPr>
            <w:tcW w:type="dxa" w:w="912"/>
            <w:shd w:val="clear" w:color="auto" w:fill="1B438C"/>
          </w:tcPr>
          <w:p>
            <w:pPr>
              <w:jc w:val="center"/>
            </w:pPr>
            <w:r>
              <w:rPr>
                <w:b/>
                <w:color w:val="FFFFFF"/>
                <w:sz w:val="14"/>
              </w:rPr>
              <w:t>Project Name</w:t>
            </w:r>
          </w:p>
        </w:tc>
        <w:tc>
          <w:tcPr>
            <w:tcW w:type="dxa" w:w="912"/>
            <w:shd w:val="clear" w:color="auto" w:fill="1B438C"/>
          </w:tcPr>
          <w:p>
            <w:pPr>
              <w:jc w:val="center"/>
            </w:pPr>
            <w:r>
              <w:rPr>
                <w:b/>
                <w:color w:val="FFFFFF"/>
                <w:sz w:val="14"/>
              </w:rPr>
              <w:t>City, State</w:t>
            </w:r>
          </w:p>
        </w:tc>
        <w:tc>
          <w:tcPr>
            <w:tcW w:type="dxa" w:w="912"/>
            <w:shd w:val="clear" w:color="auto" w:fill="1B438C"/>
          </w:tcPr>
          <w:p>
            <w:pPr>
              <w:jc w:val="center"/>
            </w:pPr>
            <w:r>
              <w:rPr>
                <w:b/>
                <w:color w:val="FFFFFF"/>
                <w:sz w:val="14"/>
              </w:rPr>
              <w:t>Census Tract (GEOID)</w:t>
            </w:r>
          </w:p>
        </w:tc>
        <w:tc>
          <w:tcPr>
            <w:tcW w:type="dxa" w:w="912"/>
            <w:shd w:val="clear" w:color="auto" w:fill="1B438C"/>
          </w:tcPr>
          <w:p>
            <w:pPr>
              <w:jc w:val="center"/>
            </w:pPr>
            <w:r>
              <w:rPr>
                <w:b/>
                <w:color w:val="FFFFFF"/>
                <w:sz w:val="14"/>
              </w:rPr>
              <w:t>NMTC Eligible</w:t>
            </w:r>
          </w:p>
        </w:tc>
        <w:tc>
          <w:tcPr>
            <w:tcW w:type="dxa" w:w="912"/>
            <w:shd w:val="clear" w:color="auto" w:fill="1B438C"/>
          </w:tcPr>
          <w:p>
            <w:pPr>
              <w:jc w:val="center"/>
            </w:pPr>
            <w:r>
              <w:rPr>
                <w:b/>
                <w:color w:val="FFFFFF"/>
                <w:sz w:val="14"/>
              </w:rPr>
              <w:t>Distress Level</w:t>
            </w:r>
          </w:p>
        </w:tc>
        <w:tc>
          <w:tcPr>
            <w:tcW w:type="dxa" w:w="912"/>
            <w:shd w:val="clear" w:color="auto" w:fill="1B438C"/>
          </w:tcPr>
          <w:p>
            <w:pPr>
              <w:jc w:val="center"/>
            </w:pPr>
            <w:r>
              <w:rPr>
                <w:b/>
                <w:color w:val="FFFFFF"/>
                <w:sz w:val="14"/>
              </w:rPr>
              <w:t>Severely Distressed Flag</w:t>
            </w:r>
          </w:p>
        </w:tc>
        <w:tc>
          <w:tcPr>
            <w:tcW w:type="dxa" w:w="912"/>
            <w:shd w:val="clear" w:color="auto" w:fill="1B438C"/>
          </w:tcPr>
          <w:p>
            <w:pPr>
              <w:jc w:val="center"/>
            </w:pPr>
            <w:r>
              <w:rPr>
                <w:b/>
                <w:color w:val="FFFFFF"/>
                <w:sz w:val="14"/>
              </w:rPr>
              <w:t>NMTC Native Area (CDE-declared)</w:t>
            </w:r>
          </w:p>
        </w:tc>
        <w:tc>
          <w:tcPr>
            <w:tcW w:type="dxa" w:w="912"/>
            <w:shd w:val="clear" w:color="auto" w:fill="1B438C"/>
          </w:tcPr>
          <w:p>
            <w:pPr>
              <w:jc w:val="center"/>
            </w:pPr>
            <w:r>
              <w:rPr>
                <w:b/>
                <w:color w:val="FFFFFF"/>
                <w:sz w:val="14"/>
              </w:rPr>
              <w:t>High Migration Rural (HMR)</w:t>
            </w:r>
          </w:p>
        </w:tc>
        <w:tc>
          <w:tcPr>
            <w:tcW w:type="dxa" w:w="912"/>
            <w:shd w:val="clear" w:color="auto" w:fill="1B438C"/>
          </w:tcPr>
          <w:p>
            <w:pPr>
              <w:jc w:val="center"/>
            </w:pPr>
            <w:r>
              <w:rPr>
                <w:b/>
                <w:color w:val="FFFFFF"/>
                <w:sz w:val="14"/>
              </w:rPr>
              <w:t>Opportunity Zone</w:t>
            </w:r>
          </w:p>
        </w:tc>
        <w:tc>
          <w:tcPr>
            <w:tcW w:type="dxa" w:w="912"/>
            <w:shd w:val="clear" w:color="auto" w:fill="1B438C"/>
          </w:tcPr>
          <w:p>
            <w:pPr>
              <w:jc w:val="center"/>
            </w:pPr>
            <w:r>
              <w:rPr>
                <w:b/>
                <w:color w:val="FFFFFF"/>
                <w:sz w:val="14"/>
              </w:rPr>
              <w:t>Poverty Rate (%)</w:t>
            </w:r>
          </w:p>
        </w:tc>
        <w:tc>
          <w:tcPr>
            <w:tcW w:type="dxa" w:w="912"/>
            <w:shd w:val="clear" w:color="auto" w:fill="1B438C"/>
          </w:tcPr>
          <w:p>
            <w:pPr>
              <w:jc w:val="center"/>
            </w:pPr>
            <w:r>
              <w:rPr>
                <w:b/>
                <w:color w:val="FFFFFF"/>
                <w:sz w:val="14"/>
              </w:rPr>
              <w:t>Median Family Income</w:t>
            </w:r>
          </w:p>
        </w:tc>
        <w:tc>
          <w:tcPr>
            <w:tcW w:type="dxa" w:w="912"/>
            <w:shd w:val="clear" w:color="auto" w:fill="1B438C"/>
          </w:tcPr>
          <w:p>
            <w:pPr>
              <w:jc w:val="center"/>
            </w:pPr>
            <w:r>
              <w:rPr>
                <w:b/>
                <w:color w:val="FFFFFF"/>
                <w:sz w:val="14"/>
              </w:rPr>
              <w:t>Unemployment Rate (%)</w:t>
            </w:r>
          </w:p>
        </w:tc>
        <w:tc>
          <w:tcPr>
            <w:tcW w:type="dxa" w:w="912"/>
            <w:shd w:val="clear" w:color="auto" w:fill="1B438C"/>
          </w:tcPr>
          <w:p>
            <w:pPr>
              <w:jc w:val="center"/>
            </w:pPr>
            <w:r>
              <w:rPr>
                <w:b/>
                <w:color w:val="FFFFFF"/>
                <w:sz w:val="14"/>
              </w:rPr>
              <w:t>Data Source</w:t>
            </w:r>
          </w:p>
        </w:tc>
        <w:tc>
          <w:tcPr>
            <w:tcW w:type="dxa" w:w="912"/>
            <w:shd w:val="clear" w:color="auto" w:fill="1B438C"/>
          </w:tcPr>
          <w:p>
            <w:pPr>
              <w:jc w:val="center"/>
            </w:pPr>
            <w:r>
              <w:rPr>
                <w:b/>
                <w:color w:val="FFFFFF"/>
                <w:sz w:val="14"/>
              </w:rPr>
              <w:t>ACS Vintage</w:t>
            </w:r>
          </w:p>
        </w:tc>
      </w:tr>
      <w:tr>
        <w:tc>
          <w:tcPr>
            <w:tcW w:type="dxa" w:w="912"/>
            <w:shd w:val="clear" w:color="auto" w:fill="EBF0FA"/>
          </w:tcPr>
          <w:p>
            <w:r>
              <w:rPr>
                <w:sz w:val="16"/>
              </w:rPr>
              <w:t>PRJ-001</w:t>
            </w:r>
          </w:p>
        </w:tc>
        <w:tc>
          <w:tcPr>
            <w:tcW w:type="dxa" w:w="912"/>
            <w:shd w:val="clear" w:color="auto" w:fill="EBF0FA"/>
          </w:tcPr>
          <w:p>
            <w:r>
              <w:rPr>
                <w:sz w:val="16"/>
              </w:rPr>
              <w:t>Southside Community Health Center</w:t>
            </w:r>
          </w:p>
        </w:tc>
        <w:tc>
          <w:tcPr>
            <w:tcW w:type="dxa" w:w="912"/>
            <w:shd w:val="clear" w:color="auto" w:fill="EBF0FA"/>
          </w:tcPr>
          <w:p>
            <w:r>
              <w:rPr>
                <w:sz w:val="16"/>
              </w:rPr>
              <w:t>Chicago, IL</w:t>
            </w:r>
          </w:p>
        </w:tc>
        <w:tc>
          <w:tcPr>
            <w:tcW w:type="dxa" w:w="912"/>
            <w:shd w:val="clear" w:color="auto" w:fill="EBF0FA"/>
          </w:tcPr>
          <w:p>
            <w:r>
              <w:rPr>
                <w:sz w:val="16"/>
              </w:rPr>
              <w:t>17031838200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PRJ-002</w:t>
            </w:r>
          </w:p>
        </w:tc>
        <w:tc>
          <w:tcPr>
            <w:tcW w:type="dxa" w:w="912"/>
            <w:shd w:val="clear" w:color="auto" w:fill="FFFFFF"/>
          </w:tcPr>
          <w:p>
            <w:r>
              <w:rPr>
                <w:sz w:val="16"/>
              </w:rPr>
              <w:t>East Houston Charter Academy</w:t>
            </w:r>
          </w:p>
        </w:tc>
        <w:tc>
          <w:tcPr>
            <w:tcW w:type="dxa" w:w="912"/>
            <w:shd w:val="clear" w:color="auto" w:fill="FFFFFF"/>
          </w:tcPr>
          <w:p>
            <w:r>
              <w:rPr>
                <w:sz w:val="16"/>
              </w:rPr>
              <w:t>Houston, TX</w:t>
            </w:r>
          </w:p>
        </w:tc>
        <w:tc>
          <w:tcPr>
            <w:tcW w:type="dxa" w:w="912"/>
            <w:shd w:val="clear" w:color="auto" w:fill="FFFFFF"/>
          </w:tcPr>
          <w:p>
            <w:r>
              <w:rPr>
                <w:sz w:val="16"/>
              </w:rPr>
              <w:t>48201223400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PRJ-003</w:t>
            </w:r>
          </w:p>
        </w:tc>
        <w:tc>
          <w:tcPr>
            <w:tcW w:type="dxa" w:w="912"/>
            <w:shd w:val="clear" w:color="auto" w:fill="EBF0FA"/>
          </w:tcPr>
          <w:p>
            <w:r>
              <w:rPr>
                <w:sz w:val="16"/>
              </w:rPr>
              <w:t>Bronx Food Hub</w:t>
            </w:r>
          </w:p>
        </w:tc>
        <w:tc>
          <w:tcPr>
            <w:tcW w:type="dxa" w:w="912"/>
            <w:shd w:val="clear" w:color="auto" w:fill="EBF0FA"/>
          </w:tcPr>
          <w:p>
            <w:r>
              <w:rPr>
                <w:sz w:val="16"/>
              </w:rPr>
              <w:t>Bronx, NY</w:t>
            </w:r>
          </w:p>
        </w:tc>
        <w:tc>
          <w:tcPr>
            <w:tcW w:type="dxa" w:w="912"/>
            <w:shd w:val="clear" w:color="auto" w:fill="EBF0FA"/>
          </w:tcPr>
          <w:p>
            <w:r>
              <w:rPr>
                <w:sz w:val="16"/>
              </w:rPr>
              <w:t>36005035900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PRJ-004</w:t>
            </w:r>
          </w:p>
        </w:tc>
        <w:tc>
          <w:tcPr>
            <w:tcW w:type="dxa" w:w="912"/>
            <w:shd w:val="clear" w:color="auto" w:fill="FFFFFF"/>
          </w:tcPr>
          <w:p>
            <w:r>
              <w:rPr>
                <w:sz w:val="16"/>
              </w:rPr>
              <w:t>Watts Manufacturing Center</w:t>
            </w:r>
          </w:p>
        </w:tc>
        <w:tc>
          <w:tcPr>
            <w:tcW w:type="dxa" w:w="912"/>
            <w:shd w:val="clear" w:color="auto" w:fill="FFFFFF"/>
          </w:tcPr>
          <w:p>
            <w:r>
              <w:rPr>
                <w:sz w:val="16"/>
              </w:rPr>
              <w:t>Los Angeles, CA</w:t>
            </w:r>
          </w:p>
        </w:tc>
        <w:tc>
          <w:tcPr>
            <w:tcW w:type="dxa" w:w="912"/>
            <w:shd w:val="clear" w:color="auto" w:fill="FFFFFF"/>
          </w:tcPr>
          <w:p>
            <w:r>
              <w:rPr>
                <w:sz w:val="16"/>
              </w:rPr>
              <w:t>06037606200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PRJ-005</w:t>
            </w:r>
          </w:p>
        </w:tc>
        <w:tc>
          <w:tcPr>
            <w:tcW w:type="dxa" w:w="912"/>
            <w:shd w:val="clear" w:color="auto" w:fill="EBF0FA"/>
          </w:tcPr>
          <w:p>
            <w:r>
              <w:rPr>
                <w:sz w:val="16"/>
              </w:rPr>
              <w:t>Cleveland Neighborhood Clinic</w:t>
            </w:r>
          </w:p>
        </w:tc>
        <w:tc>
          <w:tcPr>
            <w:tcW w:type="dxa" w:w="912"/>
            <w:shd w:val="clear" w:color="auto" w:fill="EBF0FA"/>
          </w:tcPr>
          <w:p>
            <w:r>
              <w:rPr>
                <w:sz w:val="16"/>
              </w:rPr>
              <w:t>Cleveland, OH</w:t>
            </w:r>
          </w:p>
        </w:tc>
        <w:tc>
          <w:tcPr>
            <w:tcW w:type="dxa" w:w="912"/>
            <w:shd w:val="clear" w:color="auto" w:fill="EBF0FA"/>
          </w:tcPr>
          <w:p>
            <w:r>
              <w:rPr>
                <w:sz w:val="16"/>
              </w:rPr>
              <w:t>39035103200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PRJ-006</w:t>
            </w:r>
          </w:p>
        </w:tc>
        <w:tc>
          <w:tcPr>
            <w:tcW w:type="dxa" w:w="912"/>
            <w:shd w:val="clear" w:color="auto" w:fill="FFFFFF"/>
          </w:tcPr>
          <w:p>
            <w:r>
              <w:rPr>
                <w:sz w:val="16"/>
              </w:rPr>
              <w:t>Atlanta Affordable Homes Phase II</w:t>
            </w:r>
          </w:p>
        </w:tc>
        <w:tc>
          <w:tcPr>
            <w:tcW w:type="dxa" w:w="912"/>
            <w:shd w:val="clear" w:color="auto" w:fill="FFFFFF"/>
          </w:tcPr>
          <w:p>
            <w:r>
              <w:rPr>
                <w:sz w:val="16"/>
              </w:rPr>
              <w:t>Atlanta, GA</w:t>
            </w:r>
          </w:p>
        </w:tc>
        <w:tc>
          <w:tcPr>
            <w:tcW w:type="dxa" w:w="912"/>
            <w:shd w:val="clear" w:color="auto" w:fill="FFFFFF"/>
          </w:tcPr>
          <w:p>
            <w:r>
              <w:rPr>
                <w:sz w:val="16"/>
              </w:rPr>
              <w:t>13121008700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PRJ-007</w:t>
            </w:r>
          </w:p>
        </w:tc>
        <w:tc>
          <w:tcPr>
            <w:tcW w:type="dxa" w:w="912"/>
            <w:shd w:val="clear" w:color="auto" w:fill="EBF0FA"/>
          </w:tcPr>
          <w:p>
            <w:r>
              <w:rPr>
                <w:sz w:val="16"/>
              </w:rPr>
              <w:t>Miami Community Resource Center</w:t>
            </w:r>
          </w:p>
        </w:tc>
        <w:tc>
          <w:tcPr>
            <w:tcW w:type="dxa" w:w="912"/>
            <w:shd w:val="clear" w:color="auto" w:fill="EBF0FA"/>
          </w:tcPr>
          <w:p>
            <w:r>
              <w:rPr>
                <w:sz w:val="16"/>
              </w:rPr>
              <w:t>Miami, FL</w:t>
            </w:r>
          </w:p>
        </w:tc>
        <w:tc>
          <w:tcPr>
            <w:tcW w:type="dxa" w:w="912"/>
            <w:shd w:val="clear" w:color="auto" w:fill="EBF0FA"/>
          </w:tcPr>
          <w:p>
            <w:r>
              <w:rPr>
                <w:sz w:val="16"/>
              </w:rPr>
              <w:t>12086000900</w:t>
            </w:r>
          </w:p>
        </w:tc>
        <w:tc>
          <w:tcPr>
            <w:tcW w:type="dxa" w:w="912"/>
            <w:shd w:val="clear" w:color="auto" w:fill="EBF0FA"/>
          </w:tcPr>
          <w:p>
            <w:r>
              <w:rPr>
                <w:sz w:val="16"/>
              </w:rPr>
              <w:t>Yes</w:t>
            </w:r>
          </w:p>
        </w:tc>
        <w:tc>
          <w:tcPr>
            <w:tcW w:type="dxa" w:w="912"/>
            <w:shd w:val="clear" w:color="auto" w:fill="EBF0FA"/>
          </w:tcPr>
          <w:p>
            <w:r>
              <w:rPr>
                <w:sz w:val="16"/>
              </w:rPr>
              <w:t>Low Income Community</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PRJ-008</w:t>
            </w:r>
          </w:p>
        </w:tc>
        <w:tc>
          <w:tcPr>
            <w:tcW w:type="dxa" w:w="912"/>
            <w:shd w:val="clear" w:color="auto" w:fill="FFFFFF"/>
          </w:tcPr>
          <w:p>
            <w:r>
              <w:rPr>
                <w:sz w:val="16"/>
              </w:rPr>
              <w:t>North Philadelphia Wellness Hub</w:t>
            </w:r>
          </w:p>
        </w:tc>
        <w:tc>
          <w:tcPr>
            <w:tcW w:type="dxa" w:w="912"/>
            <w:shd w:val="clear" w:color="auto" w:fill="FFFFFF"/>
          </w:tcPr>
          <w:p>
            <w:r>
              <w:rPr>
                <w:sz w:val="16"/>
              </w:rPr>
              <w:t>Philadelphia, PA</w:t>
            </w:r>
          </w:p>
        </w:tc>
        <w:tc>
          <w:tcPr>
            <w:tcW w:type="dxa" w:w="912"/>
            <w:shd w:val="clear" w:color="auto" w:fill="FFFFFF"/>
          </w:tcPr>
          <w:p>
            <w:r>
              <w:rPr>
                <w:sz w:val="16"/>
              </w:rPr>
              <w:t>42101017900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PRJ-009</w:t>
            </w:r>
          </w:p>
        </w:tc>
        <w:tc>
          <w:tcPr>
            <w:tcW w:type="dxa" w:w="912"/>
            <w:shd w:val="clear" w:color="auto" w:fill="EBF0FA"/>
          </w:tcPr>
          <w:p>
            <w:r>
              <w:rPr>
                <w:sz w:val="16"/>
              </w:rPr>
              <w:t>New Orleans Culinary Arts Center</w:t>
            </w:r>
          </w:p>
        </w:tc>
        <w:tc>
          <w:tcPr>
            <w:tcW w:type="dxa" w:w="912"/>
            <w:shd w:val="clear" w:color="auto" w:fill="EBF0FA"/>
          </w:tcPr>
          <w:p>
            <w:r>
              <w:rPr>
                <w:sz w:val="16"/>
              </w:rPr>
              <w:t>New Orleans, LA</w:t>
            </w:r>
          </w:p>
        </w:tc>
        <w:tc>
          <w:tcPr>
            <w:tcW w:type="dxa" w:w="912"/>
            <w:shd w:val="clear" w:color="auto" w:fill="EBF0FA"/>
          </w:tcPr>
          <w:p>
            <w:r>
              <w:rPr>
                <w:sz w:val="16"/>
              </w:rPr>
              <w:t>22071008500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PRJ-010</w:t>
            </w:r>
          </w:p>
        </w:tc>
        <w:tc>
          <w:tcPr>
            <w:tcW w:type="dxa" w:w="912"/>
            <w:shd w:val="clear" w:color="auto" w:fill="FFFFFF"/>
          </w:tcPr>
          <w:p>
            <w:r>
              <w:rPr>
                <w:sz w:val="16"/>
              </w:rPr>
              <w:t>Memphis Small Business Incubator</w:t>
            </w:r>
          </w:p>
        </w:tc>
        <w:tc>
          <w:tcPr>
            <w:tcW w:type="dxa" w:w="912"/>
            <w:shd w:val="clear" w:color="auto" w:fill="FFFFFF"/>
          </w:tcPr>
          <w:p>
            <w:r>
              <w:rPr>
                <w:sz w:val="16"/>
              </w:rPr>
              <w:t>Memphis, TN</w:t>
            </w:r>
          </w:p>
        </w:tc>
        <w:tc>
          <w:tcPr>
            <w:tcW w:type="dxa" w:w="912"/>
            <w:shd w:val="clear" w:color="auto" w:fill="FFFFFF"/>
          </w:tcPr>
          <w:p>
            <w:r>
              <w:rPr>
                <w:sz w:val="16"/>
              </w:rPr>
              <w:t>47157002400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PRJ-011</w:t>
            </w:r>
          </w:p>
        </w:tc>
        <w:tc>
          <w:tcPr>
            <w:tcW w:type="dxa" w:w="912"/>
            <w:shd w:val="clear" w:color="auto" w:fill="EBF0FA"/>
          </w:tcPr>
          <w:p>
            <w:r>
              <w:rPr>
                <w:sz w:val="16"/>
              </w:rPr>
              <w:t>Milwaukee Affordable Apartments</w:t>
            </w:r>
          </w:p>
        </w:tc>
        <w:tc>
          <w:tcPr>
            <w:tcW w:type="dxa" w:w="912"/>
            <w:shd w:val="clear" w:color="auto" w:fill="EBF0FA"/>
          </w:tcPr>
          <w:p>
            <w:r>
              <w:rPr>
                <w:sz w:val="16"/>
              </w:rPr>
              <w:t>Milwaukee, WI</w:t>
            </w:r>
          </w:p>
        </w:tc>
        <w:tc>
          <w:tcPr>
            <w:tcW w:type="dxa" w:w="912"/>
            <w:shd w:val="clear" w:color="auto" w:fill="EBF0FA"/>
          </w:tcPr>
          <w:p>
            <w:r>
              <w:rPr>
                <w:sz w:val="16"/>
              </w:rPr>
              <w:t>55079141700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PRJ-012</w:t>
            </w:r>
          </w:p>
        </w:tc>
        <w:tc>
          <w:tcPr>
            <w:tcW w:type="dxa" w:w="912"/>
            <w:shd w:val="clear" w:color="auto" w:fill="FFFFFF"/>
          </w:tcPr>
          <w:p>
            <w:r>
              <w:rPr>
                <w:sz w:val="16"/>
              </w:rPr>
              <w:t>St. Louis Community Solar Project</w:t>
            </w:r>
          </w:p>
        </w:tc>
        <w:tc>
          <w:tcPr>
            <w:tcW w:type="dxa" w:w="912"/>
            <w:shd w:val="clear" w:color="auto" w:fill="FFFFFF"/>
          </w:tcPr>
          <w:p>
            <w:r>
              <w:rPr>
                <w:sz w:val="16"/>
              </w:rPr>
              <w:t>St. Louis, MO</w:t>
            </w:r>
          </w:p>
        </w:tc>
        <w:tc>
          <w:tcPr>
            <w:tcW w:type="dxa" w:w="912"/>
            <w:shd w:val="clear" w:color="auto" w:fill="FFFFFF"/>
          </w:tcPr>
          <w:p>
            <w:r>
              <w:rPr>
                <w:sz w:val="16"/>
              </w:rPr>
              <w:t>29510109500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PRJ-013</w:t>
            </w:r>
          </w:p>
        </w:tc>
        <w:tc>
          <w:tcPr>
            <w:tcW w:type="dxa" w:w="912"/>
            <w:shd w:val="clear" w:color="auto" w:fill="EBF0FA"/>
          </w:tcPr>
          <w:p>
            <w:r>
              <w:rPr>
                <w:sz w:val="16"/>
              </w:rPr>
              <w:t>Charlotte Workforce Training Center</w:t>
            </w:r>
          </w:p>
        </w:tc>
        <w:tc>
          <w:tcPr>
            <w:tcW w:type="dxa" w:w="912"/>
            <w:shd w:val="clear" w:color="auto" w:fill="EBF0FA"/>
          </w:tcPr>
          <w:p>
            <w:r>
              <w:rPr>
                <w:sz w:val="16"/>
              </w:rPr>
              <w:t>Charlotte, NC</w:t>
            </w:r>
          </w:p>
        </w:tc>
        <w:tc>
          <w:tcPr>
            <w:tcW w:type="dxa" w:w="912"/>
            <w:shd w:val="clear" w:color="auto" w:fill="EBF0FA"/>
          </w:tcPr>
          <w:p>
            <w:r>
              <w:rPr>
                <w:sz w:val="16"/>
              </w:rPr>
              <w:t>37119004200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PRJ-014</w:t>
            </w:r>
          </w:p>
        </w:tc>
        <w:tc>
          <w:tcPr>
            <w:tcW w:type="dxa" w:w="912"/>
            <w:shd w:val="clear" w:color="auto" w:fill="FFFFFF"/>
          </w:tcPr>
          <w:p>
            <w:r>
              <w:rPr>
                <w:sz w:val="16"/>
              </w:rPr>
              <w:t>Phoenix Native American Health Clinic</w:t>
            </w:r>
          </w:p>
        </w:tc>
        <w:tc>
          <w:tcPr>
            <w:tcW w:type="dxa" w:w="912"/>
            <w:shd w:val="clear" w:color="auto" w:fill="FFFFFF"/>
          </w:tcPr>
          <w:p>
            <w:r>
              <w:rPr>
                <w:sz w:val="16"/>
              </w:rPr>
              <w:t>Phoenix, AZ</w:t>
            </w:r>
          </w:p>
        </w:tc>
        <w:tc>
          <w:tcPr>
            <w:tcW w:type="dxa" w:w="912"/>
            <w:shd w:val="clear" w:color="auto" w:fill="FFFFFF"/>
          </w:tcPr>
          <w:p>
            <w:r>
              <w:rPr>
                <w:sz w:val="16"/>
              </w:rPr>
              <w:t>04013118400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PRJ-015</w:t>
            </w:r>
          </w:p>
        </w:tc>
        <w:tc>
          <w:tcPr>
            <w:tcW w:type="dxa" w:w="912"/>
            <w:shd w:val="clear" w:color="auto" w:fill="EBF0FA"/>
          </w:tcPr>
          <w:p>
            <w:r>
              <w:rPr>
                <w:sz w:val="16"/>
              </w:rPr>
              <w:t>Detroit Auto Parts Manufacturer</w:t>
            </w:r>
          </w:p>
        </w:tc>
        <w:tc>
          <w:tcPr>
            <w:tcW w:type="dxa" w:w="912"/>
            <w:shd w:val="clear" w:color="auto" w:fill="EBF0FA"/>
          </w:tcPr>
          <w:p>
            <w:r>
              <w:rPr>
                <w:sz w:val="16"/>
              </w:rPr>
              <w:t>Detroit, MI</w:t>
            </w:r>
          </w:p>
        </w:tc>
        <w:tc>
          <w:tcPr>
            <w:tcW w:type="dxa" w:w="912"/>
            <w:shd w:val="clear" w:color="auto" w:fill="EBF0FA"/>
          </w:tcPr>
          <w:p>
            <w:r>
              <w:rPr>
                <w:sz w:val="16"/>
              </w:rPr>
              <w:t>26163527900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PRJ-016</w:t>
            </w:r>
          </w:p>
        </w:tc>
        <w:tc>
          <w:tcPr>
            <w:tcW w:type="dxa" w:w="912"/>
            <w:shd w:val="clear" w:color="auto" w:fill="FFFFFF"/>
          </w:tcPr>
          <w:p>
            <w:r>
              <w:rPr>
                <w:sz w:val="16"/>
              </w:rPr>
              <w:t>Indianapolis Mixed-Use Community Hub</w:t>
            </w:r>
          </w:p>
        </w:tc>
        <w:tc>
          <w:tcPr>
            <w:tcW w:type="dxa" w:w="912"/>
            <w:shd w:val="clear" w:color="auto" w:fill="FFFFFF"/>
          </w:tcPr>
          <w:p>
            <w:r>
              <w:rPr>
                <w:sz w:val="16"/>
              </w:rPr>
              <w:t>Indianapolis, IN</w:t>
            </w:r>
          </w:p>
        </w:tc>
        <w:tc>
          <w:tcPr>
            <w:tcW w:type="dxa" w:w="912"/>
            <w:shd w:val="clear" w:color="auto" w:fill="FFFFFF"/>
          </w:tcPr>
          <w:p>
            <w:r>
              <w:rPr>
                <w:sz w:val="16"/>
              </w:rPr>
              <w:t>18097350200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PRJ-017</w:t>
            </w:r>
          </w:p>
        </w:tc>
        <w:tc>
          <w:tcPr>
            <w:tcW w:type="dxa" w:w="912"/>
            <w:shd w:val="clear" w:color="auto" w:fill="EBF0FA"/>
          </w:tcPr>
          <w:p>
            <w:r>
              <w:rPr>
                <w:sz w:val="16"/>
              </w:rPr>
              <w:t>Rural Mississippi Health Access Center</w:t>
            </w:r>
          </w:p>
        </w:tc>
        <w:tc>
          <w:tcPr>
            <w:tcW w:type="dxa" w:w="912"/>
            <w:shd w:val="clear" w:color="auto" w:fill="EBF0FA"/>
          </w:tcPr>
          <w:p>
            <w:r>
              <w:rPr>
                <w:sz w:val="16"/>
              </w:rPr>
              <w:t>Greenville, MS</w:t>
            </w:r>
          </w:p>
        </w:tc>
        <w:tc>
          <w:tcPr>
            <w:tcW w:type="dxa" w:w="912"/>
            <w:shd w:val="clear" w:color="auto" w:fill="EBF0FA"/>
          </w:tcPr>
          <w:p>
            <w:r>
              <w:rPr>
                <w:sz w:val="16"/>
              </w:rPr>
              <w:t>28065950100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PRJ-018</w:t>
            </w:r>
          </w:p>
        </w:tc>
        <w:tc>
          <w:tcPr>
            <w:tcW w:type="dxa" w:w="912"/>
            <w:shd w:val="clear" w:color="auto" w:fill="FFFFFF"/>
          </w:tcPr>
          <w:p>
            <w:r>
              <w:rPr>
                <w:sz w:val="16"/>
              </w:rPr>
              <w:t>Kansas City Affordable Senior Housing</w:t>
            </w:r>
          </w:p>
        </w:tc>
        <w:tc>
          <w:tcPr>
            <w:tcW w:type="dxa" w:w="912"/>
            <w:shd w:val="clear" w:color="auto" w:fill="FFFFFF"/>
          </w:tcPr>
          <w:p>
            <w:r>
              <w:rPr>
                <w:sz w:val="16"/>
              </w:rPr>
              <w:t>Kansas City, MO</w:t>
            </w:r>
          </w:p>
        </w:tc>
        <w:tc>
          <w:tcPr>
            <w:tcW w:type="dxa" w:w="912"/>
            <w:shd w:val="clear" w:color="auto" w:fill="FFFFFF"/>
          </w:tcPr>
          <w:p>
            <w:r>
              <w:rPr>
                <w:sz w:val="16"/>
              </w:rPr>
              <w:t>29095017800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PRJ-019</w:t>
            </w:r>
          </w:p>
        </w:tc>
        <w:tc>
          <w:tcPr>
            <w:tcW w:type="dxa" w:w="912"/>
            <w:shd w:val="clear" w:color="auto" w:fill="EBF0FA"/>
          </w:tcPr>
          <w:p>
            <w:r>
              <w:rPr>
                <w:sz w:val="16"/>
              </w:rPr>
              <w:t>Baltimore Community Food Market</w:t>
            </w:r>
          </w:p>
        </w:tc>
        <w:tc>
          <w:tcPr>
            <w:tcW w:type="dxa" w:w="912"/>
            <w:shd w:val="clear" w:color="auto" w:fill="EBF0FA"/>
          </w:tcPr>
          <w:p>
            <w:r>
              <w:rPr>
                <w:sz w:val="16"/>
              </w:rPr>
              <w:t>Baltimore, MD</w:t>
            </w:r>
          </w:p>
        </w:tc>
        <w:tc>
          <w:tcPr>
            <w:tcW w:type="dxa" w:w="912"/>
            <w:shd w:val="clear" w:color="auto" w:fill="EBF0FA"/>
          </w:tcPr>
          <w:p>
            <w:r>
              <w:rPr>
                <w:sz w:val="16"/>
              </w:rPr>
              <w:t>24510050200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PRJ-020</w:t>
            </w:r>
          </w:p>
        </w:tc>
        <w:tc>
          <w:tcPr>
            <w:tcW w:type="dxa" w:w="912"/>
            <w:shd w:val="clear" w:color="auto" w:fill="FFFFFF"/>
          </w:tcPr>
          <w:p>
            <w:r>
              <w:rPr>
                <w:sz w:val="16"/>
              </w:rPr>
              <w:t>Albuquerque Mixed-Use Arts District</w:t>
            </w:r>
          </w:p>
        </w:tc>
        <w:tc>
          <w:tcPr>
            <w:tcW w:type="dxa" w:w="912"/>
            <w:shd w:val="clear" w:color="auto" w:fill="FFFFFF"/>
          </w:tcPr>
          <w:p>
            <w:r>
              <w:rPr>
                <w:sz w:val="16"/>
              </w:rPr>
              <w:t>Albuquerque, NM</w:t>
            </w:r>
          </w:p>
        </w:tc>
        <w:tc>
          <w:tcPr>
            <w:tcW w:type="dxa" w:w="912"/>
            <w:shd w:val="clear" w:color="auto" w:fill="FFFFFF"/>
          </w:tcPr>
          <w:p>
            <w:r>
              <w:rPr>
                <w:sz w:val="16"/>
              </w:rPr>
              <w:t>35001000900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D6E4F5"/>
          </w:tcPr>
          <w:p>
            <w:r>
              <w:rPr>
                <w:b/>
                <w:sz w:val="16"/>
              </w:rPr>
              <w:t>SUMMARY</w:t>
            </w:r>
          </w:p>
        </w:tc>
        <w:tc>
          <w:tcPr>
            <w:tcW w:type="dxa" w:w="912"/>
            <w:shd w:val="clear" w:color="auto" w:fill="D6E4F5"/>
          </w:tcPr>
          <w:p>
            <w:r>
              <w:rPr>
                <w:b/>
                <w:sz w:val="16"/>
              </w:rPr>
              <w:t>20 total projects</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t>20/20</w:t>
            </w:r>
          </w:p>
        </w:tc>
        <w:tc>
          <w:tcPr>
            <w:tcW w:type="dxa" w:w="912"/>
            <w:shd w:val="clear" w:color="auto" w:fill="D6E4F5"/>
          </w:tcPr>
          <w:p>
            <w:r>
              <w:rPr>
                <w:b/>
                <w:sz w:val="16"/>
              </w:rPr>
            </w:r>
          </w:p>
        </w:tc>
        <w:tc>
          <w:tcPr>
            <w:tcW w:type="dxa" w:w="912"/>
            <w:shd w:val="clear" w:color="auto" w:fill="D6E4F5"/>
          </w:tcPr>
          <w:p>
            <w:r>
              <w:rPr>
                <w:b/>
                <w:sz w:val="16"/>
              </w:rPr>
              <w:t>17/20 (85%)</w:t>
            </w:r>
          </w:p>
        </w:tc>
        <w:tc>
          <w:tcPr>
            <w:tcW w:type="dxa" w:w="912"/>
            <w:shd w:val="clear" w:color="auto" w:fill="D6E4F5"/>
          </w:tcPr>
          <w:p>
            <w:r>
              <w:rPr>
                <w:b/>
                <w:sz w:val="16"/>
              </w:rPr>
              <w:t>2/20</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r>
    </w:tbl>
    <w:p>
      <w:pPr>
        <w:sectPr>
          <w:footerReference w:type="default" r:id="rId12"/>
          <w:pgSz w:w="15840" w:h="12240" w:orient="landscape"/>
          <w:pgMar w:top="1080" w:right="1080" w:bottom="1080" w:left="1080" w:header="720" w:footer="720" w:gutter="0"/>
          <w:cols w:space="720"/>
          <w:docGrid w:linePitch="360"/>
        </w:sectPr>
      </w:pPr>
    </w:p>
    <w:p>
      <w:r>
        <w:br w:type="page"/>
      </w:r>
    </w:p>
    <w:p>
      <w:pPr>
        <w:pStyle w:val="Heading1"/>
      </w:pPr>
      <w:r>
        <w:rPr>
          <w:b/>
          <w:color w:val="1B438C"/>
          <w:sz w:val="36"/>
        </w:rPr>
        <w:t>Appendix C: Geographic Targeting</w:t>
      </w:r>
    </w:p>
    <w:tbl>
      <w:tblPr>
        <w:tblStyle w:val="TableGrid"/>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rPr>
          <w:trHeight w:val="432"/>
        </w:trPr>
        <w:tc>
          <w:tcPr>
            <w:tcW w:type="dxa" w:w="1080"/>
            <w:shd w:val="clear" w:color="auto" w:fill="1B438C"/>
          </w:tcPr>
          <w:p>
            <w:pPr>
              <w:jc w:val="center"/>
            </w:pPr>
            <w:r>
              <w:rPr>
                <w:b/>
                <w:color w:val="FFFFFF"/>
                <w:sz w:val="20"/>
              </w:rPr>
              <w:t>State</w:t>
            </w:r>
          </w:p>
        </w:tc>
        <w:tc>
          <w:tcPr>
            <w:tcW w:type="dxa" w:w="1080"/>
            <w:shd w:val="clear" w:color="auto" w:fill="1B438C"/>
          </w:tcPr>
          <w:p>
            <w:pPr>
              <w:jc w:val="center"/>
            </w:pPr>
            <w:r>
              <w:rPr>
                <w:b/>
                <w:color w:val="FFFFFF"/>
                <w:sz w:val="20"/>
              </w:rPr>
              <w:t>Project Count</w:t>
            </w:r>
          </w:p>
        </w:tc>
        <w:tc>
          <w:tcPr>
            <w:tcW w:type="dxa" w:w="1080"/>
            <w:shd w:val="clear" w:color="auto" w:fill="1B438C"/>
          </w:tcPr>
          <w:p>
            <w:pPr>
              <w:jc w:val="center"/>
            </w:pPr>
            <w:r>
              <w:rPr>
                <w:b/>
                <w:color w:val="FFFFFF"/>
                <w:sz w:val="20"/>
              </w:rPr>
              <w:t>QEI ($)</w:t>
            </w:r>
          </w:p>
        </w:tc>
        <w:tc>
          <w:tcPr>
            <w:tcW w:type="dxa" w:w="1080"/>
            <w:shd w:val="clear" w:color="auto" w:fill="1B438C"/>
          </w:tcPr>
          <w:p>
            <w:pPr>
              <w:jc w:val="center"/>
            </w:pPr>
            <w:r>
              <w:rPr>
                <w:b/>
                <w:color w:val="FFFFFF"/>
                <w:sz w:val="20"/>
              </w:rPr>
              <w:t>QEI (% of Total)</w:t>
            </w:r>
          </w:p>
        </w:tc>
        <w:tc>
          <w:tcPr>
            <w:tcW w:type="dxa" w:w="1080"/>
            <w:shd w:val="clear" w:color="auto" w:fill="1B438C"/>
          </w:tcPr>
          <w:p>
            <w:pPr>
              <w:jc w:val="center"/>
            </w:pPr>
            <w:r>
              <w:rPr>
                <w:b/>
                <w:color w:val="FFFFFF"/>
                <w:sz w:val="20"/>
              </w:rPr>
              <w:t>Deep/Severe Projects</w:t>
            </w:r>
          </w:p>
        </w:tc>
        <w:tc>
          <w:tcPr>
            <w:tcW w:type="dxa" w:w="1080"/>
            <w:shd w:val="clear" w:color="auto" w:fill="1B438C"/>
          </w:tcPr>
          <w:p>
            <w:pPr>
              <w:jc w:val="center"/>
            </w:pPr>
            <w:r>
              <w:rPr>
                <w:b/>
                <w:color w:val="FFFFFF"/>
                <w:sz w:val="20"/>
              </w:rPr>
              <w:t>Native Area Projects (CDE-declared)</w:t>
            </w:r>
          </w:p>
        </w:tc>
        <w:tc>
          <w:tcPr>
            <w:tcW w:type="dxa" w:w="1080"/>
            <w:shd w:val="clear" w:color="auto" w:fill="1B438C"/>
          </w:tcPr>
          <w:p>
            <w:pPr>
              <w:jc w:val="center"/>
            </w:pPr>
            <w:r>
              <w:rPr>
                <w:b/>
                <w:color w:val="FFFFFF"/>
                <w:sz w:val="20"/>
              </w:rPr>
              <w:t>HMR Projects</w:t>
            </w:r>
          </w:p>
        </w:tc>
        <w:tc>
          <w:tcPr>
            <w:tcW w:type="dxa" w:w="1080"/>
            <w:shd w:val="clear" w:color="auto" w:fill="1B438C"/>
          </w:tcPr>
          <w:p>
            <w:pPr>
              <w:jc w:val="center"/>
            </w:pPr>
            <w:r>
              <w:rPr>
                <w:b/>
                <w:color w:val="FFFFFF"/>
                <w:sz w:val="20"/>
              </w:rPr>
              <w:t>OZ Projects</w:t>
            </w:r>
          </w:p>
        </w:tc>
      </w:tr>
      <w:tr>
        <w:tc>
          <w:tcPr>
            <w:tcW w:type="dxa" w:w="1080"/>
            <w:shd w:val="clear" w:color="auto" w:fill="EBF0FA"/>
          </w:tcPr>
          <w:p>
            <w:r>
              <w:rPr>
                <w:sz w:val="20"/>
              </w:rPr>
              <w:t>AZ</w:t>
            </w:r>
          </w:p>
        </w:tc>
        <w:tc>
          <w:tcPr>
            <w:tcW w:type="dxa" w:w="1080"/>
            <w:shd w:val="clear" w:color="auto" w:fill="EBF0FA"/>
          </w:tcPr>
          <w:p>
            <w:r>
              <w:rPr>
                <w:sz w:val="20"/>
              </w:rPr>
              <w:t>1</w:t>
            </w:r>
          </w:p>
        </w:tc>
        <w:tc>
          <w:tcPr>
            <w:tcW w:type="dxa" w:w="1080"/>
            <w:shd w:val="clear" w:color="auto" w:fill="EBF0FA"/>
          </w:tcPr>
          <w:p>
            <w:r>
              <w:rPr>
                <w:sz w:val="20"/>
              </w:rPr>
              <w:t>$6,500,000</w:t>
            </w:r>
          </w:p>
        </w:tc>
        <w:tc>
          <w:tcPr>
            <w:tcW w:type="dxa" w:w="1080"/>
            <w:shd w:val="clear" w:color="auto" w:fill="EBF0FA"/>
          </w:tcPr>
          <w:p>
            <w:r>
              <w:rPr>
                <w:sz w:val="20"/>
              </w:rPr>
              <w:t>5.3%</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CA</w:t>
            </w:r>
          </w:p>
        </w:tc>
        <w:tc>
          <w:tcPr>
            <w:tcW w:type="dxa" w:w="1080"/>
            <w:shd w:val="clear" w:color="auto" w:fill="FFFFFF"/>
          </w:tcPr>
          <w:p>
            <w:r>
              <w:rPr>
                <w:sz w:val="20"/>
              </w:rPr>
              <w:t>1</w:t>
            </w:r>
          </w:p>
        </w:tc>
        <w:tc>
          <w:tcPr>
            <w:tcW w:type="dxa" w:w="1080"/>
            <w:shd w:val="clear" w:color="auto" w:fill="FFFFFF"/>
          </w:tcPr>
          <w:p>
            <w:r>
              <w:rPr>
                <w:sz w:val="20"/>
              </w:rPr>
              <w:t>$4,500,000</w:t>
            </w:r>
          </w:p>
        </w:tc>
        <w:tc>
          <w:tcPr>
            <w:tcW w:type="dxa" w:w="1080"/>
            <w:shd w:val="clear" w:color="auto" w:fill="FFFFFF"/>
          </w:tcPr>
          <w:p>
            <w:r>
              <w:rPr>
                <w:sz w:val="20"/>
              </w:rPr>
              <w:t>3.7%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FL</w:t>
            </w:r>
          </w:p>
        </w:tc>
        <w:tc>
          <w:tcPr>
            <w:tcW w:type="dxa" w:w="1080"/>
            <w:shd w:val="clear" w:color="auto" w:fill="EBF0FA"/>
          </w:tcPr>
          <w:p>
            <w:r>
              <w:rPr>
                <w:sz w:val="20"/>
              </w:rPr>
              <w:t>1</w:t>
            </w:r>
          </w:p>
        </w:tc>
        <w:tc>
          <w:tcPr>
            <w:tcW w:type="dxa" w:w="1080"/>
            <w:shd w:val="clear" w:color="auto" w:fill="EBF0FA"/>
          </w:tcPr>
          <w:p>
            <w:r>
              <w:rPr>
                <w:sz w:val="20"/>
              </w:rPr>
              <w:t>$4,000,000</w:t>
            </w:r>
          </w:p>
        </w:tc>
        <w:tc>
          <w:tcPr>
            <w:tcW w:type="dxa" w:w="1080"/>
            <w:shd w:val="clear" w:color="auto" w:fill="EBF0FA"/>
          </w:tcPr>
          <w:p>
            <w:r>
              <w:rPr>
                <w:sz w:val="20"/>
              </w:rPr>
              <w:t>3.3%</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GA</w:t>
            </w:r>
          </w:p>
        </w:tc>
        <w:tc>
          <w:tcPr>
            <w:tcW w:type="dxa" w:w="1080"/>
            <w:shd w:val="clear" w:color="auto" w:fill="FFFFFF"/>
          </w:tcPr>
          <w:p>
            <w:r>
              <w:rPr>
                <w:sz w:val="20"/>
              </w:rPr>
              <w:t>1</w:t>
            </w:r>
          </w:p>
        </w:tc>
        <w:tc>
          <w:tcPr>
            <w:tcW w:type="dxa" w:w="1080"/>
            <w:shd w:val="clear" w:color="auto" w:fill="FFFFFF"/>
          </w:tcPr>
          <w:p>
            <w:r>
              <w:rPr>
                <w:sz w:val="20"/>
              </w:rPr>
              <w:t>$9,000,000</w:t>
            </w:r>
          </w:p>
        </w:tc>
        <w:tc>
          <w:tcPr>
            <w:tcW w:type="dxa" w:w="1080"/>
            <w:shd w:val="clear" w:color="auto" w:fill="FFFFFF"/>
          </w:tcPr>
          <w:p>
            <w:r>
              <w:rPr>
                <w:sz w:val="20"/>
              </w:rPr>
              <w:t>7.3%</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IL</w:t>
            </w:r>
          </w:p>
        </w:tc>
        <w:tc>
          <w:tcPr>
            <w:tcW w:type="dxa" w:w="1080"/>
            <w:shd w:val="clear" w:color="auto" w:fill="EBF0FA"/>
          </w:tcPr>
          <w:p>
            <w:r>
              <w:rPr>
                <w:sz w:val="20"/>
              </w:rPr>
              <w:t>1</w:t>
            </w:r>
          </w:p>
        </w:tc>
        <w:tc>
          <w:tcPr>
            <w:tcW w:type="dxa" w:w="1080"/>
            <w:shd w:val="clear" w:color="auto" w:fill="EBF0FA"/>
          </w:tcPr>
          <w:p>
            <w:r>
              <w:rPr>
                <w:sz w:val="20"/>
              </w:rPr>
              <w:t>$8,500,000</w:t>
            </w:r>
          </w:p>
        </w:tc>
        <w:tc>
          <w:tcPr>
            <w:tcW w:type="dxa" w:w="1080"/>
            <w:shd w:val="clear" w:color="auto" w:fill="EBF0FA"/>
          </w:tcPr>
          <w:p>
            <w:r>
              <w:rPr>
                <w:sz w:val="20"/>
              </w:rPr>
              <w:t>6.9%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IN</w:t>
            </w:r>
          </w:p>
        </w:tc>
        <w:tc>
          <w:tcPr>
            <w:tcW w:type="dxa" w:w="1080"/>
            <w:shd w:val="clear" w:color="auto" w:fill="FFFFFF"/>
          </w:tcPr>
          <w:p>
            <w:r>
              <w:rPr>
                <w:sz w:val="20"/>
              </w:rPr>
              <w:t>1</w:t>
            </w:r>
          </w:p>
        </w:tc>
        <w:tc>
          <w:tcPr>
            <w:tcW w:type="dxa" w:w="1080"/>
            <w:shd w:val="clear" w:color="auto" w:fill="FFFFFF"/>
          </w:tcPr>
          <w:p>
            <w:r>
              <w:rPr>
                <w:sz w:val="20"/>
              </w:rPr>
              <w:t>$7,500,000</w:t>
            </w:r>
          </w:p>
        </w:tc>
        <w:tc>
          <w:tcPr>
            <w:tcW w:type="dxa" w:w="1080"/>
            <w:shd w:val="clear" w:color="auto" w:fill="FFFFFF"/>
          </w:tcPr>
          <w:p>
            <w:r>
              <w:rPr>
                <w:sz w:val="20"/>
              </w:rPr>
              <w:t>6.1%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LA</w:t>
            </w:r>
          </w:p>
        </w:tc>
        <w:tc>
          <w:tcPr>
            <w:tcW w:type="dxa" w:w="1080"/>
            <w:shd w:val="clear" w:color="auto" w:fill="EBF0FA"/>
          </w:tcPr>
          <w:p>
            <w:r>
              <w:rPr>
                <w:sz w:val="20"/>
              </w:rPr>
              <w:t>1</w:t>
            </w:r>
          </w:p>
        </w:tc>
        <w:tc>
          <w:tcPr>
            <w:tcW w:type="dxa" w:w="1080"/>
            <w:shd w:val="clear" w:color="auto" w:fill="EBF0FA"/>
          </w:tcPr>
          <w:p>
            <w:r>
              <w:rPr>
                <w:sz w:val="20"/>
              </w:rPr>
              <w:t>$6,000,000</w:t>
            </w:r>
          </w:p>
        </w:tc>
        <w:tc>
          <w:tcPr>
            <w:tcW w:type="dxa" w:w="1080"/>
            <w:shd w:val="clear" w:color="auto" w:fill="EBF0FA"/>
          </w:tcPr>
          <w:p>
            <w:r>
              <w:rPr>
                <w:sz w:val="20"/>
              </w:rPr>
              <w:t>4.9%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MD</w:t>
            </w:r>
          </w:p>
        </w:tc>
        <w:tc>
          <w:tcPr>
            <w:tcW w:type="dxa" w:w="1080"/>
            <w:shd w:val="clear" w:color="auto" w:fill="FFFFFF"/>
          </w:tcPr>
          <w:p>
            <w:r>
              <w:rPr>
                <w:sz w:val="20"/>
              </w:rPr>
              <w:t>1</w:t>
            </w:r>
          </w:p>
        </w:tc>
        <w:tc>
          <w:tcPr>
            <w:tcW w:type="dxa" w:w="1080"/>
            <w:shd w:val="clear" w:color="auto" w:fill="FFFFFF"/>
          </w:tcPr>
          <w:p>
            <w:r>
              <w:rPr>
                <w:sz w:val="20"/>
              </w:rPr>
              <w:t>$4,200,000</w:t>
            </w:r>
          </w:p>
        </w:tc>
        <w:tc>
          <w:tcPr>
            <w:tcW w:type="dxa" w:w="1080"/>
            <w:shd w:val="clear" w:color="auto" w:fill="FFFFFF"/>
          </w:tcPr>
          <w:p>
            <w:r>
              <w:rPr>
                <w:sz w:val="20"/>
              </w:rPr>
              <w:t>3.4%</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MI</w:t>
            </w:r>
          </w:p>
        </w:tc>
        <w:tc>
          <w:tcPr>
            <w:tcW w:type="dxa" w:w="1080"/>
            <w:shd w:val="clear" w:color="auto" w:fill="EBF0FA"/>
          </w:tcPr>
          <w:p>
            <w:r>
              <w:rPr>
                <w:sz w:val="20"/>
              </w:rPr>
              <w:t>1</w:t>
            </w:r>
          </w:p>
        </w:tc>
        <w:tc>
          <w:tcPr>
            <w:tcW w:type="dxa" w:w="1080"/>
            <w:shd w:val="clear" w:color="auto" w:fill="EBF0FA"/>
          </w:tcPr>
          <w:p>
            <w:r>
              <w:rPr>
                <w:sz w:val="20"/>
              </w:rPr>
              <w:t>$5,000,000</w:t>
            </w:r>
          </w:p>
        </w:tc>
        <w:tc>
          <w:tcPr>
            <w:tcW w:type="dxa" w:w="1080"/>
            <w:shd w:val="clear" w:color="auto" w:fill="EBF0FA"/>
          </w:tcPr>
          <w:p>
            <w:r>
              <w:rPr>
                <w:sz w:val="20"/>
              </w:rPr>
              <w:t>4.1%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MO</w:t>
            </w:r>
          </w:p>
        </w:tc>
        <w:tc>
          <w:tcPr>
            <w:tcW w:type="dxa" w:w="1080"/>
            <w:shd w:val="clear" w:color="auto" w:fill="FFFFFF"/>
          </w:tcPr>
          <w:p>
            <w:r>
              <w:rPr>
                <w:sz w:val="20"/>
              </w:rPr>
              <w:t>2</w:t>
            </w:r>
          </w:p>
        </w:tc>
        <w:tc>
          <w:tcPr>
            <w:tcW w:type="dxa" w:w="1080"/>
            <w:shd w:val="clear" w:color="auto" w:fill="FFFFFF"/>
          </w:tcPr>
          <w:p>
            <w:r>
              <w:rPr>
                <w:sz w:val="20"/>
              </w:rPr>
              <w:t>$12,300,000</w:t>
            </w:r>
          </w:p>
        </w:tc>
        <w:tc>
          <w:tcPr>
            <w:tcW w:type="dxa" w:w="1080"/>
            <w:shd w:val="clear" w:color="auto" w:fill="FFFFFF"/>
          </w:tcPr>
          <w:p>
            <w:r>
              <w:rPr>
                <w:sz w:val="20"/>
              </w:rPr>
              <w:t>10.0%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MS</w:t>
            </w:r>
          </w:p>
        </w:tc>
        <w:tc>
          <w:tcPr>
            <w:tcW w:type="dxa" w:w="1080"/>
            <w:shd w:val="clear" w:color="auto" w:fill="EBF0FA"/>
          </w:tcPr>
          <w:p>
            <w:r>
              <w:rPr>
                <w:sz w:val="20"/>
              </w:rPr>
              <w:t>1</w:t>
            </w:r>
          </w:p>
        </w:tc>
        <w:tc>
          <w:tcPr>
            <w:tcW w:type="dxa" w:w="1080"/>
            <w:shd w:val="clear" w:color="auto" w:fill="EBF0FA"/>
          </w:tcPr>
          <w:p>
            <w:r>
              <w:rPr>
                <w:sz w:val="20"/>
              </w:rPr>
              <w:t>$3,200,000</w:t>
            </w:r>
          </w:p>
        </w:tc>
        <w:tc>
          <w:tcPr>
            <w:tcW w:type="dxa" w:w="1080"/>
            <w:shd w:val="clear" w:color="auto" w:fill="EBF0FA"/>
          </w:tcPr>
          <w:p>
            <w:r>
              <w:rPr>
                <w:sz w:val="20"/>
              </w:rPr>
              <w:t>2.6%</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c>
          <w:tcPr>
            <w:tcW w:type="dxa" w:w="1080"/>
            <w:shd w:val="clear" w:color="auto" w:fill="EBF0FA"/>
          </w:tcPr>
          <w:p>
            <w:r>
              <w:rPr>
                <w:sz w:val="20"/>
              </w:rPr>
              <w:t>0</w:t>
            </w:r>
          </w:p>
        </w:tc>
      </w:tr>
      <w:tr>
        <w:tc>
          <w:tcPr>
            <w:tcW w:type="dxa" w:w="1080"/>
            <w:shd w:val="clear" w:color="auto" w:fill="FFFFFF"/>
          </w:tcPr>
          <w:p>
            <w:r>
              <w:rPr>
                <w:sz w:val="20"/>
              </w:rPr>
              <w:t>NC</w:t>
            </w:r>
          </w:p>
        </w:tc>
        <w:tc>
          <w:tcPr>
            <w:tcW w:type="dxa" w:w="1080"/>
            <w:shd w:val="clear" w:color="auto" w:fill="FFFFFF"/>
          </w:tcPr>
          <w:p>
            <w:r>
              <w:rPr>
                <w:sz w:val="20"/>
              </w:rPr>
              <w:t>1</w:t>
            </w:r>
          </w:p>
        </w:tc>
        <w:tc>
          <w:tcPr>
            <w:tcW w:type="dxa" w:w="1080"/>
            <w:shd w:val="clear" w:color="auto" w:fill="FFFFFF"/>
          </w:tcPr>
          <w:p>
            <w:r>
              <w:rPr>
                <w:sz w:val="20"/>
              </w:rPr>
              <w:t>$5,500,000</w:t>
            </w:r>
          </w:p>
        </w:tc>
        <w:tc>
          <w:tcPr>
            <w:tcW w:type="dxa" w:w="1080"/>
            <w:shd w:val="clear" w:color="auto" w:fill="FFFFFF"/>
          </w:tcPr>
          <w:p>
            <w:r>
              <w:rPr>
                <w:sz w:val="20"/>
              </w:rPr>
              <w:t>4.5%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NM</w:t>
            </w:r>
          </w:p>
        </w:tc>
        <w:tc>
          <w:tcPr>
            <w:tcW w:type="dxa" w:w="1080"/>
            <w:shd w:val="clear" w:color="auto" w:fill="EBF0FA"/>
          </w:tcPr>
          <w:p>
            <w:r>
              <w:rPr>
                <w:sz w:val="20"/>
              </w:rPr>
              <w:t>1</w:t>
            </w:r>
          </w:p>
        </w:tc>
        <w:tc>
          <w:tcPr>
            <w:tcW w:type="dxa" w:w="1080"/>
            <w:shd w:val="clear" w:color="auto" w:fill="EBF0FA"/>
          </w:tcPr>
          <w:p>
            <w:r>
              <w:rPr>
                <w:sz w:val="20"/>
              </w:rPr>
              <w:t>$5,800,000</w:t>
            </w:r>
          </w:p>
        </w:tc>
        <w:tc>
          <w:tcPr>
            <w:tcW w:type="dxa" w:w="1080"/>
            <w:shd w:val="clear" w:color="auto" w:fill="EBF0FA"/>
          </w:tcPr>
          <w:p>
            <w:r>
              <w:rPr>
                <w:sz w:val="20"/>
              </w:rPr>
              <w:t>4.7%</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NY</w:t>
            </w:r>
          </w:p>
        </w:tc>
        <w:tc>
          <w:tcPr>
            <w:tcW w:type="dxa" w:w="1080"/>
            <w:shd w:val="clear" w:color="auto" w:fill="FFFFFF"/>
          </w:tcPr>
          <w:p>
            <w:r>
              <w:rPr>
                <w:sz w:val="20"/>
              </w:rPr>
              <w:t>1</w:t>
            </w:r>
          </w:p>
        </w:tc>
        <w:tc>
          <w:tcPr>
            <w:tcW w:type="dxa" w:w="1080"/>
            <w:shd w:val="clear" w:color="auto" w:fill="FFFFFF"/>
          </w:tcPr>
          <w:p>
            <w:r>
              <w:rPr>
                <w:sz w:val="20"/>
              </w:rPr>
              <w:t>$5,000,000</w:t>
            </w:r>
          </w:p>
        </w:tc>
        <w:tc>
          <w:tcPr>
            <w:tcW w:type="dxa" w:w="1080"/>
            <w:shd w:val="clear" w:color="auto" w:fill="FFFFFF"/>
          </w:tcPr>
          <w:p>
            <w:r>
              <w:rPr>
                <w:sz w:val="20"/>
              </w:rPr>
              <w:t>4.1%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OH</w:t>
            </w:r>
          </w:p>
        </w:tc>
        <w:tc>
          <w:tcPr>
            <w:tcW w:type="dxa" w:w="1080"/>
            <w:shd w:val="clear" w:color="auto" w:fill="EBF0FA"/>
          </w:tcPr>
          <w:p>
            <w:r>
              <w:rPr>
                <w:sz w:val="20"/>
              </w:rPr>
              <w:t>1</w:t>
            </w:r>
          </w:p>
        </w:tc>
        <w:tc>
          <w:tcPr>
            <w:tcW w:type="dxa" w:w="1080"/>
            <w:shd w:val="clear" w:color="auto" w:fill="EBF0FA"/>
          </w:tcPr>
          <w:p>
            <w:r>
              <w:rPr>
                <w:sz w:val="20"/>
              </w:rPr>
              <w:t>$7,500,000</w:t>
            </w:r>
          </w:p>
        </w:tc>
        <w:tc>
          <w:tcPr>
            <w:tcW w:type="dxa" w:w="1080"/>
            <w:shd w:val="clear" w:color="auto" w:fill="EBF0FA"/>
          </w:tcPr>
          <w:p>
            <w:r>
              <w:rPr>
                <w:sz w:val="20"/>
              </w:rPr>
              <w:t>6.1%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PA</w:t>
            </w:r>
          </w:p>
        </w:tc>
        <w:tc>
          <w:tcPr>
            <w:tcW w:type="dxa" w:w="1080"/>
            <w:shd w:val="clear" w:color="auto" w:fill="FFFFFF"/>
          </w:tcPr>
          <w:p>
            <w:r>
              <w:rPr>
                <w:sz w:val="20"/>
              </w:rPr>
              <w:t>1</w:t>
            </w:r>
          </w:p>
        </w:tc>
        <w:tc>
          <w:tcPr>
            <w:tcW w:type="dxa" w:w="1080"/>
            <w:shd w:val="clear" w:color="auto" w:fill="FFFFFF"/>
          </w:tcPr>
          <w:p>
            <w:r>
              <w:rPr>
                <w:sz w:val="20"/>
              </w:rPr>
              <w:t>$8,000,000</w:t>
            </w:r>
          </w:p>
        </w:tc>
        <w:tc>
          <w:tcPr>
            <w:tcW w:type="dxa" w:w="1080"/>
            <w:shd w:val="clear" w:color="auto" w:fill="FFFFFF"/>
          </w:tcPr>
          <w:p>
            <w:r>
              <w:rPr>
                <w:sz w:val="20"/>
              </w:rPr>
              <w:t>6.5%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TN</w:t>
            </w:r>
          </w:p>
        </w:tc>
        <w:tc>
          <w:tcPr>
            <w:tcW w:type="dxa" w:w="1080"/>
            <w:shd w:val="clear" w:color="auto" w:fill="EBF0FA"/>
          </w:tcPr>
          <w:p>
            <w:r>
              <w:rPr>
                <w:sz w:val="20"/>
              </w:rPr>
              <w:t>1</w:t>
            </w:r>
          </w:p>
        </w:tc>
        <w:tc>
          <w:tcPr>
            <w:tcW w:type="dxa" w:w="1080"/>
            <w:shd w:val="clear" w:color="auto" w:fill="EBF0FA"/>
          </w:tcPr>
          <w:p>
            <w:r>
              <w:rPr>
                <w:sz w:val="20"/>
              </w:rPr>
              <w:t>$3,500,000</w:t>
            </w:r>
          </w:p>
        </w:tc>
        <w:tc>
          <w:tcPr>
            <w:tcW w:type="dxa" w:w="1080"/>
            <w:shd w:val="clear" w:color="auto" w:fill="EBF0FA"/>
          </w:tcPr>
          <w:p>
            <w:r>
              <w:rPr>
                <w:sz w:val="20"/>
              </w:rPr>
              <w:t>2.9%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TX</w:t>
            </w:r>
          </w:p>
        </w:tc>
        <w:tc>
          <w:tcPr>
            <w:tcW w:type="dxa" w:w="1080"/>
            <w:shd w:val="clear" w:color="auto" w:fill="FFFFFF"/>
          </w:tcPr>
          <w:p>
            <w:r>
              <w:rPr>
                <w:sz w:val="20"/>
              </w:rPr>
              <w:t>1</w:t>
            </w:r>
          </w:p>
        </w:tc>
        <w:tc>
          <w:tcPr>
            <w:tcW w:type="dxa" w:w="1080"/>
            <w:shd w:val="clear" w:color="auto" w:fill="FFFFFF"/>
          </w:tcPr>
          <w:p>
            <w:r>
              <w:rPr>
                <w:sz w:val="20"/>
              </w:rPr>
              <w:t>$7,000,000</w:t>
            </w:r>
          </w:p>
        </w:tc>
        <w:tc>
          <w:tcPr>
            <w:tcW w:type="dxa" w:w="1080"/>
            <w:shd w:val="clear" w:color="auto" w:fill="FFFFFF"/>
          </w:tcPr>
          <w:p>
            <w:r>
              <w:rPr>
                <w:sz w:val="20"/>
              </w:rPr>
              <w:t>5.7%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WI</w:t>
            </w:r>
          </w:p>
        </w:tc>
        <w:tc>
          <w:tcPr>
            <w:tcW w:type="dxa" w:w="1080"/>
            <w:shd w:val="clear" w:color="auto" w:fill="EBF0FA"/>
          </w:tcPr>
          <w:p>
            <w:r>
              <w:rPr>
                <w:sz w:val="20"/>
              </w:rPr>
              <w:t>1</w:t>
            </w:r>
          </w:p>
        </w:tc>
        <w:tc>
          <w:tcPr>
            <w:tcW w:type="dxa" w:w="1080"/>
            <w:shd w:val="clear" w:color="auto" w:fill="EBF0FA"/>
          </w:tcPr>
          <w:p>
            <w:r>
              <w:rPr>
                <w:sz w:val="20"/>
              </w:rPr>
              <w:t>$9,500,000</w:t>
            </w:r>
          </w:p>
        </w:tc>
        <w:tc>
          <w:tcPr>
            <w:tcW w:type="dxa" w:w="1080"/>
            <w:shd w:val="clear" w:color="auto" w:fill="EBF0FA"/>
          </w:tcPr>
          <w:p>
            <w:r>
              <w:rPr>
                <w:sz w:val="20"/>
              </w:rPr>
              <w:t>7.8%</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D6E4F5"/>
          </w:tcPr>
          <w:p>
            <w:r>
              <w:rPr>
                <w:b/>
                <w:sz w:val="20"/>
              </w:rPr>
              <w:t>TOTAL</w:t>
            </w:r>
          </w:p>
        </w:tc>
        <w:tc>
          <w:tcPr>
            <w:tcW w:type="dxa" w:w="1080"/>
            <w:shd w:val="clear" w:color="auto" w:fill="D6E4F5"/>
          </w:tcPr>
          <w:p>
            <w:r>
              <w:rPr>
                <w:b/>
                <w:sz w:val="20"/>
              </w:rPr>
              <w:t>20</w:t>
            </w:r>
          </w:p>
        </w:tc>
        <w:tc>
          <w:tcPr>
            <w:tcW w:type="dxa" w:w="1080"/>
            <w:shd w:val="clear" w:color="auto" w:fill="D6E4F5"/>
          </w:tcPr>
          <w:p>
            <w:r>
              <w:rPr>
                <w:b/>
                <w:sz w:val="20"/>
              </w:rPr>
              <w:t>$122,500,000</w:t>
            </w:r>
          </w:p>
        </w:tc>
        <w:tc>
          <w:tcPr>
            <w:tcW w:type="dxa" w:w="1080"/>
            <w:shd w:val="clear" w:color="auto" w:fill="D6E4F5"/>
          </w:tcPr>
          <w:p>
            <w:r>
              <w:rPr>
                <w:b/>
                <w:sz w:val="20"/>
              </w:rPr>
              <w:t>100.0%</w:t>
            </w:r>
          </w:p>
        </w:tc>
        <w:tc>
          <w:tcPr>
            <w:tcW w:type="dxa" w:w="1080"/>
            <w:shd w:val="clear" w:color="auto" w:fill="D6E4F5"/>
          </w:tcPr>
          <w:p>
            <w:r>
              <w:rPr>
                <w:b/>
                <w:sz w:val="20"/>
              </w:rPr>
              <w:t>17</w:t>
            </w:r>
          </w:p>
        </w:tc>
        <w:tc>
          <w:tcPr>
            <w:tcW w:type="dxa" w:w="1080"/>
            <w:shd w:val="clear" w:color="auto" w:fill="D6E4F5"/>
          </w:tcPr>
          <w:p>
            <w:r>
              <w:rPr>
                <w:b/>
                <w:sz w:val="20"/>
              </w:rPr>
              <w:t>2</w:t>
            </w:r>
          </w:p>
        </w:tc>
        <w:tc>
          <w:tcPr>
            <w:tcW w:type="dxa" w:w="1080"/>
            <w:shd w:val="clear" w:color="auto" w:fill="D6E4F5"/>
          </w:tcPr>
          <w:p>
            <w:r>
              <w:rPr>
                <w:b/>
                <w:sz w:val="20"/>
              </w:rPr>
              <w:t>1</w:t>
            </w:r>
          </w:p>
        </w:tc>
        <w:tc>
          <w:tcPr>
            <w:tcW w:type="dxa" w:w="1080"/>
            <w:shd w:val="clear" w:color="auto" w:fill="D6E4F5"/>
          </w:tcPr>
          <w:p>
            <w:r>
              <w:rPr>
                <w:b/>
                <w:sz w:val="20"/>
              </w:rPr>
              <w:t>7</w:t>
            </w:r>
          </w:p>
        </w:tc>
      </w:tr>
    </w:tbl>
    <w:p>
      <w:r>
        <w:br w:type="page"/>
      </w:r>
    </w:p>
    <w:p>
      <w:pPr>
        <w:pStyle w:val="Heading1"/>
      </w:pPr>
      <w:r>
        <w:rPr>
          <w:b/>
          <w:color w:val="1B438C"/>
          <w:sz w:val="36"/>
        </w:rPr>
        <w:t>Appendix D: Impact Projections</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rPr>
          <w:trHeight w:val="432"/>
        </w:trPr>
        <w:tc>
          <w:tcPr>
            <w:tcW w:type="dxa" w:w="1234"/>
            <w:shd w:val="clear" w:color="auto" w:fill="1B438C"/>
          </w:tcPr>
          <w:p>
            <w:pPr>
              <w:jc w:val="center"/>
            </w:pPr>
            <w:r>
              <w:rPr>
                <w:b/>
                <w:color w:val="FFFFFF"/>
                <w:sz w:val="20"/>
              </w:rPr>
              <w:t>Project Name</w:t>
            </w:r>
          </w:p>
        </w:tc>
        <w:tc>
          <w:tcPr>
            <w:tcW w:type="dxa" w:w="1234"/>
            <w:shd w:val="clear" w:color="auto" w:fill="1B438C"/>
          </w:tcPr>
          <w:p>
            <w:pPr>
              <w:jc w:val="center"/>
            </w:pPr>
            <w:r>
              <w:rPr>
                <w:b/>
                <w:color w:val="FFFFFF"/>
                <w:sz w:val="20"/>
              </w:rPr>
              <w:t>State</w:t>
            </w:r>
          </w:p>
        </w:tc>
        <w:tc>
          <w:tcPr>
            <w:tcW w:type="dxa" w:w="1234"/>
            <w:shd w:val="clear" w:color="auto" w:fill="1B438C"/>
          </w:tcPr>
          <w:p>
            <w:pPr>
              <w:jc w:val="center"/>
            </w:pPr>
            <w:r>
              <w:rPr>
                <w:b/>
                <w:color w:val="FFFFFF"/>
                <w:sz w:val="20"/>
              </w:rPr>
              <w:t>Sector</w:t>
            </w:r>
          </w:p>
        </w:tc>
        <w:tc>
          <w:tcPr>
            <w:tcW w:type="dxa" w:w="1234"/>
            <w:shd w:val="clear" w:color="auto" w:fill="1B438C"/>
          </w:tcPr>
          <w:p>
            <w:pPr>
              <w:jc w:val="center"/>
            </w:pPr>
            <w:r>
              <w:rPr>
                <w:b/>
                <w:color w:val="FFFFFF"/>
                <w:sz w:val="20"/>
              </w:rPr>
              <w:t>Jobs Created</w:t>
            </w:r>
          </w:p>
        </w:tc>
        <w:tc>
          <w:tcPr>
            <w:tcW w:type="dxa" w:w="1234"/>
            <w:shd w:val="clear" w:color="auto" w:fill="1B438C"/>
          </w:tcPr>
          <w:p>
            <w:pPr>
              <w:jc w:val="center"/>
            </w:pPr>
            <w:r>
              <w:rPr>
                <w:b/>
                <w:color w:val="FFFFFF"/>
                <w:sz w:val="20"/>
              </w:rPr>
              <w:t>QEI ($)</w:t>
            </w:r>
          </w:p>
        </w:tc>
        <w:tc>
          <w:tcPr>
            <w:tcW w:type="dxa" w:w="1234"/>
            <w:shd w:val="clear" w:color="auto" w:fill="1B438C"/>
          </w:tcPr>
          <w:p>
            <w:pPr>
              <w:jc w:val="center"/>
            </w:pPr>
            <w:r>
              <w:rPr>
                <w:b/>
                <w:color w:val="FFFFFF"/>
                <w:sz w:val="20"/>
              </w:rPr>
              <w:t>Cost per Job ($)</w:t>
            </w:r>
          </w:p>
        </w:tc>
        <w:tc>
          <w:tcPr>
            <w:tcW w:type="dxa" w:w="1234"/>
            <w:shd w:val="clear" w:color="auto" w:fill="1B438C"/>
          </w:tcPr>
          <w:p>
            <w:pPr>
              <w:jc w:val="center"/>
            </w:pPr>
            <w:r>
              <w:rPr>
                <w:b/>
                <w:color w:val="FFFFFF"/>
                <w:sz w:val="20"/>
              </w:rPr>
              <w:t>Distress Level</w:t>
            </w:r>
          </w:p>
        </w:tc>
      </w:tr>
      <w:tr>
        <w:tc>
          <w:tcPr>
            <w:tcW w:type="dxa" w:w="1234"/>
            <w:shd w:val="clear" w:color="auto" w:fill="EBF0FA"/>
          </w:tcPr>
          <w:p>
            <w:r>
              <w:rPr>
                <w:sz w:val="20"/>
              </w:rPr>
              <w:t>Southside Community Health Center</w:t>
            </w:r>
          </w:p>
        </w:tc>
        <w:tc>
          <w:tcPr>
            <w:tcW w:type="dxa" w:w="1234"/>
            <w:shd w:val="clear" w:color="auto" w:fill="EBF0FA"/>
          </w:tcPr>
          <w:p>
            <w:r>
              <w:rPr>
                <w:sz w:val="20"/>
              </w:rPr>
              <w:t>IL</w:t>
            </w:r>
          </w:p>
        </w:tc>
        <w:tc>
          <w:tcPr>
            <w:tcW w:type="dxa" w:w="1234"/>
            <w:shd w:val="clear" w:color="auto" w:fill="EBF0FA"/>
          </w:tcPr>
          <w:p>
            <w:r>
              <w:rPr>
                <w:sz w:val="20"/>
              </w:rPr>
              <w:t>Healthcare</w:t>
            </w:r>
          </w:p>
        </w:tc>
        <w:tc>
          <w:tcPr>
            <w:tcW w:type="dxa" w:w="1234"/>
            <w:shd w:val="clear" w:color="auto" w:fill="EBF0FA"/>
          </w:tcPr>
          <w:p>
            <w:r>
              <w:rPr>
                <w:sz w:val="20"/>
              </w:rPr>
              <w:t>52</w:t>
            </w:r>
          </w:p>
        </w:tc>
        <w:tc>
          <w:tcPr>
            <w:tcW w:type="dxa" w:w="1234"/>
            <w:shd w:val="clear" w:color="auto" w:fill="EBF0FA"/>
          </w:tcPr>
          <w:p>
            <w:r>
              <w:rPr>
                <w:sz w:val="20"/>
              </w:rPr>
              <w:t>$8,500,000</w:t>
            </w:r>
          </w:p>
        </w:tc>
        <w:tc>
          <w:tcPr>
            <w:tcW w:type="dxa" w:w="1234"/>
            <w:shd w:val="clear" w:color="auto" w:fill="EBF0FA"/>
          </w:tcPr>
          <w:p>
            <w:r>
              <w:rPr>
                <w:sz w:val="20"/>
              </w:rPr>
              <w:t>$240,385</w:t>
            </w:r>
          </w:p>
        </w:tc>
        <w:tc>
          <w:tcPr>
            <w:tcW w:type="dxa" w:w="1234"/>
            <w:shd w:val="clear" w:color="auto" w:fill="EBF0FA"/>
          </w:tcPr>
          <w:p>
            <w:r>
              <w:rPr>
                <w:sz w:val="20"/>
              </w:rPr>
              <w:t>Deep Distress</w:t>
            </w:r>
          </w:p>
        </w:tc>
      </w:tr>
      <w:tr>
        <w:tc>
          <w:tcPr>
            <w:tcW w:type="dxa" w:w="1234"/>
            <w:shd w:val="clear" w:color="auto" w:fill="FFFFFF"/>
          </w:tcPr>
          <w:p>
            <w:r>
              <w:rPr>
                <w:sz w:val="20"/>
              </w:rPr>
              <w:t>East Houston Charter Academy</w:t>
            </w:r>
          </w:p>
        </w:tc>
        <w:tc>
          <w:tcPr>
            <w:tcW w:type="dxa" w:w="1234"/>
            <w:shd w:val="clear" w:color="auto" w:fill="FFFFFF"/>
          </w:tcPr>
          <w:p>
            <w:r>
              <w:rPr>
                <w:sz w:val="20"/>
              </w:rPr>
              <w:t>TX</w:t>
            </w:r>
          </w:p>
        </w:tc>
        <w:tc>
          <w:tcPr>
            <w:tcW w:type="dxa" w:w="1234"/>
            <w:shd w:val="clear" w:color="auto" w:fill="FFFFFF"/>
          </w:tcPr>
          <w:p>
            <w:r>
              <w:rPr>
                <w:sz w:val="20"/>
              </w:rPr>
              <w:t>Education</w:t>
            </w:r>
          </w:p>
        </w:tc>
        <w:tc>
          <w:tcPr>
            <w:tcW w:type="dxa" w:w="1234"/>
            <w:shd w:val="clear" w:color="auto" w:fill="FFFFFF"/>
          </w:tcPr>
          <w:p>
            <w:r>
              <w:rPr>
                <w:sz w:val="20"/>
              </w:rPr>
              <w:t>38</w:t>
            </w:r>
          </w:p>
        </w:tc>
        <w:tc>
          <w:tcPr>
            <w:tcW w:type="dxa" w:w="1234"/>
            <w:shd w:val="clear" w:color="auto" w:fill="FFFFFF"/>
          </w:tcPr>
          <w:p>
            <w:r>
              <w:rPr>
                <w:sz w:val="20"/>
              </w:rPr>
              <w:t>$7,000,000</w:t>
            </w:r>
          </w:p>
        </w:tc>
        <w:tc>
          <w:tcPr>
            <w:tcW w:type="dxa" w:w="1234"/>
            <w:shd w:val="clear" w:color="auto" w:fill="FFFFFF"/>
          </w:tcPr>
          <w:p>
            <w:r>
              <w:rPr>
                <w:sz w:val="20"/>
              </w:rPr>
              <w:t>$257,895</w:t>
            </w:r>
          </w:p>
        </w:tc>
        <w:tc>
          <w:tcPr>
            <w:tcW w:type="dxa" w:w="1234"/>
            <w:shd w:val="clear" w:color="auto" w:fill="FFFFFF"/>
          </w:tcPr>
          <w:p>
            <w:r>
              <w:rPr>
                <w:sz w:val="20"/>
              </w:rPr>
              <w:t>Deep Distress</w:t>
            </w:r>
          </w:p>
        </w:tc>
      </w:tr>
      <w:tr>
        <w:tc>
          <w:tcPr>
            <w:tcW w:type="dxa" w:w="1234"/>
            <w:shd w:val="clear" w:color="auto" w:fill="EBF0FA"/>
          </w:tcPr>
          <w:p>
            <w:r>
              <w:rPr>
                <w:sz w:val="20"/>
              </w:rPr>
              <w:t>Bronx Food Hub</w:t>
            </w:r>
          </w:p>
        </w:tc>
        <w:tc>
          <w:tcPr>
            <w:tcW w:type="dxa" w:w="1234"/>
            <w:shd w:val="clear" w:color="auto" w:fill="EBF0FA"/>
          </w:tcPr>
          <w:p>
            <w:r>
              <w:rPr>
                <w:sz w:val="20"/>
              </w:rPr>
              <w:t>NY</w:t>
            </w:r>
          </w:p>
        </w:tc>
        <w:tc>
          <w:tcPr>
            <w:tcW w:type="dxa" w:w="1234"/>
            <w:shd w:val="clear" w:color="auto" w:fill="EBF0FA"/>
          </w:tcPr>
          <w:p>
            <w:r>
              <w:rPr>
                <w:sz w:val="20"/>
              </w:rPr>
              <w:t>Small Business</w:t>
            </w:r>
          </w:p>
        </w:tc>
        <w:tc>
          <w:tcPr>
            <w:tcW w:type="dxa" w:w="1234"/>
            <w:shd w:val="clear" w:color="auto" w:fill="EBF0FA"/>
          </w:tcPr>
          <w:p>
            <w:r>
              <w:rPr>
                <w:sz w:val="20"/>
              </w:rPr>
              <w:t>65</w:t>
            </w:r>
          </w:p>
        </w:tc>
        <w:tc>
          <w:tcPr>
            <w:tcW w:type="dxa" w:w="1234"/>
            <w:shd w:val="clear" w:color="auto" w:fill="EBF0FA"/>
          </w:tcPr>
          <w:p>
            <w:r>
              <w:rPr>
                <w:sz w:val="20"/>
              </w:rPr>
              <w:t>$5,000,000</w:t>
            </w:r>
          </w:p>
        </w:tc>
        <w:tc>
          <w:tcPr>
            <w:tcW w:type="dxa" w:w="1234"/>
            <w:shd w:val="clear" w:color="auto" w:fill="EBF0FA"/>
          </w:tcPr>
          <w:p>
            <w:r>
              <w:rPr>
                <w:sz w:val="20"/>
              </w:rPr>
              <w:t>$110,769</w:t>
            </w:r>
          </w:p>
        </w:tc>
        <w:tc>
          <w:tcPr>
            <w:tcW w:type="dxa" w:w="1234"/>
            <w:shd w:val="clear" w:color="auto" w:fill="EBF0FA"/>
          </w:tcPr>
          <w:p>
            <w:r>
              <w:rPr>
                <w:sz w:val="20"/>
              </w:rPr>
              <w:t>Severely Distressed</w:t>
            </w:r>
          </w:p>
        </w:tc>
      </w:tr>
      <w:tr>
        <w:tc>
          <w:tcPr>
            <w:tcW w:type="dxa" w:w="1234"/>
            <w:shd w:val="clear" w:color="auto" w:fill="FFFFFF"/>
          </w:tcPr>
          <w:p>
            <w:r>
              <w:rPr>
                <w:sz w:val="20"/>
              </w:rPr>
              <w:t>Watts Manufacturing Center</w:t>
            </w:r>
          </w:p>
        </w:tc>
        <w:tc>
          <w:tcPr>
            <w:tcW w:type="dxa" w:w="1234"/>
            <w:shd w:val="clear" w:color="auto" w:fill="FFFFFF"/>
          </w:tcPr>
          <w:p>
            <w:r>
              <w:rPr>
                <w:sz w:val="20"/>
              </w:rPr>
              <w:t>CA</w:t>
            </w:r>
          </w:p>
        </w:tc>
        <w:tc>
          <w:tcPr>
            <w:tcW w:type="dxa" w:w="1234"/>
            <w:shd w:val="clear" w:color="auto" w:fill="FFFFFF"/>
          </w:tcPr>
          <w:p>
            <w:r>
              <w:rPr>
                <w:sz w:val="20"/>
              </w:rPr>
              <w:t>Small Business</w:t>
            </w:r>
          </w:p>
        </w:tc>
        <w:tc>
          <w:tcPr>
            <w:tcW w:type="dxa" w:w="1234"/>
            <w:shd w:val="clear" w:color="auto" w:fill="FFFFFF"/>
          </w:tcPr>
          <w:p>
            <w:r>
              <w:rPr>
                <w:sz w:val="20"/>
              </w:rPr>
              <w:t>80</w:t>
            </w:r>
          </w:p>
        </w:tc>
        <w:tc>
          <w:tcPr>
            <w:tcW w:type="dxa" w:w="1234"/>
            <w:shd w:val="clear" w:color="auto" w:fill="FFFFFF"/>
          </w:tcPr>
          <w:p>
            <w:r>
              <w:rPr>
                <w:sz w:val="20"/>
              </w:rPr>
              <w:t>$4,500,000</w:t>
            </w:r>
          </w:p>
        </w:tc>
        <w:tc>
          <w:tcPr>
            <w:tcW w:type="dxa" w:w="1234"/>
            <w:shd w:val="clear" w:color="auto" w:fill="FFFFFF"/>
          </w:tcPr>
          <w:p>
            <w:r>
              <w:rPr>
                <w:sz w:val="20"/>
              </w:rPr>
              <w:t>$75,000</w:t>
            </w:r>
          </w:p>
        </w:tc>
        <w:tc>
          <w:tcPr>
            <w:tcW w:type="dxa" w:w="1234"/>
            <w:shd w:val="clear" w:color="auto" w:fill="FFFFFF"/>
          </w:tcPr>
          <w:p>
            <w:r>
              <w:rPr>
                <w:sz w:val="20"/>
              </w:rPr>
              <w:t>Deep Distress</w:t>
            </w:r>
          </w:p>
        </w:tc>
      </w:tr>
      <w:tr>
        <w:tc>
          <w:tcPr>
            <w:tcW w:type="dxa" w:w="1234"/>
            <w:shd w:val="clear" w:color="auto" w:fill="EBF0FA"/>
          </w:tcPr>
          <w:p>
            <w:r>
              <w:rPr>
                <w:sz w:val="20"/>
              </w:rPr>
              <w:t>Cleveland Neighborhood Clinic</w:t>
            </w:r>
          </w:p>
        </w:tc>
        <w:tc>
          <w:tcPr>
            <w:tcW w:type="dxa" w:w="1234"/>
            <w:shd w:val="clear" w:color="auto" w:fill="EBF0FA"/>
          </w:tcPr>
          <w:p>
            <w:r>
              <w:rPr>
                <w:sz w:val="20"/>
              </w:rPr>
              <w:t>OH</w:t>
            </w:r>
          </w:p>
        </w:tc>
        <w:tc>
          <w:tcPr>
            <w:tcW w:type="dxa" w:w="1234"/>
            <w:shd w:val="clear" w:color="auto" w:fill="EBF0FA"/>
          </w:tcPr>
          <w:p>
            <w:r>
              <w:rPr>
                <w:sz w:val="20"/>
              </w:rPr>
              <w:t>Healthcare</w:t>
            </w:r>
          </w:p>
        </w:tc>
        <w:tc>
          <w:tcPr>
            <w:tcW w:type="dxa" w:w="1234"/>
            <w:shd w:val="clear" w:color="auto" w:fill="EBF0FA"/>
          </w:tcPr>
          <w:p>
            <w:r>
              <w:rPr>
                <w:sz w:val="20"/>
              </w:rPr>
              <w:t>42</w:t>
            </w:r>
          </w:p>
        </w:tc>
        <w:tc>
          <w:tcPr>
            <w:tcW w:type="dxa" w:w="1234"/>
            <w:shd w:val="clear" w:color="auto" w:fill="EBF0FA"/>
          </w:tcPr>
          <w:p>
            <w:r>
              <w:rPr>
                <w:sz w:val="20"/>
              </w:rPr>
              <w:t>$7,500,000</w:t>
            </w:r>
          </w:p>
        </w:tc>
        <w:tc>
          <w:tcPr>
            <w:tcW w:type="dxa" w:w="1234"/>
            <w:shd w:val="clear" w:color="auto" w:fill="EBF0FA"/>
          </w:tcPr>
          <w:p>
            <w:r>
              <w:rPr>
                <w:sz w:val="20"/>
              </w:rPr>
              <w:t>$238,095</w:t>
            </w:r>
          </w:p>
        </w:tc>
        <w:tc>
          <w:tcPr>
            <w:tcW w:type="dxa" w:w="1234"/>
            <w:shd w:val="clear" w:color="auto" w:fill="EBF0FA"/>
          </w:tcPr>
          <w:p>
            <w:r>
              <w:rPr>
                <w:sz w:val="20"/>
              </w:rPr>
              <w:t>Deep Distress</w:t>
            </w:r>
          </w:p>
        </w:tc>
      </w:tr>
      <w:tr>
        <w:tc>
          <w:tcPr>
            <w:tcW w:type="dxa" w:w="1234"/>
            <w:shd w:val="clear" w:color="auto" w:fill="FFFFFF"/>
          </w:tcPr>
          <w:p>
            <w:r>
              <w:rPr>
                <w:sz w:val="20"/>
              </w:rPr>
              <w:t>Atlanta Affordable Homes Phase II</w:t>
            </w:r>
          </w:p>
        </w:tc>
        <w:tc>
          <w:tcPr>
            <w:tcW w:type="dxa" w:w="1234"/>
            <w:shd w:val="clear" w:color="auto" w:fill="FFFFFF"/>
          </w:tcPr>
          <w:p>
            <w:r>
              <w:rPr>
                <w:sz w:val="20"/>
              </w:rPr>
              <w:t>GA</w:t>
            </w:r>
          </w:p>
        </w:tc>
        <w:tc>
          <w:tcPr>
            <w:tcW w:type="dxa" w:w="1234"/>
            <w:shd w:val="clear" w:color="auto" w:fill="FFFFFF"/>
          </w:tcPr>
          <w:p>
            <w:r>
              <w:rPr>
                <w:sz w:val="20"/>
              </w:rPr>
              <w:t>Affordable Housing</w:t>
            </w:r>
          </w:p>
        </w:tc>
        <w:tc>
          <w:tcPr>
            <w:tcW w:type="dxa" w:w="1234"/>
            <w:shd w:val="clear" w:color="auto" w:fill="FFFFFF"/>
          </w:tcPr>
          <w:p>
            <w:r>
              <w:rPr>
                <w:sz w:val="20"/>
              </w:rPr>
              <w:t>15</w:t>
            </w:r>
          </w:p>
        </w:tc>
        <w:tc>
          <w:tcPr>
            <w:tcW w:type="dxa" w:w="1234"/>
            <w:shd w:val="clear" w:color="auto" w:fill="FFFFFF"/>
          </w:tcPr>
          <w:p>
            <w:r>
              <w:rPr>
                <w:sz w:val="20"/>
              </w:rPr>
              <w:t>$9,000,000</w:t>
            </w:r>
          </w:p>
        </w:tc>
        <w:tc>
          <w:tcPr>
            <w:tcW w:type="dxa" w:w="1234"/>
            <w:shd w:val="clear" w:color="auto" w:fill="FFFFFF"/>
          </w:tcPr>
          <w:p>
            <w:r>
              <w:rPr>
                <w:sz w:val="20"/>
              </w:rPr>
              <w:t>$933,333</w:t>
            </w:r>
          </w:p>
        </w:tc>
        <w:tc>
          <w:tcPr>
            <w:tcW w:type="dxa" w:w="1234"/>
            <w:shd w:val="clear" w:color="auto" w:fill="FFFFFF"/>
          </w:tcPr>
          <w:p>
            <w:r>
              <w:rPr>
                <w:sz w:val="20"/>
              </w:rPr>
              <w:t>Severely Distressed</w:t>
            </w:r>
          </w:p>
        </w:tc>
      </w:tr>
      <w:tr>
        <w:tc>
          <w:tcPr>
            <w:tcW w:type="dxa" w:w="1234"/>
            <w:shd w:val="clear" w:color="auto" w:fill="EBF0FA"/>
          </w:tcPr>
          <w:p>
            <w:r>
              <w:rPr>
                <w:sz w:val="20"/>
              </w:rPr>
              <w:t>Miami Community Resource Center</w:t>
            </w:r>
          </w:p>
        </w:tc>
        <w:tc>
          <w:tcPr>
            <w:tcW w:type="dxa" w:w="1234"/>
            <w:shd w:val="clear" w:color="auto" w:fill="EBF0FA"/>
          </w:tcPr>
          <w:p>
            <w:r>
              <w:rPr>
                <w:sz w:val="20"/>
              </w:rPr>
              <w:t>FL</w:t>
            </w:r>
          </w:p>
        </w:tc>
        <w:tc>
          <w:tcPr>
            <w:tcW w:type="dxa" w:w="1234"/>
            <w:shd w:val="clear" w:color="auto" w:fill="EBF0FA"/>
          </w:tcPr>
          <w:p>
            <w:r>
              <w:rPr>
                <w:sz w:val="20"/>
              </w:rPr>
              <w:t>Community Facility</w:t>
            </w:r>
          </w:p>
        </w:tc>
        <w:tc>
          <w:tcPr>
            <w:tcW w:type="dxa" w:w="1234"/>
            <w:shd w:val="clear" w:color="auto" w:fill="EBF0FA"/>
          </w:tcPr>
          <w:p>
            <w:r>
              <w:rPr>
                <w:sz w:val="20"/>
              </w:rPr>
              <w:t>28</w:t>
            </w:r>
          </w:p>
        </w:tc>
        <w:tc>
          <w:tcPr>
            <w:tcW w:type="dxa" w:w="1234"/>
            <w:shd w:val="clear" w:color="auto" w:fill="EBF0FA"/>
          </w:tcPr>
          <w:p>
            <w:r>
              <w:rPr>
                <w:sz w:val="20"/>
              </w:rPr>
              <w:t>$4,000,000</w:t>
            </w:r>
          </w:p>
        </w:tc>
        <w:tc>
          <w:tcPr>
            <w:tcW w:type="dxa" w:w="1234"/>
            <w:shd w:val="clear" w:color="auto" w:fill="EBF0FA"/>
          </w:tcPr>
          <w:p>
            <w:r>
              <w:rPr>
                <w:sz w:val="20"/>
              </w:rPr>
              <w:t>$196,429</w:t>
            </w:r>
          </w:p>
        </w:tc>
        <w:tc>
          <w:tcPr>
            <w:tcW w:type="dxa" w:w="1234"/>
            <w:shd w:val="clear" w:color="auto" w:fill="EBF0FA"/>
          </w:tcPr>
          <w:p>
            <w:r>
              <w:rPr>
                <w:sz w:val="20"/>
              </w:rPr>
              <w:t>Low Income Community</w:t>
            </w:r>
          </w:p>
        </w:tc>
      </w:tr>
      <w:tr>
        <w:tc>
          <w:tcPr>
            <w:tcW w:type="dxa" w:w="1234"/>
            <w:shd w:val="clear" w:color="auto" w:fill="FFFFFF"/>
          </w:tcPr>
          <w:p>
            <w:r>
              <w:rPr>
                <w:sz w:val="20"/>
              </w:rPr>
              <w:t>North Philadelphia Wellness Hub</w:t>
            </w:r>
          </w:p>
        </w:tc>
        <w:tc>
          <w:tcPr>
            <w:tcW w:type="dxa" w:w="1234"/>
            <w:shd w:val="clear" w:color="auto" w:fill="FFFFFF"/>
          </w:tcPr>
          <w:p>
            <w:r>
              <w:rPr>
                <w:sz w:val="20"/>
              </w:rPr>
              <w:t>PA</w:t>
            </w:r>
          </w:p>
        </w:tc>
        <w:tc>
          <w:tcPr>
            <w:tcW w:type="dxa" w:w="1234"/>
            <w:shd w:val="clear" w:color="auto" w:fill="FFFFFF"/>
          </w:tcPr>
          <w:p>
            <w:r>
              <w:rPr>
                <w:sz w:val="20"/>
              </w:rPr>
              <w:t>Healthcare</w:t>
            </w:r>
          </w:p>
        </w:tc>
        <w:tc>
          <w:tcPr>
            <w:tcW w:type="dxa" w:w="1234"/>
            <w:shd w:val="clear" w:color="auto" w:fill="FFFFFF"/>
          </w:tcPr>
          <w:p>
            <w:r>
              <w:rPr>
                <w:sz w:val="20"/>
              </w:rPr>
              <w:t>55</w:t>
            </w:r>
          </w:p>
        </w:tc>
        <w:tc>
          <w:tcPr>
            <w:tcW w:type="dxa" w:w="1234"/>
            <w:shd w:val="clear" w:color="auto" w:fill="FFFFFF"/>
          </w:tcPr>
          <w:p>
            <w:r>
              <w:rPr>
                <w:sz w:val="20"/>
              </w:rPr>
              <w:t>$8,000,000</w:t>
            </w:r>
          </w:p>
        </w:tc>
        <w:tc>
          <w:tcPr>
            <w:tcW w:type="dxa" w:w="1234"/>
            <w:shd w:val="clear" w:color="auto" w:fill="FFFFFF"/>
          </w:tcPr>
          <w:p>
            <w:r>
              <w:rPr>
                <w:sz w:val="20"/>
              </w:rPr>
              <w:t>$200,000</w:t>
            </w:r>
          </w:p>
        </w:tc>
        <w:tc>
          <w:tcPr>
            <w:tcW w:type="dxa" w:w="1234"/>
            <w:shd w:val="clear" w:color="auto" w:fill="FFFFFF"/>
          </w:tcPr>
          <w:p>
            <w:r>
              <w:rPr>
                <w:sz w:val="20"/>
              </w:rPr>
              <w:t>Deep Distress</w:t>
            </w:r>
          </w:p>
        </w:tc>
      </w:tr>
      <w:tr>
        <w:tc>
          <w:tcPr>
            <w:tcW w:type="dxa" w:w="1234"/>
            <w:shd w:val="clear" w:color="auto" w:fill="EBF0FA"/>
          </w:tcPr>
          <w:p>
            <w:r>
              <w:rPr>
                <w:sz w:val="20"/>
              </w:rPr>
              <w:t>New Orleans Culinary Arts Center</w:t>
            </w:r>
          </w:p>
        </w:tc>
        <w:tc>
          <w:tcPr>
            <w:tcW w:type="dxa" w:w="1234"/>
            <w:shd w:val="clear" w:color="auto" w:fill="EBF0FA"/>
          </w:tcPr>
          <w:p>
            <w:r>
              <w:rPr>
                <w:sz w:val="20"/>
              </w:rPr>
              <w:t>LA</w:t>
            </w:r>
          </w:p>
        </w:tc>
        <w:tc>
          <w:tcPr>
            <w:tcW w:type="dxa" w:w="1234"/>
            <w:shd w:val="clear" w:color="auto" w:fill="EBF0FA"/>
          </w:tcPr>
          <w:p>
            <w:r>
              <w:rPr>
                <w:sz w:val="20"/>
              </w:rPr>
              <w:t>Education</w:t>
            </w:r>
          </w:p>
        </w:tc>
        <w:tc>
          <w:tcPr>
            <w:tcW w:type="dxa" w:w="1234"/>
            <w:shd w:val="clear" w:color="auto" w:fill="EBF0FA"/>
          </w:tcPr>
          <w:p>
            <w:r>
              <w:rPr>
                <w:sz w:val="20"/>
              </w:rPr>
              <w:t>35</w:t>
            </w:r>
          </w:p>
        </w:tc>
        <w:tc>
          <w:tcPr>
            <w:tcW w:type="dxa" w:w="1234"/>
            <w:shd w:val="clear" w:color="auto" w:fill="EBF0FA"/>
          </w:tcPr>
          <w:p>
            <w:r>
              <w:rPr>
                <w:sz w:val="20"/>
              </w:rPr>
              <w:t>$6,000,000</w:t>
            </w:r>
          </w:p>
        </w:tc>
        <w:tc>
          <w:tcPr>
            <w:tcW w:type="dxa" w:w="1234"/>
            <w:shd w:val="clear" w:color="auto" w:fill="EBF0FA"/>
          </w:tcPr>
          <w:p>
            <w:r>
              <w:rPr>
                <w:sz w:val="20"/>
              </w:rPr>
              <w:t>$234,286</w:t>
            </w:r>
          </w:p>
        </w:tc>
        <w:tc>
          <w:tcPr>
            <w:tcW w:type="dxa" w:w="1234"/>
            <w:shd w:val="clear" w:color="auto" w:fill="EBF0FA"/>
          </w:tcPr>
          <w:p>
            <w:r>
              <w:rPr>
                <w:sz w:val="20"/>
              </w:rPr>
              <w:t>Deep Distress</w:t>
            </w:r>
          </w:p>
        </w:tc>
      </w:tr>
      <w:tr>
        <w:tc>
          <w:tcPr>
            <w:tcW w:type="dxa" w:w="1234"/>
            <w:shd w:val="clear" w:color="auto" w:fill="FFFFFF"/>
          </w:tcPr>
          <w:p>
            <w:r>
              <w:rPr>
                <w:sz w:val="20"/>
              </w:rPr>
              <w:t>Memphis Small Business Incubator</w:t>
            </w:r>
          </w:p>
        </w:tc>
        <w:tc>
          <w:tcPr>
            <w:tcW w:type="dxa" w:w="1234"/>
            <w:shd w:val="clear" w:color="auto" w:fill="FFFFFF"/>
          </w:tcPr>
          <w:p>
            <w:r>
              <w:rPr>
                <w:sz w:val="20"/>
              </w:rPr>
              <w:t>TN</w:t>
            </w:r>
          </w:p>
        </w:tc>
        <w:tc>
          <w:tcPr>
            <w:tcW w:type="dxa" w:w="1234"/>
            <w:shd w:val="clear" w:color="auto" w:fill="FFFFFF"/>
          </w:tcPr>
          <w:p>
            <w:r>
              <w:rPr>
                <w:sz w:val="20"/>
              </w:rPr>
              <w:t>Small Business</w:t>
            </w:r>
          </w:p>
        </w:tc>
        <w:tc>
          <w:tcPr>
            <w:tcW w:type="dxa" w:w="1234"/>
            <w:shd w:val="clear" w:color="auto" w:fill="FFFFFF"/>
          </w:tcPr>
          <w:p>
            <w:r>
              <w:rPr>
                <w:sz w:val="20"/>
              </w:rPr>
              <w:t>90</w:t>
            </w:r>
          </w:p>
        </w:tc>
        <w:tc>
          <w:tcPr>
            <w:tcW w:type="dxa" w:w="1234"/>
            <w:shd w:val="clear" w:color="auto" w:fill="FFFFFF"/>
          </w:tcPr>
          <w:p>
            <w:r>
              <w:rPr>
                <w:sz w:val="20"/>
              </w:rPr>
              <w:t>$3,500,000</w:t>
            </w:r>
          </w:p>
        </w:tc>
        <w:tc>
          <w:tcPr>
            <w:tcW w:type="dxa" w:w="1234"/>
            <w:shd w:val="clear" w:color="auto" w:fill="FFFFFF"/>
          </w:tcPr>
          <w:p>
            <w:r>
              <w:rPr>
                <w:sz w:val="20"/>
              </w:rPr>
              <w:t>$53,333</w:t>
            </w:r>
          </w:p>
        </w:tc>
        <w:tc>
          <w:tcPr>
            <w:tcW w:type="dxa" w:w="1234"/>
            <w:shd w:val="clear" w:color="auto" w:fill="FFFFFF"/>
          </w:tcPr>
          <w:p>
            <w:r>
              <w:rPr>
                <w:sz w:val="20"/>
              </w:rPr>
              <w:t>Deep Distress</w:t>
            </w:r>
          </w:p>
        </w:tc>
      </w:tr>
      <w:tr>
        <w:tc>
          <w:tcPr>
            <w:tcW w:type="dxa" w:w="1234"/>
            <w:shd w:val="clear" w:color="auto" w:fill="EBF0FA"/>
          </w:tcPr>
          <w:p>
            <w:r>
              <w:rPr>
                <w:sz w:val="20"/>
              </w:rPr>
              <w:t>Milwaukee Affordable Apartments</w:t>
            </w:r>
          </w:p>
        </w:tc>
        <w:tc>
          <w:tcPr>
            <w:tcW w:type="dxa" w:w="1234"/>
            <w:shd w:val="clear" w:color="auto" w:fill="EBF0FA"/>
          </w:tcPr>
          <w:p>
            <w:r>
              <w:rPr>
                <w:sz w:val="20"/>
              </w:rPr>
              <w:t>WI</w:t>
            </w:r>
          </w:p>
        </w:tc>
        <w:tc>
          <w:tcPr>
            <w:tcW w:type="dxa" w:w="1234"/>
            <w:shd w:val="clear" w:color="auto" w:fill="EBF0FA"/>
          </w:tcPr>
          <w:p>
            <w:r>
              <w:rPr>
                <w:sz w:val="20"/>
              </w:rPr>
              <w:t>Affordable Housing</w:t>
            </w:r>
          </w:p>
        </w:tc>
        <w:tc>
          <w:tcPr>
            <w:tcW w:type="dxa" w:w="1234"/>
            <w:shd w:val="clear" w:color="auto" w:fill="EBF0FA"/>
          </w:tcPr>
          <w:p>
            <w:r>
              <w:rPr>
                <w:sz w:val="20"/>
              </w:rPr>
              <w:t>12</w:t>
            </w:r>
          </w:p>
        </w:tc>
        <w:tc>
          <w:tcPr>
            <w:tcW w:type="dxa" w:w="1234"/>
            <w:shd w:val="clear" w:color="auto" w:fill="EBF0FA"/>
          </w:tcPr>
          <w:p>
            <w:r>
              <w:rPr>
                <w:sz w:val="20"/>
              </w:rPr>
              <w:t>$9,500,000</w:t>
            </w:r>
          </w:p>
        </w:tc>
        <w:tc>
          <w:tcPr>
            <w:tcW w:type="dxa" w:w="1234"/>
            <w:shd w:val="clear" w:color="auto" w:fill="EBF0FA"/>
          </w:tcPr>
          <w:p>
            <w:r>
              <w:rPr>
                <w:sz w:val="20"/>
              </w:rPr>
              <w:t>$1,125,000</w:t>
            </w:r>
          </w:p>
        </w:tc>
        <w:tc>
          <w:tcPr>
            <w:tcW w:type="dxa" w:w="1234"/>
            <w:shd w:val="clear" w:color="auto" w:fill="EBF0FA"/>
          </w:tcPr>
          <w:p>
            <w:r>
              <w:rPr>
                <w:sz w:val="20"/>
              </w:rPr>
              <w:t>Severely Distressed</w:t>
            </w:r>
          </w:p>
        </w:tc>
      </w:tr>
      <w:tr>
        <w:tc>
          <w:tcPr>
            <w:tcW w:type="dxa" w:w="1234"/>
            <w:shd w:val="clear" w:color="auto" w:fill="FFFFFF"/>
          </w:tcPr>
          <w:p>
            <w:r>
              <w:rPr>
                <w:sz w:val="20"/>
              </w:rPr>
              <w:t>St. Louis Community Solar Project</w:t>
            </w:r>
          </w:p>
        </w:tc>
        <w:tc>
          <w:tcPr>
            <w:tcW w:type="dxa" w:w="1234"/>
            <w:shd w:val="clear" w:color="auto" w:fill="FFFFFF"/>
          </w:tcPr>
          <w:p>
            <w:r>
              <w:rPr>
                <w:sz w:val="20"/>
              </w:rPr>
              <w:t>MO</w:t>
            </w:r>
          </w:p>
        </w:tc>
        <w:tc>
          <w:tcPr>
            <w:tcW w:type="dxa" w:w="1234"/>
            <w:shd w:val="clear" w:color="auto" w:fill="FFFFFF"/>
          </w:tcPr>
          <w:p>
            <w:r>
              <w:rPr>
                <w:sz w:val="20"/>
              </w:rPr>
              <w:t>Clean Energy</w:t>
            </w:r>
          </w:p>
        </w:tc>
        <w:tc>
          <w:tcPr>
            <w:tcW w:type="dxa" w:w="1234"/>
            <w:shd w:val="clear" w:color="auto" w:fill="FFFFFF"/>
          </w:tcPr>
          <w:p>
            <w:r>
              <w:rPr>
                <w:sz w:val="20"/>
              </w:rPr>
              <w:t>22</w:t>
            </w:r>
          </w:p>
        </w:tc>
        <w:tc>
          <w:tcPr>
            <w:tcW w:type="dxa" w:w="1234"/>
            <w:shd w:val="clear" w:color="auto" w:fill="FFFFFF"/>
          </w:tcPr>
          <w:p>
            <w:r>
              <w:rPr>
                <w:sz w:val="20"/>
              </w:rPr>
              <w:t>$3,800,000</w:t>
            </w:r>
          </w:p>
        </w:tc>
        <w:tc>
          <w:tcPr>
            <w:tcW w:type="dxa" w:w="1234"/>
            <w:shd w:val="clear" w:color="auto" w:fill="FFFFFF"/>
          </w:tcPr>
          <w:p>
            <w:r>
              <w:rPr>
                <w:sz w:val="20"/>
              </w:rPr>
              <w:t>$227,273</w:t>
            </w:r>
          </w:p>
        </w:tc>
        <w:tc>
          <w:tcPr>
            <w:tcW w:type="dxa" w:w="1234"/>
            <w:shd w:val="clear" w:color="auto" w:fill="FFFFFF"/>
          </w:tcPr>
          <w:p>
            <w:r>
              <w:rPr>
                <w:sz w:val="20"/>
              </w:rPr>
              <w:t>Low Income Community</w:t>
            </w:r>
          </w:p>
        </w:tc>
      </w:tr>
      <w:tr>
        <w:tc>
          <w:tcPr>
            <w:tcW w:type="dxa" w:w="1234"/>
            <w:shd w:val="clear" w:color="auto" w:fill="EBF0FA"/>
          </w:tcPr>
          <w:p>
            <w:r>
              <w:rPr>
                <w:sz w:val="20"/>
              </w:rPr>
              <w:t>Charlotte Workforce Training Center</w:t>
            </w:r>
          </w:p>
        </w:tc>
        <w:tc>
          <w:tcPr>
            <w:tcW w:type="dxa" w:w="1234"/>
            <w:shd w:val="clear" w:color="auto" w:fill="EBF0FA"/>
          </w:tcPr>
          <w:p>
            <w:r>
              <w:rPr>
                <w:sz w:val="20"/>
              </w:rPr>
              <w:t>NC</w:t>
            </w:r>
          </w:p>
        </w:tc>
        <w:tc>
          <w:tcPr>
            <w:tcW w:type="dxa" w:w="1234"/>
            <w:shd w:val="clear" w:color="auto" w:fill="EBF0FA"/>
          </w:tcPr>
          <w:p>
            <w:r>
              <w:rPr>
                <w:sz w:val="20"/>
              </w:rPr>
              <w:t>Education</w:t>
            </w:r>
          </w:p>
        </w:tc>
        <w:tc>
          <w:tcPr>
            <w:tcW w:type="dxa" w:w="1234"/>
            <w:shd w:val="clear" w:color="auto" w:fill="EBF0FA"/>
          </w:tcPr>
          <w:p>
            <w:r>
              <w:rPr>
                <w:sz w:val="20"/>
              </w:rPr>
              <w:t>30</w:t>
            </w:r>
          </w:p>
        </w:tc>
        <w:tc>
          <w:tcPr>
            <w:tcW w:type="dxa" w:w="1234"/>
            <w:shd w:val="clear" w:color="auto" w:fill="EBF0FA"/>
          </w:tcPr>
          <w:p>
            <w:r>
              <w:rPr>
                <w:sz w:val="20"/>
              </w:rPr>
              <w:t>$5,500,000</w:t>
            </w:r>
          </w:p>
        </w:tc>
        <w:tc>
          <w:tcPr>
            <w:tcW w:type="dxa" w:w="1234"/>
            <w:shd w:val="clear" w:color="auto" w:fill="EBF0FA"/>
          </w:tcPr>
          <w:p>
            <w:r>
              <w:rPr>
                <w:sz w:val="20"/>
              </w:rPr>
              <w:t>$250,000</w:t>
            </w:r>
          </w:p>
        </w:tc>
        <w:tc>
          <w:tcPr>
            <w:tcW w:type="dxa" w:w="1234"/>
            <w:shd w:val="clear" w:color="auto" w:fill="EBF0FA"/>
          </w:tcPr>
          <w:p>
            <w:r>
              <w:rPr>
                <w:sz w:val="20"/>
              </w:rPr>
              <w:t>Severely Distressed</w:t>
            </w:r>
          </w:p>
        </w:tc>
      </w:tr>
      <w:tr>
        <w:tc>
          <w:tcPr>
            <w:tcW w:type="dxa" w:w="1234"/>
            <w:shd w:val="clear" w:color="auto" w:fill="FFFFFF"/>
          </w:tcPr>
          <w:p>
            <w:r>
              <w:rPr>
                <w:sz w:val="20"/>
              </w:rPr>
              <w:t>Phoenix Native American Health C...</w:t>
            </w:r>
          </w:p>
        </w:tc>
        <w:tc>
          <w:tcPr>
            <w:tcW w:type="dxa" w:w="1234"/>
            <w:shd w:val="clear" w:color="auto" w:fill="FFFFFF"/>
          </w:tcPr>
          <w:p>
            <w:r>
              <w:rPr>
                <w:sz w:val="20"/>
              </w:rPr>
              <w:t>AZ</w:t>
            </w:r>
          </w:p>
        </w:tc>
        <w:tc>
          <w:tcPr>
            <w:tcW w:type="dxa" w:w="1234"/>
            <w:shd w:val="clear" w:color="auto" w:fill="FFFFFF"/>
          </w:tcPr>
          <w:p>
            <w:r>
              <w:rPr>
                <w:sz w:val="20"/>
              </w:rPr>
              <w:t>Healthcare</w:t>
            </w:r>
          </w:p>
        </w:tc>
        <w:tc>
          <w:tcPr>
            <w:tcW w:type="dxa" w:w="1234"/>
            <w:shd w:val="clear" w:color="auto" w:fill="FFFFFF"/>
          </w:tcPr>
          <w:p>
            <w:r>
              <w:rPr>
                <w:sz w:val="20"/>
              </w:rPr>
              <w:t>48</w:t>
            </w:r>
          </w:p>
        </w:tc>
        <w:tc>
          <w:tcPr>
            <w:tcW w:type="dxa" w:w="1234"/>
            <w:shd w:val="clear" w:color="auto" w:fill="FFFFFF"/>
          </w:tcPr>
          <w:p>
            <w:r>
              <w:rPr>
                <w:sz w:val="20"/>
              </w:rPr>
              <w:t>$6,500,000</w:t>
            </w:r>
          </w:p>
        </w:tc>
        <w:tc>
          <w:tcPr>
            <w:tcW w:type="dxa" w:w="1234"/>
            <w:shd w:val="clear" w:color="auto" w:fill="FFFFFF"/>
          </w:tcPr>
          <w:p>
            <w:r>
              <w:rPr>
                <w:sz w:val="20"/>
              </w:rPr>
              <w:t>$187,500</w:t>
            </w:r>
          </w:p>
        </w:tc>
        <w:tc>
          <w:tcPr>
            <w:tcW w:type="dxa" w:w="1234"/>
            <w:shd w:val="clear" w:color="auto" w:fill="FFFFFF"/>
          </w:tcPr>
          <w:p>
            <w:r>
              <w:rPr>
                <w:sz w:val="20"/>
              </w:rPr>
              <w:t>Deep Distress</w:t>
            </w:r>
          </w:p>
        </w:tc>
      </w:tr>
      <w:tr>
        <w:tc>
          <w:tcPr>
            <w:tcW w:type="dxa" w:w="1234"/>
            <w:shd w:val="clear" w:color="auto" w:fill="EBF0FA"/>
          </w:tcPr>
          <w:p>
            <w:r>
              <w:rPr>
                <w:sz w:val="20"/>
              </w:rPr>
              <w:t>Detroit Auto Parts Manufacturer</w:t>
            </w:r>
          </w:p>
        </w:tc>
        <w:tc>
          <w:tcPr>
            <w:tcW w:type="dxa" w:w="1234"/>
            <w:shd w:val="clear" w:color="auto" w:fill="EBF0FA"/>
          </w:tcPr>
          <w:p>
            <w:r>
              <w:rPr>
                <w:sz w:val="20"/>
              </w:rPr>
              <w:t>MI</w:t>
            </w:r>
          </w:p>
        </w:tc>
        <w:tc>
          <w:tcPr>
            <w:tcW w:type="dxa" w:w="1234"/>
            <w:shd w:val="clear" w:color="auto" w:fill="EBF0FA"/>
          </w:tcPr>
          <w:p>
            <w:r>
              <w:rPr>
                <w:sz w:val="20"/>
              </w:rPr>
              <w:t>Small Business</w:t>
            </w:r>
          </w:p>
        </w:tc>
        <w:tc>
          <w:tcPr>
            <w:tcW w:type="dxa" w:w="1234"/>
            <w:shd w:val="clear" w:color="auto" w:fill="EBF0FA"/>
          </w:tcPr>
          <w:p>
            <w:r>
              <w:rPr>
                <w:sz w:val="20"/>
              </w:rPr>
              <w:t>110</w:t>
            </w:r>
          </w:p>
        </w:tc>
        <w:tc>
          <w:tcPr>
            <w:tcW w:type="dxa" w:w="1234"/>
            <w:shd w:val="clear" w:color="auto" w:fill="EBF0FA"/>
          </w:tcPr>
          <w:p>
            <w:r>
              <w:rPr>
                <w:sz w:val="20"/>
              </w:rPr>
              <w:t>$5,000,000</w:t>
            </w:r>
          </w:p>
        </w:tc>
        <w:tc>
          <w:tcPr>
            <w:tcW w:type="dxa" w:w="1234"/>
            <w:shd w:val="clear" w:color="auto" w:fill="EBF0FA"/>
          </w:tcPr>
          <w:p>
            <w:r>
              <w:rPr>
                <w:sz w:val="20"/>
              </w:rPr>
              <w:t>$59,091</w:t>
            </w:r>
          </w:p>
        </w:tc>
        <w:tc>
          <w:tcPr>
            <w:tcW w:type="dxa" w:w="1234"/>
            <w:shd w:val="clear" w:color="auto" w:fill="EBF0FA"/>
          </w:tcPr>
          <w:p>
            <w:r>
              <w:rPr>
                <w:sz w:val="20"/>
              </w:rPr>
              <w:t>Deep Distress</w:t>
            </w:r>
          </w:p>
        </w:tc>
      </w:tr>
      <w:tr>
        <w:tc>
          <w:tcPr>
            <w:tcW w:type="dxa" w:w="1234"/>
            <w:shd w:val="clear" w:color="auto" w:fill="FFFFFF"/>
          </w:tcPr>
          <w:p>
            <w:r>
              <w:rPr>
                <w:sz w:val="20"/>
              </w:rPr>
              <w:t>Indianapolis Mixed-Use Community...</w:t>
            </w:r>
          </w:p>
        </w:tc>
        <w:tc>
          <w:tcPr>
            <w:tcW w:type="dxa" w:w="1234"/>
            <w:shd w:val="clear" w:color="auto" w:fill="FFFFFF"/>
          </w:tcPr>
          <w:p>
            <w:r>
              <w:rPr>
                <w:sz w:val="20"/>
              </w:rPr>
              <w:t>IN</w:t>
            </w:r>
          </w:p>
        </w:tc>
        <w:tc>
          <w:tcPr>
            <w:tcW w:type="dxa" w:w="1234"/>
            <w:shd w:val="clear" w:color="auto" w:fill="FFFFFF"/>
          </w:tcPr>
          <w:p>
            <w:r>
              <w:rPr>
                <w:sz w:val="20"/>
              </w:rPr>
              <w:t>Mixed Use</w:t>
            </w:r>
          </w:p>
        </w:tc>
        <w:tc>
          <w:tcPr>
            <w:tcW w:type="dxa" w:w="1234"/>
            <w:shd w:val="clear" w:color="auto" w:fill="FFFFFF"/>
          </w:tcPr>
          <w:p>
            <w:r>
              <w:rPr>
                <w:sz w:val="20"/>
              </w:rPr>
              <w:t>35</w:t>
            </w:r>
          </w:p>
        </w:tc>
        <w:tc>
          <w:tcPr>
            <w:tcW w:type="dxa" w:w="1234"/>
            <w:shd w:val="clear" w:color="auto" w:fill="FFFFFF"/>
          </w:tcPr>
          <w:p>
            <w:r>
              <w:rPr>
                <w:sz w:val="20"/>
              </w:rPr>
              <w:t>$7,500,000</w:t>
            </w:r>
          </w:p>
        </w:tc>
        <w:tc>
          <w:tcPr>
            <w:tcW w:type="dxa" w:w="1234"/>
            <w:shd w:val="clear" w:color="auto" w:fill="FFFFFF"/>
          </w:tcPr>
          <w:p>
            <w:r>
              <w:rPr>
                <w:sz w:val="20"/>
              </w:rPr>
              <w:t>$300,000</w:t>
            </w:r>
          </w:p>
        </w:tc>
        <w:tc>
          <w:tcPr>
            <w:tcW w:type="dxa" w:w="1234"/>
            <w:shd w:val="clear" w:color="auto" w:fill="FFFFFF"/>
          </w:tcPr>
          <w:p>
            <w:r>
              <w:rPr>
                <w:sz w:val="20"/>
              </w:rPr>
              <w:t>Severely Distressed</w:t>
            </w:r>
          </w:p>
        </w:tc>
      </w:tr>
      <w:tr>
        <w:tc>
          <w:tcPr>
            <w:tcW w:type="dxa" w:w="1234"/>
            <w:shd w:val="clear" w:color="auto" w:fill="EBF0FA"/>
          </w:tcPr>
          <w:p>
            <w:r>
              <w:rPr>
                <w:sz w:val="20"/>
              </w:rPr>
              <w:t>Rural Mississippi Health Access ...</w:t>
            </w:r>
          </w:p>
        </w:tc>
        <w:tc>
          <w:tcPr>
            <w:tcW w:type="dxa" w:w="1234"/>
            <w:shd w:val="clear" w:color="auto" w:fill="EBF0FA"/>
          </w:tcPr>
          <w:p>
            <w:r>
              <w:rPr>
                <w:sz w:val="20"/>
              </w:rPr>
              <w:t>MS</w:t>
            </w:r>
          </w:p>
        </w:tc>
        <w:tc>
          <w:tcPr>
            <w:tcW w:type="dxa" w:w="1234"/>
            <w:shd w:val="clear" w:color="auto" w:fill="EBF0FA"/>
          </w:tcPr>
          <w:p>
            <w:r>
              <w:rPr>
                <w:sz w:val="20"/>
              </w:rPr>
              <w:t>Healthcare</w:t>
            </w:r>
          </w:p>
        </w:tc>
        <w:tc>
          <w:tcPr>
            <w:tcW w:type="dxa" w:w="1234"/>
            <w:shd w:val="clear" w:color="auto" w:fill="EBF0FA"/>
          </w:tcPr>
          <w:p>
            <w:r>
              <w:rPr>
                <w:sz w:val="20"/>
              </w:rPr>
              <w:t>20</w:t>
            </w:r>
          </w:p>
        </w:tc>
        <w:tc>
          <w:tcPr>
            <w:tcW w:type="dxa" w:w="1234"/>
            <w:shd w:val="clear" w:color="auto" w:fill="EBF0FA"/>
          </w:tcPr>
          <w:p>
            <w:r>
              <w:rPr>
                <w:sz w:val="20"/>
              </w:rPr>
              <w:t>$3,200,000</w:t>
            </w:r>
          </w:p>
        </w:tc>
        <w:tc>
          <w:tcPr>
            <w:tcW w:type="dxa" w:w="1234"/>
            <w:shd w:val="clear" w:color="auto" w:fill="EBF0FA"/>
          </w:tcPr>
          <w:p>
            <w:r>
              <w:rPr>
                <w:sz w:val="20"/>
              </w:rPr>
              <w:t>$210,000</w:t>
            </w:r>
          </w:p>
        </w:tc>
        <w:tc>
          <w:tcPr>
            <w:tcW w:type="dxa" w:w="1234"/>
            <w:shd w:val="clear" w:color="auto" w:fill="EBF0FA"/>
          </w:tcPr>
          <w:p>
            <w:r>
              <w:rPr>
                <w:sz w:val="20"/>
              </w:rPr>
              <w:t>Deep Distress</w:t>
            </w:r>
          </w:p>
        </w:tc>
      </w:tr>
      <w:tr>
        <w:tc>
          <w:tcPr>
            <w:tcW w:type="dxa" w:w="1234"/>
            <w:shd w:val="clear" w:color="auto" w:fill="FFFFFF"/>
          </w:tcPr>
          <w:p>
            <w:r>
              <w:rPr>
                <w:sz w:val="20"/>
              </w:rPr>
              <w:t>Kansas City Affordable Senior Ho...</w:t>
            </w:r>
          </w:p>
        </w:tc>
        <w:tc>
          <w:tcPr>
            <w:tcW w:type="dxa" w:w="1234"/>
            <w:shd w:val="clear" w:color="auto" w:fill="FFFFFF"/>
          </w:tcPr>
          <w:p>
            <w:r>
              <w:rPr>
                <w:sz w:val="20"/>
              </w:rPr>
              <w:t>MO</w:t>
            </w:r>
          </w:p>
        </w:tc>
        <w:tc>
          <w:tcPr>
            <w:tcW w:type="dxa" w:w="1234"/>
            <w:shd w:val="clear" w:color="auto" w:fill="FFFFFF"/>
          </w:tcPr>
          <w:p>
            <w:r>
              <w:rPr>
                <w:sz w:val="20"/>
              </w:rPr>
              <w:t>Affordable Housing</w:t>
            </w:r>
          </w:p>
        </w:tc>
        <w:tc>
          <w:tcPr>
            <w:tcW w:type="dxa" w:w="1234"/>
            <w:shd w:val="clear" w:color="auto" w:fill="FFFFFF"/>
          </w:tcPr>
          <w:p>
            <w:r>
              <w:rPr>
                <w:sz w:val="20"/>
              </w:rPr>
              <w:t>10</w:t>
            </w:r>
          </w:p>
        </w:tc>
        <w:tc>
          <w:tcPr>
            <w:tcW w:type="dxa" w:w="1234"/>
            <w:shd w:val="clear" w:color="auto" w:fill="FFFFFF"/>
          </w:tcPr>
          <w:p>
            <w:r>
              <w:rPr>
                <w:sz w:val="20"/>
              </w:rPr>
              <w:t>$8,500,000</w:t>
            </w:r>
          </w:p>
        </w:tc>
        <w:tc>
          <w:tcPr>
            <w:tcW w:type="dxa" w:w="1234"/>
            <w:shd w:val="clear" w:color="auto" w:fill="FFFFFF"/>
          </w:tcPr>
          <w:p>
            <w:r>
              <w:rPr>
                <w:sz w:val="20"/>
              </w:rPr>
              <w:t>$1,180,000</w:t>
            </w:r>
          </w:p>
        </w:tc>
        <w:tc>
          <w:tcPr>
            <w:tcW w:type="dxa" w:w="1234"/>
            <w:shd w:val="clear" w:color="auto" w:fill="FFFFFF"/>
          </w:tcPr>
          <w:p>
            <w:r>
              <w:rPr>
                <w:sz w:val="20"/>
              </w:rPr>
              <w:t>Low Income Community</w:t>
            </w:r>
          </w:p>
        </w:tc>
      </w:tr>
      <w:tr>
        <w:tc>
          <w:tcPr>
            <w:tcW w:type="dxa" w:w="1234"/>
            <w:shd w:val="clear" w:color="auto" w:fill="EBF0FA"/>
          </w:tcPr>
          <w:p>
            <w:r>
              <w:rPr>
                <w:sz w:val="20"/>
              </w:rPr>
              <w:t>Baltimore Community Food Market</w:t>
            </w:r>
          </w:p>
        </w:tc>
        <w:tc>
          <w:tcPr>
            <w:tcW w:type="dxa" w:w="1234"/>
            <w:shd w:val="clear" w:color="auto" w:fill="EBF0FA"/>
          </w:tcPr>
          <w:p>
            <w:r>
              <w:rPr>
                <w:sz w:val="20"/>
              </w:rPr>
              <w:t>MD</w:t>
            </w:r>
          </w:p>
        </w:tc>
        <w:tc>
          <w:tcPr>
            <w:tcW w:type="dxa" w:w="1234"/>
            <w:shd w:val="clear" w:color="auto" w:fill="EBF0FA"/>
          </w:tcPr>
          <w:p>
            <w:r>
              <w:rPr>
                <w:sz w:val="20"/>
              </w:rPr>
              <w:t>Community Facility</w:t>
            </w:r>
          </w:p>
        </w:tc>
        <w:tc>
          <w:tcPr>
            <w:tcW w:type="dxa" w:w="1234"/>
            <w:shd w:val="clear" w:color="auto" w:fill="EBF0FA"/>
          </w:tcPr>
          <w:p>
            <w:r>
              <w:rPr>
                <w:sz w:val="20"/>
              </w:rPr>
              <w:t>45</w:t>
            </w:r>
          </w:p>
        </w:tc>
        <w:tc>
          <w:tcPr>
            <w:tcW w:type="dxa" w:w="1234"/>
            <w:shd w:val="clear" w:color="auto" w:fill="EBF0FA"/>
          </w:tcPr>
          <w:p>
            <w:r>
              <w:rPr>
                <w:sz w:val="20"/>
              </w:rPr>
              <w:t>$4,200,000</w:t>
            </w:r>
          </w:p>
        </w:tc>
        <w:tc>
          <w:tcPr>
            <w:tcW w:type="dxa" w:w="1234"/>
            <w:shd w:val="clear" w:color="auto" w:fill="EBF0FA"/>
          </w:tcPr>
          <w:p>
            <w:r>
              <w:rPr>
                <w:sz w:val="20"/>
              </w:rPr>
              <w:t>$128,889</w:t>
            </w:r>
          </w:p>
        </w:tc>
        <w:tc>
          <w:tcPr>
            <w:tcW w:type="dxa" w:w="1234"/>
            <w:shd w:val="clear" w:color="auto" w:fill="EBF0FA"/>
          </w:tcPr>
          <w:p>
            <w:r>
              <w:rPr>
                <w:sz w:val="20"/>
              </w:rPr>
              <w:t>Severely Distressed</w:t>
            </w:r>
          </w:p>
        </w:tc>
      </w:tr>
      <w:tr>
        <w:tc>
          <w:tcPr>
            <w:tcW w:type="dxa" w:w="1234"/>
            <w:shd w:val="clear" w:color="auto" w:fill="FFFFFF"/>
          </w:tcPr>
          <w:p>
            <w:r>
              <w:rPr>
                <w:sz w:val="20"/>
              </w:rPr>
              <w:t>Albuquerque Mixed-Use Arts District</w:t>
            </w:r>
          </w:p>
        </w:tc>
        <w:tc>
          <w:tcPr>
            <w:tcW w:type="dxa" w:w="1234"/>
            <w:shd w:val="clear" w:color="auto" w:fill="FFFFFF"/>
          </w:tcPr>
          <w:p>
            <w:r>
              <w:rPr>
                <w:sz w:val="20"/>
              </w:rPr>
              <w:t>NM</w:t>
            </w:r>
          </w:p>
        </w:tc>
        <w:tc>
          <w:tcPr>
            <w:tcW w:type="dxa" w:w="1234"/>
            <w:shd w:val="clear" w:color="auto" w:fill="FFFFFF"/>
          </w:tcPr>
          <w:p>
            <w:r>
              <w:rPr>
                <w:sz w:val="20"/>
              </w:rPr>
              <w:t>Mixed Use</w:t>
            </w:r>
          </w:p>
        </w:tc>
        <w:tc>
          <w:tcPr>
            <w:tcW w:type="dxa" w:w="1234"/>
            <w:shd w:val="clear" w:color="auto" w:fill="FFFFFF"/>
          </w:tcPr>
          <w:p>
            <w:r>
              <w:rPr>
                <w:sz w:val="20"/>
              </w:rPr>
              <w:t>32</w:t>
            </w:r>
          </w:p>
        </w:tc>
        <w:tc>
          <w:tcPr>
            <w:tcW w:type="dxa" w:w="1234"/>
            <w:shd w:val="clear" w:color="auto" w:fill="FFFFFF"/>
          </w:tcPr>
          <w:p>
            <w:r>
              <w:rPr>
                <w:sz w:val="20"/>
              </w:rPr>
              <w:t>$5,800,000</w:t>
            </w:r>
          </w:p>
        </w:tc>
        <w:tc>
          <w:tcPr>
            <w:tcW w:type="dxa" w:w="1234"/>
            <w:shd w:val="clear" w:color="auto" w:fill="FFFFFF"/>
          </w:tcPr>
          <w:p>
            <w:r>
              <w:rPr>
                <w:sz w:val="20"/>
              </w:rPr>
              <w:t>$243,750</w:t>
            </w:r>
          </w:p>
        </w:tc>
        <w:tc>
          <w:tcPr>
            <w:tcW w:type="dxa" w:w="1234"/>
            <w:shd w:val="clear" w:color="auto" w:fill="FFFFFF"/>
          </w:tcPr>
          <w:p>
            <w:r>
              <w:rPr>
                <w:sz w:val="20"/>
              </w:rPr>
              <w:t>Deep Distress</w:t>
            </w:r>
          </w:p>
        </w:tc>
      </w:tr>
      <w:tr>
        <w:tc>
          <w:tcPr>
            <w:tcW w:type="dxa" w:w="1234"/>
            <w:shd w:val="clear" w:color="auto" w:fill="D6E4F5"/>
          </w:tcPr>
          <w:p>
            <w:r>
              <w:rPr>
                <w:b/>
                <w:sz w:val="20"/>
              </w:rPr>
              <w:t>TOTALS (20 projects)</w:t>
            </w:r>
          </w:p>
        </w:tc>
        <w:tc>
          <w:tcPr>
            <w:tcW w:type="dxa" w:w="1234"/>
            <w:shd w:val="clear" w:color="auto" w:fill="D6E4F5"/>
          </w:tcPr>
          <w:p>
            <w:r>
              <w:rPr>
                <w:b/>
                <w:sz w:val="20"/>
              </w:rPr>
            </w:r>
          </w:p>
        </w:tc>
        <w:tc>
          <w:tcPr>
            <w:tcW w:type="dxa" w:w="1234"/>
            <w:shd w:val="clear" w:color="auto" w:fill="D6E4F5"/>
          </w:tcPr>
          <w:p>
            <w:r>
              <w:rPr>
                <w:b/>
                <w:sz w:val="20"/>
              </w:rPr>
            </w:r>
          </w:p>
        </w:tc>
        <w:tc>
          <w:tcPr>
            <w:tcW w:type="dxa" w:w="1234"/>
            <w:shd w:val="clear" w:color="auto" w:fill="D6E4F5"/>
          </w:tcPr>
          <w:p>
            <w:r>
              <w:rPr>
                <w:b/>
                <w:sz w:val="20"/>
              </w:rPr>
              <w:t>864</w:t>
            </w:r>
          </w:p>
        </w:tc>
        <w:tc>
          <w:tcPr>
            <w:tcW w:type="dxa" w:w="1234"/>
            <w:shd w:val="clear" w:color="auto" w:fill="D6E4F5"/>
          </w:tcPr>
          <w:p>
            <w:r>
              <w:rPr>
                <w:b/>
                <w:sz w:val="20"/>
              </w:rPr>
              <w:t>$122,500,000</w:t>
            </w:r>
          </w:p>
        </w:tc>
        <w:tc>
          <w:tcPr>
            <w:tcW w:type="dxa" w:w="1234"/>
            <w:shd w:val="clear" w:color="auto" w:fill="D6E4F5"/>
          </w:tcPr>
          <w:p>
            <w:r>
              <w:rPr>
                <w:b/>
                <w:sz w:val="20"/>
              </w:rPr>
              <w:t>$141,782</w:t>
            </w:r>
          </w:p>
        </w:tc>
        <w:tc>
          <w:tcPr>
            <w:tcW w:type="dxa" w:w="1234"/>
            <w:shd w:val="clear" w:color="auto" w:fill="D6E4F5"/>
          </w:tcPr>
          <w:p>
            <w:r>
              <w:rPr>
                <w:b/>
                <w:sz w:val="20"/>
              </w:rPr>
            </w:r>
          </w:p>
        </w:tc>
      </w:tr>
    </w:tbl>
    <w:p>
      <w:r>
        <w:rPr>
          <w:i/>
          <w:sz w:val="18"/>
        </w:rPr>
        <w:t>Full impact detail (units, square footage, OZ/HMR flags) is provided in the accompanying Excel workbook, Impact Projections tab.</w:t>
      </w:r>
    </w:p>
    <w:p>
      <w:r>
        <w:br w:type="page"/>
      </w:r>
    </w:p>
    <w:p>
      <w:pPr>
        <w:pStyle w:val="Heading2"/>
      </w:pPr>
      <w:r>
        <w:rPr>
          <w:b/>
          <w:color w:val="2E6DA4"/>
          <w:sz w:val="28"/>
        </w:rPr>
        <w:t>Section D: Investor Commitments</w:t>
      </w:r>
    </w:p>
    <w:p>
      <w: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bl>
      <w:tblPr>
        <w:tblStyle w:val="TableGrid"/>
        <w:tblW w:type="auto" w:w="0"/>
        <w:tblLayout w:type="autofit"/>
        <w:tblLook w:firstColumn="1" w:firstRow="1" w:lastColumn="0" w:lastRow="0" w:noHBand="0" w:noVBand="1" w:val="04A0"/>
      </w:tblPr>
      <w:tblGrid>
        <w:gridCol w:w="2160"/>
        <w:gridCol w:w="2160"/>
        <w:gridCol w:w="2160"/>
        <w:gridCol w:w="2160"/>
      </w:tblGrid>
      <w:tr>
        <w:trPr>
          <w:trHeight w:val="432"/>
        </w:trPr>
        <w:tc>
          <w:tcPr>
            <w:tcW w:type="dxa" w:w="2160"/>
            <w:shd w:val="clear" w:color="auto" w:fill="1B438C"/>
          </w:tcPr>
          <w:p>
            <w:pPr>
              <w:jc w:val="center"/>
            </w:pPr>
            <w:r>
              <w:rPr>
                <w:b/>
                <w:color w:val="FFFFFF"/>
                <w:sz w:val="20"/>
              </w:rPr>
              <w:t>Investor Name</w:t>
            </w:r>
          </w:p>
        </w:tc>
        <w:tc>
          <w:tcPr>
            <w:tcW w:type="dxa" w:w="2160"/>
            <w:shd w:val="clear" w:color="auto" w:fill="1B438C"/>
          </w:tcPr>
          <w:p>
            <w:pPr>
              <w:jc w:val="center"/>
            </w:pPr>
            <w:r>
              <w:rPr>
                <w:b/>
                <w:color w:val="FFFFFF"/>
                <w:sz w:val="20"/>
              </w:rPr>
              <w:t>Investor Type</w:t>
            </w:r>
          </w:p>
        </w:tc>
        <w:tc>
          <w:tcPr>
            <w:tcW w:type="dxa" w:w="2160"/>
            <w:shd w:val="clear" w:color="auto" w:fill="1B438C"/>
          </w:tcPr>
          <w:p>
            <w:pPr>
              <w:jc w:val="center"/>
            </w:pPr>
            <w:r>
              <w:rPr>
                <w:b/>
                <w:color w:val="FFFFFF"/>
                <w:sz w:val="20"/>
              </w:rPr>
              <w:t>CRA Obligation</w:t>
            </w:r>
          </w:p>
        </w:tc>
        <w:tc>
          <w:tcPr>
            <w:tcW w:type="dxa" w:w="2160"/>
            <w:shd w:val="clear" w:color="auto" w:fill="1B438C"/>
          </w:tcPr>
          <w:p>
            <w:pPr>
              <w:jc w:val="center"/>
            </w:pPr>
            <w:r>
              <w:rPr>
                <w:b/>
                <w:color w:val="FFFFFF"/>
                <w:sz w:val="20"/>
              </w:rPr>
              <w:t>Commitment Status</w:t>
            </w:r>
          </w:p>
        </w:tc>
      </w:tr>
      <w:tr>
        <w:tc>
          <w:tcPr>
            <w:tcW w:type="dxa" w:w="2160"/>
            <w:shd w:val="clear" w:color="auto" w:fill="EBF0FA"/>
          </w:tcPr>
          <w:p>
            <w:r>
              <w:rPr>
                <w:sz w:val="20"/>
              </w:rPr>
              <w:t>[CDE TO COMPLETE: investor name]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r>
      <w:tr>
        <w:tc>
          <w:tcPr>
            <w:tcW w:type="dxa" w:w="2160"/>
            <w:shd w:val="clear" w:color="auto" w:fill="D6E4F5"/>
          </w:tcPr>
          <w:p>
            <w:r>
              <w:rPr>
                <w:b/>
                <w:sz w:val="20"/>
              </w:rPr>
              <w:t>[CDE TO COMPLETE: investor name]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r>
    </w:tbl>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rPr>
          <w:trHeight w:val="432"/>
        </w:trPr>
        <w:tc>
          <w:tcPr>
            <w:tcW w:type="dxa" w:w="1728"/>
            <w:shd w:val="clear" w:color="auto" w:fill="1B438C"/>
          </w:tcPr>
          <w:p>
            <w:pPr>
              <w:jc w:val="center"/>
            </w:pPr>
            <w:r>
              <w:rPr>
                <w:b/>
                <w:color w:val="FFFFFF"/>
                <w:sz w:val="20"/>
              </w:rPr>
              <w:t>Investor Name</w:t>
            </w:r>
          </w:p>
        </w:tc>
        <w:tc>
          <w:tcPr>
            <w:tcW w:type="dxa" w:w="1728"/>
            <w:shd w:val="clear" w:color="auto" w:fill="1B438C"/>
          </w:tcPr>
          <w:p>
            <w:pPr>
              <w:jc w:val="center"/>
            </w:pPr>
            <w:r>
              <w:rPr>
                <w:b/>
                <w:color w:val="FFFFFF"/>
                <w:sz w:val="20"/>
              </w:rPr>
              <w:t>Commitment Amount ($)</w:t>
            </w:r>
          </w:p>
        </w:tc>
        <w:tc>
          <w:tcPr>
            <w:tcW w:type="dxa" w:w="1728"/>
            <w:shd w:val="clear" w:color="auto" w:fill="1B438C"/>
          </w:tcPr>
          <w:p>
            <w:pPr>
              <w:jc w:val="center"/>
            </w:pPr>
            <w:r>
              <w:rPr>
                <w:b/>
                <w:color w:val="FFFFFF"/>
                <w:sz w:val="20"/>
              </w:rPr>
              <w:t>NMTCs Allocated ($)</w:t>
            </w:r>
          </w:p>
        </w:tc>
        <w:tc>
          <w:tcPr>
            <w:tcW w:type="dxa" w:w="1728"/>
            <w:shd w:val="clear" w:color="auto" w:fill="1B438C"/>
          </w:tcPr>
          <w:p>
            <w:pPr>
              <w:jc w:val="center"/>
            </w:pPr>
            <w:r>
              <w:rPr>
                <w:b/>
                <w:color w:val="FFFFFF"/>
                <w:sz w:val="20"/>
              </w:rPr>
              <w:t>Credit Price ($/credit)</w:t>
            </w:r>
          </w:p>
        </w:tc>
        <w:tc>
          <w:tcPr>
            <w:tcW w:type="dxa" w:w="1728"/>
            <w:shd w:val="clear" w:color="auto" w:fill="1B438C"/>
          </w:tcPr>
          <w:p>
            <w:pPr>
              <w:jc w:val="center"/>
            </w:pPr>
            <w:r>
              <w:rPr>
                <w:b/>
                <w:color w:val="FFFFFF"/>
                <w:sz w:val="20"/>
              </w:rPr>
              <w:t>Notes</w:t>
            </w:r>
          </w:p>
        </w:tc>
      </w:tr>
      <w:tr>
        <w:tc>
          <w:tcPr>
            <w:tcW w:type="dxa" w:w="1728"/>
            <w:shd w:val="clear" w:color="auto" w:fill="EBF0FA"/>
          </w:tcPr>
          <w:p>
            <w:r>
              <w:rPr>
                <w:sz w:val="20"/>
              </w:rPr>
              <w:t>[CDE TO COMPLETE: investor name]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r>
      <w:tr>
        <w:tc>
          <w:tcPr>
            <w:tcW w:type="dxa" w:w="1728"/>
            <w:shd w:val="clear" w:color="auto" w:fill="FFFFFF"/>
          </w:tcPr>
          <w:p>
            <w:r>
              <w:rPr>
                <w:sz w:val="20"/>
              </w:rPr>
              <w:t>[CDE TO COMPLETE: investor name]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r>
      <w:tr>
        <w:tc>
          <w:tcPr>
            <w:tcW w:type="dxa" w:w="1728"/>
            <w:shd w:val="clear" w:color="auto" w:fill="D6E4F5"/>
          </w:tcPr>
          <w:p>
            <w:r>
              <w:rPr>
                <w:b/>
                <w:sz w:val="20"/>
              </w:rPr>
              <w:t>TOTALS</w:t>
            </w:r>
          </w:p>
        </w:tc>
        <w:tc>
          <w:tcPr>
            <w:tcW w:type="dxa" w:w="1728"/>
            <w:shd w:val="clear" w:color="auto" w:fill="D6E4F5"/>
          </w:tcPr>
          <w:p>
            <w:r>
              <w:rPr>
                <w:b/>
                <w:sz w:val="20"/>
              </w:rPr>
              <w:t>[CDE TO COMPLETE]</w:t>
            </w:r>
          </w:p>
        </w:tc>
        <w:tc>
          <w:tcPr>
            <w:tcW w:type="dxa" w:w="1728"/>
            <w:shd w:val="clear" w:color="auto" w:fill="D6E4F5"/>
          </w:tcPr>
          <w:p>
            <w:r>
              <w:rPr>
                <w:b/>
                <w:sz w:val="20"/>
              </w:rPr>
              <w:t>[CDE TO COMPLETE]</w:t>
            </w:r>
          </w:p>
        </w:tc>
        <w:tc>
          <w:tcPr>
            <w:tcW w:type="dxa" w:w="1728"/>
            <w:shd w:val="clear" w:color="auto" w:fill="D6E4F5"/>
          </w:tcPr>
          <w:p>
            <w:r>
              <w:rPr>
                <w:b/>
                <w:sz w:val="20"/>
              </w:rPr>
            </w:r>
          </w:p>
        </w:tc>
        <w:tc>
          <w:tcPr>
            <w:tcW w:type="dxa" w:w="1728"/>
            <w:shd w:val="clear" w:color="auto" w:fill="D6E4F5"/>
          </w:tcPr>
          <w:p>
            <w:r>
              <w:rPr>
                <w:b/>
                <w:sz w:val="20"/>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c>
      </w:tr>
    </w:tbl>
    <w:p>
      <w:r>
        <w:br w:type="page"/>
      </w:r>
    </w:p>
    <w:p>
      <w:pPr>
        <w:pStyle w:val="Heading1"/>
      </w:pPr>
      <w:r>
        <w:rPr>
          <w:b/>
          <w:color w:val="1B438C"/>
          <w:sz w:val="36"/>
        </w:rPr>
        <w:t>Appendix E: CDE Track Record</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Award Year</w:t>
            </w:r>
          </w:p>
        </w:tc>
        <w:tc>
          <w:tcPr>
            <w:tcW w:type="dxa" w:w="1440"/>
            <w:shd w:val="clear" w:color="auto" w:fill="1B438C"/>
          </w:tcPr>
          <w:p>
            <w:pPr>
              <w:jc w:val="center"/>
            </w:pPr>
            <w:r>
              <w:rPr>
                <w:b/>
                <w:color w:val="FFFFFF"/>
                <w:sz w:val="20"/>
              </w:rPr>
              <w:t>Allocation ($)</w:t>
            </w:r>
          </w:p>
        </w:tc>
        <w:tc>
          <w:tcPr>
            <w:tcW w:type="dxa" w:w="1440"/>
            <w:shd w:val="clear" w:color="auto" w:fill="1B438C"/>
          </w:tcPr>
          <w:p>
            <w:pPr>
              <w:jc w:val="center"/>
            </w:pPr>
            <w:r>
              <w:rPr>
                <w:b/>
                <w:color w:val="FFFFFF"/>
                <w:sz w:val="20"/>
              </w:rPr>
              <w:t>Deployment Status</w:t>
            </w:r>
          </w:p>
        </w:tc>
        <w:tc>
          <w:tcPr>
            <w:tcW w:type="dxa" w:w="1440"/>
            <w:shd w:val="clear" w:color="auto" w:fill="1B438C"/>
          </w:tcPr>
          <w:p>
            <w:pPr>
              <w:jc w:val="center"/>
            </w:pPr>
            <w:r>
              <w:rPr>
                <w:b/>
                <w:color w:val="FFFFFF"/>
                <w:sz w:val="20"/>
              </w:rPr>
              <w:t>States Deployed</w:t>
            </w:r>
          </w:p>
        </w:tc>
        <w:tc>
          <w:tcPr>
            <w:tcW w:type="dxa" w:w="1440"/>
            <w:shd w:val="clear" w:color="auto" w:fill="1B438C"/>
          </w:tcPr>
          <w:p>
            <w:pPr>
              <w:jc w:val="center"/>
            </w:pPr>
            <w:r>
              <w:rPr>
                <w:b/>
                <w:color w:val="FFFFFF"/>
                <w:sz w:val="20"/>
              </w:rPr>
              <w:t>Sectors</w:t>
            </w:r>
          </w:p>
        </w:tc>
        <w:tc>
          <w:tcPr>
            <w:tcW w:type="dxa" w:w="1440"/>
            <w:shd w:val="clear" w:color="auto" w:fill="1B438C"/>
          </w:tcPr>
          <w:p>
            <w:pPr>
              <w:jc w:val="center"/>
            </w:pPr>
            <w:r>
              <w:rPr>
                <w:b/>
                <w:color w:val="FFFFFF"/>
                <w:sz w:val="20"/>
              </w:rPr>
              <w:t>Notes</w:t>
            </w:r>
          </w:p>
        </w:tc>
      </w:tr>
      <w:tr>
        <w:tc>
          <w:tcPr>
            <w:tcW w:type="dxa" w:w="1440"/>
            <w:shd w:val="clear" w:color="auto" w:fill="EBF0FA"/>
          </w:tcPr>
          <w:p>
            <w:r>
              <w:rPr>
                <w:sz w:val="20"/>
              </w:rPr>
              <w:t>2019</w:t>
            </w:r>
          </w:p>
        </w:tc>
        <w:tc>
          <w:tcPr>
            <w:tcW w:type="dxa" w:w="1440"/>
            <w:shd w:val="clear" w:color="auto" w:fill="EBF0FA"/>
          </w:tcPr>
          <w:p>
            <w:r>
              <w:rPr>
                <w:sz w:val="20"/>
              </w:rPr>
              <w:t>$40,000,000</w:t>
            </w:r>
          </w:p>
        </w:tc>
        <w:tc>
          <w:tcPr>
            <w:tcW w:type="dxa" w:w="1440"/>
            <w:shd w:val="clear" w:color="auto" w:fill="EBF0FA"/>
          </w:tcPr>
          <w:p>
            <w:r>
              <w:rPr>
                <w:sz w:val="20"/>
              </w:rPr>
              <w:t>Fully Deployed</w:t>
            </w:r>
          </w:p>
        </w:tc>
        <w:tc>
          <w:tcPr>
            <w:tcW w:type="dxa" w:w="1440"/>
            <w:shd w:val="clear" w:color="auto" w:fill="EBF0FA"/>
          </w:tcPr>
          <w:p>
            <w:r>
              <w:rPr>
                <w:sz w:val="20"/>
              </w:rPr>
              <w:t>IL, OH, TN</w:t>
            </w:r>
          </w:p>
        </w:tc>
        <w:tc>
          <w:tcPr>
            <w:tcW w:type="dxa" w:w="1440"/>
            <w:shd w:val="clear" w:color="auto" w:fill="EBF0FA"/>
          </w:tcPr>
          <w:p>
            <w:r>
              <w:rPr>
                <w:sz w:val="20"/>
              </w:rPr>
              <w:t>healthcare, small_business</w:t>
            </w:r>
          </w:p>
        </w:tc>
        <w:tc>
          <w:tcPr>
            <w:tcW w:type="dxa" w:w="1440"/>
            <w:shd w:val="clear" w:color="auto" w:fill="EBF0FA"/>
          </w:tcPr>
          <w:p>
            <w:r>
              <w:rPr>
                <w:sz w:val="20"/>
              </w:rPr>
            </w:r>
          </w:p>
        </w:tc>
      </w:tr>
      <w:tr>
        <w:tc>
          <w:tcPr>
            <w:tcW w:type="dxa" w:w="1440"/>
            <w:shd w:val="clear" w:color="auto" w:fill="FFFFFF"/>
          </w:tcPr>
          <w:p>
            <w:r>
              <w:rPr>
                <w:sz w:val="20"/>
              </w:rPr>
              <w:t>2021</w:t>
            </w:r>
          </w:p>
        </w:tc>
        <w:tc>
          <w:tcPr>
            <w:tcW w:type="dxa" w:w="1440"/>
            <w:shd w:val="clear" w:color="auto" w:fill="FFFFFF"/>
          </w:tcPr>
          <w:p>
            <w:r>
              <w:rPr>
                <w:sz w:val="20"/>
              </w:rPr>
              <w:t>$55,000,000</w:t>
            </w:r>
          </w:p>
        </w:tc>
        <w:tc>
          <w:tcPr>
            <w:tcW w:type="dxa" w:w="1440"/>
            <w:shd w:val="clear" w:color="auto" w:fill="FFFFFF"/>
          </w:tcPr>
          <w:p>
            <w:r>
              <w:rPr>
                <w:sz w:val="20"/>
              </w:rPr>
              <w:t>Fully Deployed</w:t>
            </w:r>
          </w:p>
        </w:tc>
        <w:tc>
          <w:tcPr>
            <w:tcW w:type="dxa" w:w="1440"/>
            <w:shd w:val="clear" w:color="auto" w:fill="FFFFFF"/>
          </w:tcPr>
          <w:p>
            <w:r>
              <w:rPr>
                <w:sz w:val="20"/>
              </w:rPr>
              <w:t>IL, GA, LA</w:t>
            </w:r>
          </w:p>
        </w:tc>
        <w:tc>
          <w:tcPr>
            <w:tcW w:type="dxa" w:w="1440"/>
            <w:shd w:val="clear" w:color="auto" w:fill="FFFFFF"/>
          </w:tcPr>
          <w:p>
            <w:r>
              <w:rPr>
                <w:sz w:val="20"/>
              </w:rPr>
              <w:t>education, affordable_housing</w:t>
            </w:r>
          </w:p>
        </w:tc>
        <w:tc>
          <w:tcPr>
            <w:tcW w:type="dxa" w:w="1440"/>
            <w:shd w:val="clear" w:color="auto" w:fill="FFFFFF"/>
          </w:tcPr>
          <w:p>
            <w:r>
              <w:rPr>
                <w:sz w:val="20"/>
              </w:rPr>
            </w:r>
          </w:p>
        </w:tc>
      </w:tr>
      <w:tr>
        <w:tc>
          <w:tcPr>
            <w:tcW w:type="dxa" w:w="1440"/>
            <w:shd w:val="clear" w:color="auto" w:fill="EBF0FA"/>
          </w:tcPr>
          <w:p>
            <w:r>
              <w:rPr>
                <w:sz w:val="20"/>
              </w:rPr>
              <w:t>2023</w:t>
            </w:r>
          </w:p>
        </w:tc>
        <w:tc>
          <w:tcPr>
            <w:tcW w:type="dxa" w:w="1440"/>
            <w:shd w:val="clear" w:color="auto" w:fill="EBF0FA"/>
          </w:tcPr>
          <w:p>
            <w:r>
              <w:rPr>
                <w:sz w:val="20"/>
              </w:rPr>
              <w:t>$60,000,000</w:t>
            </w:r>
          </w:p>
        </w:tc>
        <w:tc>
          <w:tcPr>
            <w:tcW w:type="dxa" w:w="1440"/>
            <w:shd w:val="clear" w:color="auto" w:fill="EBF0FA"/>
          </w:tcPr>
          <w:p>
            <w:r>
              <w:rPr>
                <w:sz w:val="20"/>
              </w:rPr>
              <w:t>Partially Deployed</w:t>
            </w:r>
          </w:p>
        </w:tc>
        <w:tc>
          <w:tcPr>
            <w:tcW w:type="dxa" w:w="1440"/>
            <w:shd w:val="clear" w:color="auto" w:fill="EBF0FA"/>
          </w:tcPr>
          <w:p>
            <w:r>
              <w:rPr>
                <w:sz w:val="20"/>
              </w:rPr>
              <w:t>OH, MI, MO, TN</w:t>
            </w:r>
          </w:p>
        </w:tc>
        <w:tc>
          <w:tcPr>
            <w:tcW w:type="dxa" w:w="1440"/>
            <w:shd w:val="clear" w:color="auto" w:fill="EBF0FA"/>
          </w:tcPr>
          <w:p>
            <w:r>
              <w:rPr>
                <w:sz w:val="20"/>
              </w:rPr>
              <w:t>healthcare, community_facility</w:t>
            </w:r>
          </w:p>
        </w:tc>
        <w:tc>
          <w:tcPr>
            <w:tcW w:type="dxa" w:w="1440"/>
            <w:shd w:val="clear" w:color="auto" w:fill="EBF0FA"/>
          </w:tcPr>
          <w:p>
            <w:r>
              <w:rPr>
                <w:sz w:val="20"/>
              </w:rPr>
            </w:r>
          </w:p>
        </w:tc>
      </w:tr>
      <w:tr>
        <w:tc>
          <w:tcPr>
            <w:tcW w:type="dxa" w:w="1440"/>
            <w:shd w:val="clear" w:color="auto" w:fill="D6E4F5"/>
          </w:tcPr>
          <w:p>
            <w:r>
              <w:rPr>
                <w:b/>
                <w:sz w:val="20"/>
              </w:rPr>
              <w:t>TOTALS</w:t>
            </w:r>
          </w:p>
        </w:tc>
        <w:tc>
          <w:tcPr>
            <w:tcW w:type="dxa" w:w="1440"/>
            <w:shd w:val="clear" w:color="auto" w:fill="D6E4F5"/>
          </w:tcPr>
          <w:p>
            <w:r>
              <w:rPr>
                <w:b/>
                <w:sz w:val="20"/>
              </w:rPr>
              <w:t>$155,000,000</w:t>
            </w:r>
          </w:p>
        </w:tc>
        <w:tc>
          <w:tcPr>
            <w:tcW w:type="dxa" w:w="1440"/>
            <w:shd w:val="clear" w:color="auto" w:fill="D6E4F5"/>
          </w:tcPr>
          <w:p>
            <w:r>
              <w:rPr>
                <w:b/>
                <w:sz w:val="20"/>
              </w:rPr>
              <w:t>2 rounds fully deployed</w:t>
            </w:r>
          </w:p>
        </w:tc>
        <w:tc>
          <w:tcPr>
            <w:tcW w:type="dxa" w:w="1440"/>
            <w:shd w:val="clear" w:color="auto" w:fill="D6E4F5"/>
          </w:tcPr>
          <w:p>
            <w:r>
              <w:rPr>
                <w:b/>
                <w:sz w:val="20"/>
              </w:rPr>
              <w:t>7 states</w:t>
            </w:r>
          </w:p>
        </w:tc>
        <w:tc>
          <w:tcPr>
            <w:tcW w:type="dxa" w:w="1440"/>
            <w:shd w:val="clear" w:color="auto" w:fill="D6E4F5"/>
          </w:tcPr>
          <w:p>
            <w:r>
              <w:rPr>
                <w:b/>
                <w:sz w:val="20"/>
              </w:rPr>
            </w:r>
          </w:p>
        </w:tc>
        <w:tc>
          <w:tcPr>
            <w:tcW w:type="dxa" w:w="1440"/>
            <w:shd w:val="clear" w:color="auto" w:fill="D6E4F5"/>
          </w:tcPr>
          <w:p>
            <w:r>
              <w:rPr>
                <w:b/>
                <w:sz w:val="20"/>
              </w:rPr>
              <w:t>$155,000,000 total prior allocation</w:t>
            </w:r>
          </w:p>
        </w:tc>
      </w:tr>
    </w:tbl>
    <w:p>
      <w:r>
        <w:br w:type="page"/>
      </w:r>
    </w:p>
    <w:p>
      <w:pPr>
        <w:pStyle w:val="Heading1"/>
      </w:pPr>
      <w:r>
        <w:rPr>
          <w:b/>
          <w:color w:val="1B438C"/>
          <w:sz w:val="36"/>
        </w:rPr>
        <w:t>Appendix F: Methodology</w:t>
      </w:r>
    </w:p>
    <w:p>
      <w:r>
        <w:rPr>
          <w:sz w:val="22"/>
        </w:rPr>
        <w:t>Generated by nmtc-application-builder v1.2.1 on 2026-08-16.</w:t>
        <w:br/>
        <w:br/>
        <w:t>ELIGIBILITY: CDFI Fund NMTC Eligibility Table using 2016–2020 ACS 5-Year Estimates. Tract eligibility determined by Low Income Community (LIC) criteria per IRC §45D.</w:t>
        <w:br/>
        <w:br/>
        <w:t>DISTRESS LEVELS (quoted from the CDFI Fund NMTC LIC Eligibility workbook, 2016–2020 ACS, columns O and P — the file this tool loads to classify every tract; the criteria are the workbook's own, with spacing normalised for legibility): Severe distress = LIC AND (Poverty&gt;30%; MFI&lt;=60%; Unemployment&gt;=1.5). Deep distress = LIC AND (Poverty&gt;40%; MFI&lt;=40%; Unemployment&gt;=2.5). The semicolons are ORs; both tiers additionally require the tract to be a Low-Income Community. NMTC rounds are announced by a NOAA — Notice of Allocation Availability — and the CY 2026 NOAA is not yet published.</w:t>
        <w:br/>
        <w:br/>
        <w:t>DEAL ECONOMICS: computed using the nmtc-calc library, standard leveraged NMTC structure. Statutory credit rate 39% of QEI over 7 years (IRC §45D(a)(2): 5% of the QEI on each of the first three credit allowance dates and 6% on each of the remaining four). Assumed credit price $0.83/credit and CDE fee 2.5% of QEI are market assumptions of this model, not CDFI Fund parameters. The leverage loan is the residual of QEI less investor equity, so leverage plus equity equals QEI in every surface of this document.</w:t>
        <w:br/>
        <w:br/>
        <w:t>IMPACT SCREENING BANDS: THIS TOOL'S OWN BANDS (5 / 12 / 20 FTE per $1MM QEI). The CDFI Fund publishes no jobs-per-QEI benchmark in any denominator: it reports job counts and dollar counts separately and never divides them, and it publishes no distribution, so no band here is a percentile. These are not a federal figure and must not be cited as one.</w:t>
        <w:br/>
        <w:b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sectPr w:rsidR="00FC693F" w:rsidRPr="0006063C" w:rsidSect="00034616">
      <w:footerReference w:type="default" r:id="rId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