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Beaker Sequence Diagrams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And Use Case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Patel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Christian Klein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Joseph Thill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Derek Yu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Zifeng Jiang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New Previous Cell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create a new cell of the language in the cell above the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A beaker notebook has been created or opened.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mouses over the blank area before or after a cell.</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displays four options for inserting elements between cells. The first is the option of  “Insert &lt;language&gt; Cell”, where &lt;language&gt; is a previously used language in cell of the current notebook.</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wants to create a new cell of the previous language so they select the “Insert &lt;language&gt; Cell” option. </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creates a new cell of the specific language type is created under the insert button.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No cells have been created yet.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displays the options automatically and do not require a mouse over to see them.</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“Insert &lt;language&gt; Cell” button is set to the default language, which is currently JavaScript. So Beaker then displays the option “Insert Javascript Cell”.</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wants to start with a Javascript cell, so they select that option.</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creates a new cell of the default language type, Javascript, into the empty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3495675" cy="3095625"/>
            <wp:effectExtent b="0" l="0" r="0" t="0"/>
            <wp:docPr id="12" name="image27.png"/>
            <a:graphic>
              <a:graphicData uri="http://schemas.openxmlformats.org/drawingml/2006/picture">
                <pic:pic>
                  <pic:nvPicPr>
                    <pic:cNvPr id="0" name="image27.png"/>
                    <pic:cNvPicPr preferRelativeResize="0"/>
                  </pic:nvPicPr>
                  <pic:blipFill>
                    <a:blip r:embed="rId5"/>
                    <a:srcRect b="11684" l="0" r="0" t="0"/>
                    <a:stretch>
                      <a:fillRect/>
                    </a:stretch>
                  </pic:blipFill>
                  <pic:spPr>
                    <a:xfrm>
                      <a:off x="0" y="0"/>
                      <a:ext cx="3495675" cy="30956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Create New Empty Notebook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wishes to create a new notebook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Beaker application must be launched by the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initially displays an interactive interface with two button options for creating a new notebook: create new default notebook and new empty notebook.</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wants to create a new empty notebook, so they select the “New Empty Notebook” option.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switches to a new page, with a newly created blank notebook to be edited.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Beaker initially displays an interactive interface with two button options for creating a new notebook: create new default notebook and new empty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new default notebook.</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switches to a notebook named ‘Hello Notebook’ with two, pre-commented cells written in Python, and 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ff0000"/>
        </w:rPr>
        <w:drawing>
          <wp:inline distB="114300" distT="114300" distL="114300" distR="114300">
            <wp:extent cx="4543425" cy="2314575"/>
            <wp:effectExtent b="0" l="0" r="0" t="0"/>
            <wp:docPr descr="Create New Notebook.jpg" id="13" name="image28.jpg"/>
            <a:graphic>
              <a:graphicData uri="http://schemas.openxmlformats.org/drawingml/2006/picture">
                <pic:pic>
                  <pic:nvPicPr>
                    <pic:cNvPr descr="Create New Notebook.jpg" id="0" name="image28.jpg"/>
                    <pic:cNvPicPr preferRelativeResize="0"/>
                  </pic:nvPicPr>
                  <pic:blipFill>
                    <a:blip r:embed="rId6"/>
                    <a:srcRect b="31932" l="0" r="0" t="0"/>
                    <a:stretch>
                      <a:fillRect/>
                    </a:stretch>
                  </pic:blipFill>
                  <pic:spPr>
                    <a:xfrm>
                      <a:off x="0" y="0"/>
                      <a:ext cx="4543425" cy="23145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Report Bug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wishes to report a bug.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Beaker application must be launched by the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displays a toolbar at all windows, with options of ‘File’, ‘View’, ‘Notebook’, and ‘Help’.</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‘Help’.</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displays a drop down of clickable options: Tutorial, Keyboard shortcuts, About Beaker, Report a bug or feature request.</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Report a bug or feature request.</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opens a new tab, redirecting the user to login though an external, source control system - Github.</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in username and password.</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authenticates the user, then redirects to the Issues tab of the Beaker notebook repository. Github displays an empty, editable issue document. This document consists of text boxes for a Title and comments, along with a submit button.</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inputs his/her specific issue within the text, and selects the submit button.</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posts this issue onto the repository's Issue tab, and sends a notification to the owners.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color w:val="ff0000"/>
        </w:rPr>
        <w:drawing>
          <wp:inline distB="114300" distT="114300" distL="114300" distR="114300">
            <wp:extent cx="4819650" cy="2286000"/>
            <wp:effectExtent b="0" l="0" r="0" t="0"/>
            <wp:docPr descr="Report Bug.jpg" id="10" name="image25.jpg"/>
            <a:graphic>
              <a:graphicData uri="http://schemas.openxmlformats.org/drawingml/2006/picture">
                <pic:pic>
                  <pic:nvPicPr>
                    <pic:cNvPr descr="Report Bug.jpg" id="0" name="image25.jpg"/>
                    <pic:cNvPicPr preferRelativeResize="0"/>
                  </pic:nvPicPr>
                  <pic:blipFill>
                    <a:blip r:embed="rId7"/>
                    <a:srcRect b="36675" l="0" r="0" t="0"/>
                    <a:stretch>
                      <a:fillRect/>
                    </a:stretch>
                  </pic:blipFill>
                  <pic:spPr>
                    <a:xfrm>
                      <a:off x="0" y="0"/>
                      <a:ext cx="4819650" cy="2286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Switch to Advanced View</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wishes to switches to a compact view of the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Beaker application must be launched by the user. Also, a notebook must either be newly created, or imported, and the user must be viewing this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displays a toolbar at all windows, with options of ‘File’, ‘View’, ‘Notebook’, and ‘Help’.</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‘View’.</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displays a drop down of clickable options: Start Page, Show Hierarchy, Advanced Mode, Show stdout/err. </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Advanced Mode.</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switches to a compact view of the notebook - each notebook cell now has tighter spacing.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4838700" cy="2352675"/>
            <wp:effectExtent b="0" l="0" r="0" t="0"/>
            <wp:docPr descr="Switch to Advanced View.jpg" id="14" name="image29.jpg"/>
            <a:graphic>
              <a:graphicData uri="http://schemas.openxmlformats.org/drawingml/2006/picture">
                <pic:pic>
                  <pic:nvPicPr>
                    <pic:cNvPr descr="Switch to Advanced View.jpg" id="0" name="image29.jpg"/>
                    <pic:cNvPicPr preferRelativeResize="0"/>
                  </pic:nvPicPr>
                  <pic:blipFill>
                    <a:blip r:embed="rId8"/>
                    <a:srcRect b="35000" l="0" r="0" t="0"/>
                    <a:stretch>
                      <a:fillRect/>
                    </a:stretch>
                  </pic:blipFill>
                  <pic:spPr>
                    <a:xfrm>
                      <a:off x="0" y="0"/>
                      <a:ext cx="4838700" cy="23526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New Cell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wishes to switch from one language to another.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User needs to open Beaker application and then open either an empty notebook or a previously opened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 dropdown that says, “Code”.</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will give the options to select languages, if the user do not see the language that they wish, select the option where it says “Other languages”.</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 radio button for the language the user wish to use.</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“Close”.</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will then give a textbox where the user can enter the code for that particular language.</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wish to switch the language then user can click on the trash button to delete the textbox and then select the language; follow step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Beaker usually has two languages that are already pre selected for you, but the user can select any other language that are provided by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Cardo" w:cs="Cardo" w:eastAsia="Cardo" w:hAnsi="Cardo"/>
          <w:rtl w:val="0"/>
        </w:rPr>
        <w:t xml:space="preserve">After opening an empty textbox, user can select a any new language by using the down arrow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Pr>
        <w:drawing>
          <wp:inline distB="114300" distT="114300" distL="114300" distR="114300">
            <wp:extent cx="5943600" cy="3109913"/>
            <wp:effectExtent b="0" l="0" r="0" t="0"/>
            <wp:docPr descr="Screen Shot 2016-09-24 at 7.31.25 PM.png" id="7" name="image22.png"/>
            <a:graphic>
              <a:graphicData uri="http://schemas.openxmlformats.org/drawingml/2006/picture">
                <pic:pic>
                  <pic:nvPicPr>
                    <pic:cNvPr descr="Screen Shot 2016-09-24 at 7.31.25 PM.png" id="0" name="image22.png"/>
                    <pic:cNvPicPr preferRelativeResize="0"/>
                  </pic:nvPicPr>
                  <pic:blipFill>
                    <a:blip r:embed="rId9"/>
                    <a:srcRect b="0" l="0" r="0" t="0"/>
                    <a:stretch>
                      <a:fillRect/>
                    </a:stretch>
                  </pic:blipFill>
                  <pic:spPr>
                    <a:xfrm>
                      <a:off x="0" y="0"/>
                      <a:ext cx="5943600" cy="31099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New Textbox</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create an empty/new text box.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In order to open an empty box the user has to login into Beaker and open an empty notebook so that the user can open the empty textbox.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opening an empty notebook, user will be able to see all the cells that are on top of the window, “Language Cell”, “Code”, “Text”, “Section”.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get a new text box the user should select text button.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selecting text button, user will be able to type in anything that they wish to.</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is no longer interested in what was typed, it can be deleted anytime by just clicking trash button located on the right side of the textbox.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textbox can also be runed by clicking “</w:t>
      </w:r>
      <m:oMath>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button located in the textbox right besides where trash button is located.</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also more options that are available that user can use in order to copy and paste.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Beaker usually has few cells that are available on top of the window screen. One of the option is “text”.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way you can open the text box is going to “View” dropdown and by selecting textbox.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928938"/>
            <wp:effectExtent b="0" l="0" r="0" t="0"/>
            <wp:docPr descr="Screen Shot 2016-09-24 at 7.27.43 PM.png" id="4" name="image17.png"/>
            <a:graphic>
              <a:graphicData uri="http://schemas.openxmlformats.org/drawingml/2006/picture">
                <pic:pic>
                  <pic:nvPicPr>
                    <pic:cNvPr descr="Screen Shot 2016-09-24 at 7.27.43 PM.png" id="0" name="image17.png"/>
                    <pic:cNvPicPr preferRelativeResize="0"/>
                  </pic:nvPicPr>
                  <pic:blipFill>
                    <a:blip r:embed="rId10"/>
                    <a:srcRect b="0" l="0" r="0" t="0"/>
                    <a:stretch>
                      <a:fillRect/>
                    </a:stretch>
                  </pic:blipFill>
                  <pic:spPr>
                    <a:xfrm>
                      <a:off x="0" y="0"/>
                      <a:ext cx="5943600" cy="29289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7</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Run Cell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run a test after writing a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In order to run the test, user must write a program in any language that is supported on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needs to open a notebook in Beaker.</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then see a few options in the toolbar which includes, “Language Cell”, “Code”, “Text”, “Section”.</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dropdown option that says “Code”.</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 language that you wish to run the program in.</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empty textbox will pop up, the user can type in the code in that textbox.</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User has completed writing the code, they can click on the Run button which is located right underneath the textbox.</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clicking on the button, the user will see the output of the program that was written by the user.</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wish to switch at any point, there is a dropdown button in the textbox where they can switch to the other language as the user wish 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Beaker has a user friendly  interface that means the user can switch between screens very easily and can also do simultaneous program at the same 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way to run the program is by clicking the “</w:t>
      </w:r>
      <m:oMath>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button which is located underneath the textbox.</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way to run the program is by going under File option which is located at the top of the window, and by selecting “run”.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ff0000"/>
        </w:rPr>
        <w:drawing>
          <wp:inline distB="114300" distT="114300" distL="114300" distR="114300">
            <wp:extent cx="6400800" cy="2033588"/>
            <wp:effectExtent b="0" l="0" r="0" t="0"/>
            <wp:docPr descr="Screen Shot 2016-09-24 at 7.22.18 PM.png" id="15" name="image30.png"/>
            <a:graphic>
              <a:graphicData uri="http://schemas.openxmlformats.org/drawingml/2006/picture">
                <pic:pic>
                  <pic:nvPicPr>
                    <pic:cNvPr descr="Screen Shot 2016-09-24 at 7.22.18 PM.png" id="0" name="image30.png"/>
                    <pic:cNvPicPr preferRelativeResize="0"/>
                  </pic:nvPicPr>
                  <pic:blipFill>
                    <a:blip r:embed="rId11"/>
                    <a:srcRect b="0" l="0" r="0" t="0"/>
                    <a:stretch>
                      <a:fillRect/>
                    </a:stretch>
                  </pic:blipFill>
                  <pic:spPr>
                    <a:xfrm>
                      <a:off x="0" y="0"/>
                      <a:ext cx="6400800" cy="20335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Open Javascript Tutorial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find the tutorial manual to read more about using Javascript in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opened Beaker to its main portal after initially starting the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wants to learn more about Beaker’s Javascript functionality. Across the top of the main portal are several menu options: “File”, “Settings”, and “Help”. Selecting the “Help” menu option displays suboptions, one of which is the “Tutorial” option, which the user selects.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then creates a pre-made notebook called “tutorial.bkr”, that is constructed by the developers in a .bkr notebook format for easy usage within the program. Beaker opens a tab with the notebook open. (Picture below)</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tutorials for all supported languages, including Javascript. The user sees the Javascript option and selects it.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then opens the specific .bkr project file for demonstrating its support for Javascript functionality. It then displays the project to the user.</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then can run the pre-made samples to show the proper execution, or alter the existing code to do different things. This ensures that all aspects of Javascript are understood and supported by Beaker.</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then go back to the main Beaker portal, select a different tutorial, or select an option from the drop-down menus.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Open Node.js Tutorial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wants to select a different tutorial from Javascript, such as Node.js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Alternate Scenario Steps:</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wants to run the Node.js tutorial, so the user selects the “Node” option.</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Beaker opens the specific .bkr project file for demonstrating Node.js support in Beaker, allowing the user to run several examples.</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run the pre-made examples to show the execution, or alter the existing code.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586163" cy="2948023"/>
            <wp:effectExtent b="0" l="0" r="0" t="0"/>
            <wp:docPr descr="CS362 Sequence Diagrams.png" id="1" name="image12.png"/>
            <a:graphic>
              <a:graphicData uri="http://schemas.openxmlformats.org/drawingml/2006/picture">
                <pic:pic>
                  <pic:nvPicPr>
                    <pic:cNvPr descr="CS362 Sequence Diagrams.png" id="0" name="image12.png"/>
                    <pic:cNvPicPr preferRelativeResize="0"/>
                  </pic:nvPicPr>
                  <pic:blipFill>
                    <a:blip r:embed="rId12"/>
                    <a:srcRect b="0" l="0" r="0" t="0"/>
                    <a:stretch>
                      <a:fillRect/>
                    </a:stretch>
                  </pic:blipFill>
                  <pic:spPr>
                    <a:xfrm>
                      <a:off x="0" y="0"/>
                      <a:ext cx="3586163" cy="294802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Upload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uploads a local .bkr file to the Beaker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Beaker program is opened to the main page, and the user has a .bkr saved locally on their computer.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 local .bkr notebook file on their computer, and they want to edit, run, or save it as another .bkr notebook file. The user selects the “File” menu dropdown at the top, and selects the “Upload (.bkr)” option.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then opens an explorer window to the local file system so the user can browse their hard drive to find a previously saved .bkr notebook file.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navigates through their file directories until they find the .bkr file they wanted to open, and then user selects it to be uploaded.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opens the file at that location, and either uploads it to the remote server or just opens it locally, depending on how it’s being run by the user. It loads everything required by that notebook and initializes modules for all the necessary languages. Then Beaker displays it to the user.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run the code for each cell, or all of them at once, to test out the notebook. From there, the user can either close the notebook, open/upload a new notebook, or return to the main page for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wants to edit the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notebook has been opened by Beaker, instead of just running the notebook, they can also edit it like any other notebook opened in Beaker. The user makes edits they want and then select the “Save” option in the “File” dropdown menu.</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then saves the new edits to the .bkr file on the user’s hard drive to keep the changes after the user has made them.</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now run the code, edit it more, or close the notebook to accomplish a different task.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wants to save the notebook as a new .bkr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notebook has been opened by Beaker and the user has made any edits they wish, the user wants to save the changed notebook by another file name. The user selects the “Save as” option under the “File” dropdown menu.</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opens a window for the user to browse through their file system to find the appropriate location to save the file at, and to give the file a given name.</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then finds the desired location, gives the file a name, then selects “Save”.</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then saves the current version of the notebook to the given location in the file system with the given filename. </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then can open a new notebook, change the current notebook more, or return to the Beaker home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Pr>
        <w:drawing>
          <wp:inline distB="114300" distT="114300" distL="114300" distR="114300">
            <wp:extent cx="3671888" cy="2500885"/>
            <wp:effectExtent b="0" l="0" r="0" t="0"/>
            <wp:docPr descr="CS362 Upload File Sequence.png" id="5" name="image18.png"/>
            <a:graphic>
              <a:graphicData uri="http://schemas.openxmlformats.org/drawingml/2006/picture">
                <pic:pic>
                  <pic:nvPicPr>
                    <pic:cNvPr descr="CS362 Upload File Sequence.png" id="0" name="image18.png"/>
                    <pic:cNvPicPr preferRelativeResize="0"/>
                  </pic:nvPicPr>
                  <pic:blipFill>
                    <a:blip r:embed="rId13"/>
                    <a:srcRect b="0" l="0" r="0" t="0"/>
                    <a:stretch>
                      <a:fillRect/>
                    </a:stretch>
                  </pic:blipFill>
                  <pic:spPr>
                    <a:xfrm>
                      <a:off x="0" y="0"/>
                      <a:ext cx="3671888" cy="250088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10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Publish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publish their notebook so it visible to all Beaker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A notebook has been created.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hovers over the File menu.</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“Publish” button.</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prompted by the publish dialog to enter a title, description, select a category that their notebook falls into, and to upload an optional picture.</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“Publish”.</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notebook is stored within the Beaker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is not logged into their Beaker account.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attempting to publish, the user is be prompted by a dialog to enter their Beaker login credentials.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their credentials and logs in.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resumes from the publish dialog.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user does not have a Beaker account.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attempting to publish, the user is prompted by a dialog to enter their Beaker login credentials.</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“Create an Account” at the bottom of the dialog.</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redirected to the Beaker website.</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completes the account creation form.</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verification email is sent to the email given by the user during account creation.</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verifies the account by accessing their email.</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resumes from the publish dialog.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ff0000"/>
        </w:rPr>
        <w:drawing>
          <wp:inline distB="114300" distT="114300" distL="114300" distR="114300">
            <wp:extent cx="5943600" cy="2733675"/>
            <wp:effectExtent b="0" l="0" r="0" t="0"/>
            <wp:docPr id="3" name="image14.png"/>
            <a:graphic>
              <a:graphicData uri="http://schemas.openxmlformats.org/drawingml/2006/picture">
                <pic:pic>
                  <pic:nvPicPr>
                    <pic:cNvPr id="0" name="image14.png"/>
                    <pic:cNvPicPr preferRelativeResize="0"/>
                  </pic:nvPicPr>
                  <pic:blipFill>
                    <a:blip r:embed="rId14"/>
                    <a:srcRect b="14328" l="0" r="0" t="0"/>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Delete Cell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will delete an undesired cell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created a notebook and at least one cell has been instantiated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wants to delete a cell they have made, so they mouse over the top right corner of the cell that will be deleted and click on the garbage bin icon.</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then deletes the selected cell from the current notebook, and surrounding cells are shifted to accommodate for the missing cell.</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then continue to edit cells, delete cells, or create new cells.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ab/>
      </w:r>
      <w:r w:rsidDel="00000000" w:rsidR="00000000" w:rsidRPr="00000000">
        <w:rPr>
          <w:rFonts w:ascii="Times New Roman" w:cs="Times New Roman" w:eastAsia="Times New Roman" w:hAnsi="Times New Roman"/>
          <w:color w:val="ff0000"/>
        </w:rPr>
        <w:drawing>
          <wp:inline distB="114300" distT="114300" distL="114300" distR="114300">
            <wp:extent cx="3952875" cy="3038475"/>
            <wp:effectExtent b="0" l="0" r="0" t="0"/>
            <wp:docPr id="11" name="image26.png"/>
            <a:graphic>
              <a:graphicData uri="http://schemas.openxmlformats.org/drawingml/2006/picture">
                <pic:pic>
                  <pic:nvPicPr>
                    <pic:cNvPr id="0" name="image26.png"/>
                    <pic:cNvPicPr preferRelativeResize="0"/>
                  </pic:nvPicPr>
                  <pic:blipFill>
                    <a:blip r:embed="rId15"/>
                    <a:srcRect b="8333" l="0" r="0" t="0"/>
                    <a:stretch>
                      <a:fillRect/>
                    </a:stretch>
                  </pic:blipFill>
                  <pic:spPr>
                    <a:xfrm>
                      <a:off x="0" y="0"/>
                      <a:ext cx="3952875" cy="30384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12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Save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 to save his 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created a notebook in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“Save” option from the “File” menu on the top toolbar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notebook has not been saved, there will be a new window that appears. </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chooses one sorting mode. </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types the path name into the input field. He can also get the path by choosing the folder from the two file menus.</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adds the file name after the path name in the input field.</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user</w:t>
      </w:r>
      <w:r w:rsidDel="00000000" w:rsidR="00000000" w:rsidRPr="00000000">
        <w:rPr>
          <w:rFonts w:ascii="Times New Roman" w:cs="Times New Roman" w:eastAsia="Times New Roman" w:hAnsi="Times New Roman"/>
          <w:rtl w:val="0"/>
        </w:rPr>
        <w:t xml:space="preserve"> selects “Save” option and saves all cells in the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Alternate Scenario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 notebook is already saved as a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“Save” option from the “File” menu on the top toolbar.</w:t>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previous file will be replaced by current notebook.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i w:val="1"/>
          <w:rtl w:val="0"/>
        </w:rPr>
        <w:t xml:space="preserve">Alternate Scenario 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There is another file that has the same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“Save” option from the “File” menu on the top toolbar.</w:t>
      </w: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notebook has not been saved, there will be a new window that appears. </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chooses one sorting mode. </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types the path name into the input field. He can also get the path by choosing the folder from the two file menus.</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adds the file name after the path name in the input field.</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w:t>
      </w:r>
      <w:r w:rsidDel="00000000" w:rsidR="00000000" w:rsidRPr="00000000">
        <w:rPr>
          <w:rFonts w:ascii="Times New Roman" w:cs="Times New Roman" w:eastAsia="Times New Roman" w:hAnsi="Times New Roman"/>
          <w:rtl w:val="0"/>
        </w:rPr>
        <w:t xml:space="preserve"> selects “Save” option.</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alerts that the file already exists.</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chooses “Overwrite” option or “Cancel” option.</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previous file will be replaced by current notebook if the user chooses “Overwrite” option.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5754714" cy="2176463"/>
            <wp:effectExtent b="0" l="0" r="0" t="0"/>
            <wp:docPr descr="Save Notebook.jpg" id="9" name="image24.jpg"/>
            <a:graphic>
              <a:graphicData uri="http://schemas.openxmlformats.org/drawingml/2006/picture">
                <pic:pic>
                  <pic:nvPicPr>
                    <pic:cNvPr descr="Save Notebook.jpg" id="0" name="image24.jpg"/>
                    <pic:cNvPicPr preferRelativeResize="0"/>
                  </pic:nvPicPr>
                  <pic:blipFill>
                    <a:blip r:embed="rId16"/>
                    <a:srcRect b="0" l="0" r="0" t="0"/>
                    <a:stretch>
                      <a:fillRect/>
                    </a:stretch>
                  </pic:blipFill>
                  <pic:spPr>
                    <a:xfrm>
                      <a:off x="0" y="0"/>
                      <a:ext cx="5754714" cy="21764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13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Create sections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create a section that may contains cells or sections.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created and is current opened to a notebook in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puts the mouse between cells or sections at the location where they want to start a new section.</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will display four options to the user, each of these are elements that can be inserted between existing cells, or at the beginning or end of the notebook. There is a quick language insertion cell, for example a “Insert Javascript Cell”, a “code” dropdown box for creating a cell of any supported language, a text option for creating an empty text cell, and a section dropdown for separating elements into custom sections.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wants to create a new section, so they select the “section” option. The user then chooses which level of section they want from the dropdown menu.</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then creates a new section of the desired level in the notebook at that location in the notebook..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ff0000"/>
        </w:rPr>
        <w:drawing>
          <wp:inline distB="114300" distT="114300" distL="114300" distR="114300">
            <wp:extent cx="3260452" cy="2366963"/>
            <wp:effectExtent b="0" l="0" r="0" t="0"/>
            <wp:docPr descr="Create sections .jpg" id="8" name="image23.jpg"/>
            <a:graphic>
              <a:graphicData uri="http://schemas.openxmlformats.org/drawingml/2006/picture">
                <pic:pic>
                  <pic:nvPicPr>
                    <pic:cNvPr descr="Create sections .jpg" id="0" name="image23.jpg"/>
                    <pic:cNvPicPr preferRelativeResize="0"/>
                  </pic:nvPicPr>
                  <pic:blipFill>
                    <a:blip r:embed="rId17"/>
                    <a:srcRect b="0" l="0" r="0" t="0"/>
                    <a:stretch>
                      <a:fillRect/>
                    </a:stretch>
                  </pic:blipFill>
                  <pic:spPr>
                    <a:xfrm>
                      <a:off x="0" y="0"/>
                      <a:ext cx="3260452" cy="23669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14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 Case Name:</w:t>
      </w:r>
      <w:r w:rsidDel="00000000" w:rsidR="00000000" w:rsidRPr="00000000">
        <w:rPr>
          <w:rFonts w:ascii="Times New Roman" w:cs="Times New Roman" w:eastAsia="Times New Roman" w:hAnsi="Times New Roman"/>
          <w:rtl w:val="0"/>
        </w:rPr>
        <w:t xml:space="preserve"> Run All Cells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Actor:</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Goal:</w:t>
      </w:r>
      <w:r w:rsidDel="00000000" w:rsidR="00000000" w:rsidRPr="00000000">
        <w:rPr>
          <w:rFonts w:ascii="Times New Roman" w:cs="Times New Roman" w:eastAsia="Times New Roman" w:hAnsi="Times New Roman"/>
          <w:rtl w:val="0"/>
        </w:rPr>
        <w:t xml:space="preserve"> The User wants to run all the cells.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Preconditions:</w:t>
      </w:r>
      <w:r w:rsidDel="00000000" w:rsidR="00000000" w:rsidRPr="00000000">
        <w:rPr>
          <w:rFonts w:ascii="Times New Roman" w:cs="Times New Roman" w:eastAsia="Times New Roman" w:hAnsi="Times New Roman"/>
          <w:rtl w:val="0"/>
        </w:rPr>
        <w:t xml:space="preserve">  The user has created and opened a notebook in Beaker.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Main Flow: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t>
      </w:r>
      <w:r w:rsidDel="00000000" w:rsidR="00000000" w:rsidRPr="00000000">
        <w:rPr>
          <w:rFonts w:ascii="Times New Roman" w:cs="Times New Roman" w:eastAsia="Times New Roman" w:hAnsi="Times New Roman"/>
          <w:rtl w:val="0"/>
        </w:rPr>
        <w:t xml:space="preserve">selects the “Run all cells” option from the “Notebook” menu on the top toolbar.</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will run the code in each cell in order that they appear in the notebook. The results of each cell being run will be displayed below the cell that created the results.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Trigger Condition:</w:t>
      </w:r>
      <w:r w:rsidDel="00000000" w:rsidR="00000000" w:rsidRPr="00000000">
        <w:rPr>
          <w:rFonts w:ascii="Times New Roman" w:cs="Times New Roman" w:eastAsia="Times New Roman" w:hAnsi="Times New Roman"/>
          <w:rtl w:val="0"/>
        </w:rPr>
        <w:t xml:space="preserve"> There is an error in one or more cells in the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Alternate Scenario Steps: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t>
      </w:r>
      <w:r w:rsidDel="00000000" w:rsidR="00000000" w:rsidRPr="00000000">
        <w:rPr>
          <w:rFonts w:ascii="Times New Roman" w:cs="Times New Roman" w:eastAsia="Times New Roman" w:hAnsi="Times New Roman"/>
          <w:rtl w:val="0"/>
        </w:rPr>
        <w:t xml:space="preserve">selects the “Run all cells” option from the “Notebook” menu on the top toolbar.</w:t>
      </w:r>
      <w:r w:rsidDel="00000000" w:rsidR="00000000" w:rsidRPr="00000000">
        <w:rPr>
          <w:rtl w:val="0"/>
        </w:rPr>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Beaker will run all the cells by their sequence until it stops at the error. </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an error alert under the specific cell, and all the cells after the error will also be marked as error. Beaker will continue to display errors until all cells can be successfully run in order.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ff0000"/>
        </w:rPr>
        <w:drawing>
          <wp:inline distB="114300" distT="114300" distL="114300" distR="114300">
            <wp:extent cx="3020607" cy="2652713"/>
            <wp:effectExtent b="0" l="0" r="0" t="0"/>
            <wp:docPr descr="Run All Cells.jpg" id="2" name="image13.jpg"/>
            <a:graphic>
              <a:graphicData uri="http://schemas.openxmlformats.org/drawingml/2006/picture">
                <pic:pic>
                  <pic:nvPicPr>
                    <pic:cNvPr descr="Run All Cells.jpg" id="0" name="image13.jpg"/>
                    <pic:cNvPicPr preferRelativeResize="0"/>
                  </pic:nvPicPr>
                  <pic:blipFill>
                    <a:blip r:embed="rId18"/>
                    <a:srcRect b="0" l="0" r="0" t="0"/>
                    <a:stretch>
                      <a:fillRect/>
                    </a:stretch>
                  </pic:blipFill>
                  <pic:spPr>
                    <a:xfrm>
                      <a:off x="0" y="0"/>
                      <a:ext cx="3020607" cy="26527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Diagram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ff0000"/>
        </w:rPr>
        <w:drawing>
          <wp:inline distB="114300" distT="114300" distL="114300" distR="114300">
            <wp:extent cx="4876800" cy="7396163"/>
            <wp:effectExtent b="0" l="0" r="0" t="0"/>
            <wp:docPr descr="Screen Shot 2016-09-24 at 6.32.36 PM.png" id="6" name="image21.png"/>
            <a:graphic>
              <a:graphicData uri="http://schemas.openxmlformats.org/drawingml/2006/picture">
                <pic:pic>
                  <pic:nvPicPr>
                    <pic:cNvPr descr="Screen Shot 2016-09-24 at 6.32.36 PM.png" id="0" name="image21.png"/>
                    <pic:cNvPicPr preferRelativeResize="0"/>
                  </pic:nvPicPr>
                  <pic:blipFill>
                    <a:blip r:embed="rId19"/>
                    <a:srcRect b="0" l="0" r="0" t="0"/>
                    <a:stretch>
                      <a:fillRect/>
                    </a:stretch>
                  </pic:blipFill>
                  <pic:spPr>
                    <a:xfrm>
                      <a:off x="0" y="0"/>
                      <a:ext cx="4876800" cy="73961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ff000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 S 362 — Object-Oriented Analysis and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Certification of Individual Contribution and Understanding Form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Project Name</w:t>
      </w:r>
      <w:r w:rsidDel="00000000" w:rsidR="00000000" w:rsidRPr="00000000">
        <w:rPr>
          <w:rFonts w:ascii="Times New Roman" w:cs="Times New Roman" w:eastAsia="Times New Roman" w:hAnsi="Times New Roman"/>
          <w:rtl w:val="0"/>
        </w:rPr>
        <w:t xml:space="preserve">:  </w:t>
        <w:tab/>
        <w:t xml:space="preserve">Sequence Diagrams and Use Case Diagram</w:t>
        <w:tab/>
      </w:r>
      <w:r w:rsidDel="00000000" w:rsidR="00000000" w:rsidRPr="00000000">
        <w:rPr>
          <w:rFonts w:ascii="Times New Roman" w:cs="Times New Roman" w:eastAsia="Times New Roman" w:hAnsi="Times New Roman"/>
          <w:u w:val="single"/>
          <w:rtl w:val="0"/>
        </w:rPr>
        <w:t xml:space="preserve">Team Facilitator</w:t>
      </w:r>
      <w:r w:rsidDel="00000000" w:rsidR="00000000" w:rsidRPr="00000000">
        <w:rPr>
          <w:rFonts w:ascii="Times New Roman" w:cs="Times New Roman" w:eastAsia="Times New Roman" w:hAnsi="Times New Roman"/>
          <w:rtl w:val="0"/>
        </w:rPr>
        <w:t xml:space="preserve">:</w:t>
        <w:tab/>
        <w:t xml:space="preserve">Derek Yu</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Homework Set: 5</w:t>
        <w:tab/>
        <w:tab/>
        <w:tab/>
        <w:tab/>
        <w:tab/>
        <w:tab/>
        <w:t xml:space="preserve">Date:  </w:t>
        <w:tab/>
        <w:tab/>
        <w:tab/>
        <w:t xml:space="preserve">09/24/2016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Directions: Enter each team member’s name, and a “work rating” (1 - 5 with 5 as high and 1 as low score) that corresponds to the relative share of work done by the team member.  Comments to explain work ratings other than 3 must also be provided. The total of the ratings must add up to 3 times the number of team members.  Each team member must sign at the end of the form showing your agreement to your team member’s contribution.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work rating will have a direct and significant effect on each student’s project and ultimately course grade. In fairness to all students, each team member must give this rating their attention.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each team member should individually rate the percentage that they understand of the solution. (This does not affect the grade, but is used as a means of communication.)</w:t>
      </w:r>
    </w:p>
    <w:tbl>
      <w:tblPr>
        <w:tblStyle w:val="Table1"/>
        <w:tblW w:w="90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1605"/>
        <w:gridCol w:w="2685"/>
        <w:gridCol w:w="2985"/>
        <w:tblGridChange w:id="0">
          <w:tblGrid>
            <w:gridCol w:w="1755"/>
            <w:gridCol w:w="1605"/>
            <w:gridCol w:w="2685"/>
            <w:gridCol w:w="2985"/>
          </w:tblGrid>
        </w:tblGridChange>
      </w:tblGrid>
      <w:tr>
        <w:trPr>
          <w:trHeight w:val="10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Printed team member’s name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Rating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(1 - 5)</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 Explanations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Self-Rating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to 100% tlife)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Patel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Christian Klein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Joseph Thill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Derek Yu</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Zifeng Jiang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r>
      <w:tr>
        <w:trPr>
          <w:trHeight w:val="340" w:hRule="atLeast"/>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1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0" w:right="1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you must make Total = 3 *  (Number of team members)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tl w:val="0"/>
        </w:rPr>
      </w:r>
    </w:p>
    <w:tbl>
      <w:tblPr>
        <w:tblStyle w:val="Table2"/>
        <w:tblW w:w="92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270"/>
        <w:tblGridChange w:id="0">
          <w:tblGrid>
            <w:gridCol w:w="927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agree to the above ratings and understand our team’s solution. (Each team member should sign their name below.)</w:t>
            </w:r>
          </w:p>
        </w:tc>
      </w:tr>
      <w:tr>
        <w:trPr>
          <w:trHeight w:val="1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Christian  Klein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Patel</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Derek Yu</w:t>
            </w:r>
          </w:p>
        </w:tc>
      </w:tr>
      <w:tr>
        <w:trPr>
          <w:trHeight w:val="3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Zifeng Jiang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Joseph Thill</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ff0000"/>
        </w:rPr>
      </w:pPr>
      <w:r w:rsidDel="00000000" w:rsidR="00000000" w:rsidRPr="00000000">
        <w:rPr>
          <w:rtl w:val="0"/>
        </w:rPr>
      </w:r>
    </w:p>
    <w:sectPr>
      <w:headerReference r:id="rId20" w:type="default"/>
      <w:footerReference r:id="rId2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COMS 362 -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0.png"/><Relationship Id="rId10" Type="http://schemas.openxmlformats.org/officeDocument/2006/relationships/image" Target="media/image17.png"/><Relationship Id="rId21"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15" Type="http://schemas.openxmlformats.org/officeDocument/2006/relationships/image" Target="media/image26.png"/><Relationship Id="rId14" Type="http://schemas.openxmlformats.org/officeDocument/2006/relationships/image" Target="media/image14.png"/><Relationship Id="rId17" Type="http://schemas.openxmlformats.org/officeDocument/2006/relationships/image" Target="media/image23.jpg"/><Relationship Id="rId16" Type="http://schemas.openxmlformats.org/officeDocument/2006/relationships/image" Target="media/image24.jpg"/><Relationship Id="rId5" Type="http://schemas.openxmlformats.org/officeDocument/2006/relationships/image" Target="media/image27.png"/><Relationship Id="rId19" Type="http://schemas.openxmlformats.org/officeDocument/2006/relationships/image" Target="media/image21.png"/><Relationship Id="rId6" Type="http://schemas.openxmlformats.org/officeDocument/2006/relationships/image" Target="media/image28.jpg"/><Relationship Id="rId18" Type="http://schemas.openxmlformats.org/officeDocument/2006/relationships/image" Target="media/image13.jpg"/><Relationship Id="rId7" Type="http://schemas.openxmlformats.org/officeDocument/2006/relationships/image" Target="media/image25.jpg"/><Relationship Id="rId8" Type="http://schemas.openxmlformats.org/officeDocument/2006/relationships/image" Target="media/image29.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