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 S 362 — Object-Oriented Analysis and Design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 of Individual Contribution and Understanding Form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Project Name</w:t>
      </w:r>
      <w:r w:rsidDel="00000000" w:rsidR="00000000" w:rsidRPr="00000000">
        <w:rPr>
          <w:sz w:val="24"/>
          <w:szCs w:val="24"/>
          <w:rtl w:val="0"/>
        </w:rPr>
        <w:t xml:space="preserve">: Domain Modelling            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Team Facilitator</w:t>
      </w:r>
      <w:r w:rsidDel="00000000" w:rsidR="00000000" w:rsidRPr="00000000">
        <w:rPr>
          <w:sz w:val="24"/>
          <w:szCs w:val="24"/>
          <w:rtl w:val="0"/>
        </w:rPr>
        <w:t xml:space="preserve">: Christian Klein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Homework Set: Studio #4                           Date: 9-17-2016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Directions: Enter each team member’s name, and a “work rating” (1 - 5 with 5 as high and 1 as low score) that corresponds to the relative share of work done by the team member.  Comments to explain work ratings other than 3 must also be provided. The total of the ratings must add up to 3 times the number of team members.  Each team member must sign at the end of the form showing your agreement to your team member’s contribution.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work rating will have a direct and significant effect on each student’s project and ultimately course grade. In fairness to all students, each team member must give this rating their attention.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Also, each team member should individually rate the percentage that they understand of the solution.  (This does not affect the grade, but is used as a means of communication.)</w:t>
      </w: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15"/>
        <w:gridCol w:w="1545"/>
        <w:gridCol w:w="3210"/>
        <w:gridCol w:w="2820"/>
        <w:tblGridChange w:id="0">
          <w:tblGrid>
            <w:gridCol w:w="2115"/>
            <w:gridCol w:w="1545"/>
            <w:gridCol w:w="3210"/>
            <w:gridCol w:w="28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Printed team member’s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(1 - 5)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Comments/Explanations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Understanding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Self Rating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(0 to 100%)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Christian Klein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90%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Derek Yu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Jay Patel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Joe Thill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Zifeng Jiang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90%</w:t>
            </w:r>
          </w:p>
        </w:tc>
      </w:tr>
      <w:tr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you must make Total = 3 *  (Number of team members)</w:t>
      </w:r>
    </w:p>
    <w:tbl>
      <w:tblPr>
        <w:tblStyle w:val="Table2"/>
        <w:tblW w:w="967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agree to the above ratings and understand our team’s solution.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Christian Klein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Derek Yu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Jay Patel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Joe Thill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Zifeng Jiang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