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Known Risks and Open Issues</w:t>
      </w:r>
    </w:p>
    <w:p/>
    <w:p>
      <w:pPr>
        <w:spacing w:after="150"/>
      </w:pPr>
      <w:r>
        <w:t xml:space="preserve">Last updated: 2026-03-27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Risk Register</w:t>
      </w:r>
    </w:p>
    <w:p/>
    <w:p>
      <w:pPr>
        <w:pStyle w:val="Heading3"/>
        <w:spacing w:after="100" w:before="200"/>
      </w:pPr>
      <w:r>
        <w:t xml:space="preserve">R-001 — TikTok Data Access Risk</w:t>
      </w:r>
    </w:p>
    <w:p>
      <w:pPr>
        <w:spacing w:after="150"/>
      </w:pPr>
      <w:r>
        <w:t xml:space="preserve">**Severity:** Critical</w:t>
      </w:r>
    </w:p>
    <w:p>
      <w:pPr>
        <w:spacing w:after="150"/>
      </w:pPr>
      <w:r>
        <w:t xml:space="preserve">**Status:** In Progress — Mitigated via EnsembleData and RapidAPI integrators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TikTok's official API has strict access controls and is not publicly available for product/creator data at the level ValidDs needs. The primary data acquisition path is not yet confirmed.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Week 1: Confirmed EnsembleData and RapidAPI as primary data acquisition paths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Week 2: Implemented resilient orchestrator to handle source-specific failures and fallbacks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Ingestion layer is designed with a 3-source orchestrator precisely for this risk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If all API/data paths are blocked, a scraping-based fallback is possible but slower to implement</w:t>
      </w:r>
    </w:p>
    <w:p/>
    <w:p>
      <w:pPr>
        <w:spacing w:after="150"/>
      </w:pPr>
      <w:r>
        <w:t xml:space="preserve">**Impact if unresolved:**</w:t>
      </w:r>
    </w:p>
    <w:p>
      <w:pPr>
        <w:spacing w:after="150"/>
      </w:pPr>
      <w:r>
        <w:t xml:space="preserve">No data in the system = no product to show. This is the highest-priority risk in the entire project.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R-002 — Render Free Tier Cold Starts</w:t>
      </w:r>
    </w:p>
    <w:p>
      <w:pPr>
        <w:spacing w:after="150"/>
      </w:pPr>
      <w:r>
        <w:t xml:space="preserve">**Severity:** Low (acceptable for V1)</w:t>
      </w:r>
    </w:p>
    <w:p>
      <w:pPr>
        <w:spacing w:after="150"/>
      </w:pPr>
      <w:r>
        <w:t xml:space="preserve">**Status:** Known, accepted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Render free tier spins down the service after 15 minutes of inactivity. The first request after sleep takes ~30 seconds to respond.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Not a problem for development and internal testing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any real user demo or testing session, manually ping the service before the session to warm it up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Upgrade to Render Starter ($7/month) when always-on is needed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R-003 — MongoDB Atlas No Static IP</w:t>
      </w:r>
    </w:p>
    <w:p>
      <w:pPr>
        <w:spacing w:after="150"/>
      </w:pPr>
      <w:r>
        <w:t xml:space="preserve">**Severity:** Medium</w:t>
      </w:r>
    </w:p>
    <w:p>
      <w:pPr>
        <w:spacing w:after="150"/>
      </w:pPr>
      <w:r>
        <w:t xml:space="preserve">**Status:** Known, accepted for V1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Render free tier has no static outbound IP. This forces MongoDB Atlas network access to `0.0.0.0/0` (allow all), which is not ideal for a production database.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MongoDB credentials are strong and unique — the database itself is still password-protected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TLS is enforced on the Atlas connection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production: upgrade Render to a paid plan with static IP, then restrict Atlas to that IP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R-004 — Redis Command Limits</w:t>
      </w:r>
    </w:p>
    <w:p>
      <w:pPr>
        <w:spacing w:after="150"/>
      </w:pPr>
      <w:r>
        <w:t xml:space="preserve">**Severity:** Low</w:t>
      </w:r>
    </w:p>
    <w:p>
      <w:pPr>
        <w:spacing w:after="150"/>
      </w:pPr>
      <w:r>
        <w:t xml:space="preserve">**Status:** Mitigated (via generalisation)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Cloud-hosted Redis free tiers often have command limits (e.g. 10,000 commands/day). Heavy testing or large ingestion jobs could exhaust this.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 via provider dashboard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Week 2: Generalized Redis infrastructure; switching providers no longer requires code changes if limits are hit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Cache TTLs are set conservatively to reduce command volume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R-005 — No Automated Database Backups on M0</w:t>
      </w:r>
    </w:p>
    <w:p>
      <w:pPr>
        <w:spacing w:after="150"/>
      </w:pPr>
      <w:r>
        <w:t xml:space="preserve">**Severity:** Medium</w:t>
      </w:r>
    </w:p>
    <w:p>
      <w:pPr>
        <w:spacing w:after="150"/>
      </w:pPr>
      <w:r>
        <w:t xml:space="preserve">**Status:** Accepted for staging; needs resolution before production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MongoDB Atlas M0 free tier has no automated backups. If data is corrupted or accidentally deleted, it cannot be recovered.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V1 data is ingested from external sources — it can be re-ingested if lost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Before production launch, upgrade to M2+ (which includes daily backups)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Alternatively, write a manual backup script that exports to S3 on a schedule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R-006 — Single-Instance Deployment</w:t>
      </w:r>
    </w:p>
    <w:p>
      <w:pPr>
        <w:spacing w:after="150"/>
      </w:pPr>
      <w:r>
        <w:t xml:space="preserve">**Severity:** Low (V1)</w:t>
      </w:r>
    </w:p>
    <w:p>
      <w:pPr>
        <w:spacing w:after="150"/>
      </w:pPr>
      <w:r>
        <w:t xml:space="preserve">**Status:** Accepted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Render free tier runs a single instance. No horizontal scaling, no load balancing.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Sufficient for V1 user load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Redis-backed rate limiting and caching reduce per-request DB load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scale: Render supports multi-instance deployments on paid plans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R-007 — Freshness Dependency on Ingestion Reliability</w:t>
      </w:r>
    </w:p>
    <w:p>
      <w:pPr>
        <w:spacing w:after="150"/>
      </w:pPr>
      <w:r>
        <w:t xml:space="preserve">**Severity:** Medium</w:t>
      </w:r>
    </w:p>
    <w:p>
      <w:pPr>
        <w:spacing w:after="150"/>
      </w:pPr>
      <w:r>
        <w:t xml:space="preserve">**Status:** Managed by freshness layer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If ingestion jobs fail silently, the frontend continues serving stale data without warning.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FreshnessService tracks last-updated timestamps per entity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Stale data thresholds trigger Slack/webhook alerts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`/ready` endpoint reflects data health (can be extended)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Prometheus `data_freshness_seconds` metric is dashboarded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Intentionally Deferred</w:t>
      </w:r>
    </w:p>
    <w:p/>
    <w:p>
      <w:pPr>
        <w:spacing w:after="150"/>
      </w:pPr>
      <w:r>
        <w:t xml:space="preserve">The following items are known gaps that are deferred to post-V1:</w:t>
      </w:r>
    </w:p>
    <w:p/>
    <w:p>
      <w:pPr>
        <w:spacing w:after="150"/>
      </w:pPr>
      <w:r>
        <w:t xml:space="preserve">| Item | Reason deferred |</w:t>
      </w:r>
    </w:p>
    <w:p>
      <w:pPr>
        <w:spacing w:after="150"/>
      </w:pPr>
      <w:r>
        <w:t xml:space="preserve">|---|---|</w:t>
      </w:r>
    </w:p>
    <w:p>
      <w:pPr>
        <w:spacing w:after="150"/>
      </w:pPr>
      <w:r>
        <w:t xml:space="preserve">| Multi-region deployment | V1 is single-region only |</w:t>
      </w:r>
    </w:p>
    <w:p>
      <w:pPr>
        <w:spacing w:after="150"/>
      </w:pPr>
      <w:r>
        <w:t xml:space="preserve">| Automated database backups | Requires paid Atlas tier |</w:t>
      </w:r>
    </w:p>
    <w:p>
      <w:pPr>
        <w:spacing w:after="150"/>
      </w:pPr>
      <w:r>
        <w:t xml:space="preserve">| Static outbound IP | Requires paid Render tier |</w:t>
      </w:r>
    </w:p>
    <w:p>
      <w:pPr>
        <w:spacing w:after="150"/>
      </w:pPr>
      <w:r>
        <w:t xml:space="preserve">| End-to-end API tests | Unit + integration tests cover V1 |</w:t>
      </w:r>
    </w:p>
    <w:p>
      <w:pPr>
        <w:spacing w:after="150"/>
      </w:pPr>
      <w:r>
        <w:t xml:space="preserve">| Supplier sourcing logic | Data source not confirmed yet |</w:t>
      </w:r>
    </w:p>
    <w:p>
      <w:pPr>
        <w:spacing w:after="150"/>
      </w:pPr>
      <w:r>
        <w:t xml:space="preserve">| Competitor store deep crawl | Out of scope for V1 ingestion |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2026-04-03T15:14:35.237Z</dcterms:created>
  <dcterms:modified xsi:type="dcterms:W3CDTF">2026-04-03T15:14:35.237Z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