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ValidDs Backend — Monitoring &amp; Failure Handling</w:t>
      </w:r>
    </w:p>
    <w:p/>
    <w:p>
      <w:pPr>
        <w:spacing w:after="150"/>
      </w:pPr>
      <w:r>
        <w:t xml:space="preserve">This document explains exactly how the backend ingestion pipeline acts when dependencies fail, how we track these errors, and how we notify engineers.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1. Third-Party Failure Behavior</w:t>
      </w:r>
    </w:p>
    <w:p/>
    <w:p>
      <w:pPr>
        <w:spacing w:after="150"/>
      </w:pPr>
      <w:r>
        <w:t xml:space="preserve">The entire pipeline revolves around the Orchestrator logic. Because we scrape external social platforms and rely upon heavy AI models, failure is treated as a routine expectation instead of an anomaly.</w:t>
      </w:r>
    </w:p>
    <w:p/>
    <w:p>
      <w:pPr>
        <w:pStyle w:val="Heading3"/>
        <w:spacing w:after="100" w:before="200"/>
      </w:pPr>
      <w:r>
        <w:t xml:space="preserve">Data Acquisition Failures (EnsembleData / TikTok)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**Timeouts/Empty Responses**: Trigger automatic retries internally within the source integrations (`fetch` with explicit `AbortSignal` timeout handling).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**Endpoint Failures**: If scraping data completely fails midway, the Orchestrator skips the specific entity/post and prevents it from overwriting healthy data in MongoDB, letting the product remain accessible via the `cache` or last known healthy DB snapshot.</w:t>
      </w:r>
    </w:p>
    <w:p/>
    <w:p>
      <w:pPr>
        <w:pStyle w:val="Heading3"/>
        <w:spacing w:after="100" w:before="200"/>
      </w:pPr>
      <w:r>
        <w:t xml:space="preserve">LLM Failures (Product Validation)</w:t>
      </w:r>
    </w:p>
    <w:p>
      <w:pPr>
        <w:spacing w:after="150"/>
      </w:pPr>
      <w:r>
        <w:t xml:space="preserve">Due to heavy strict-output JSON requests against OpenAI and DeepSeek, extraction generation has a failure curve.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**Provider Chain**: Designed with cost and fallback logic. The application calls `DeepSeek API` dynamically first. If it returns `503 Service Unavailable`, or if credits expire, the system immediately fails-over to `OpenAI` to guarantee the job finishes.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**Bad Formats**: If an LLM returns improperly formatted JSON or hallucinates the schema, the specific product extraction fails and drops that single video, letting the broader pipeline continue processing.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2. Freshness &amp; Stale-Data Recovery</w:t>
      </w:r>
    </w:p>
    <w:p/>
    <w:p>
      <w:pPr>
        <w:spacing w:after="150"/>
      </w:pPr>
      <w:r>
        <w:t xml:space="preserve">The system utilizes an internal `FreshnessService` mapping.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**`dataSourceUpdatedAt`**: Tracks when the *original* post/product was created externally.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**`lastIngestedAt`**: Tracks exactly when our DB successfully pulled updates.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**`isStale` Boolean Switch**: If data has not successfully passed the Orchestrator into the database within 48 hours, it gets marked `isStale = true`.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**Frontend Action**: When a product payload is requested, the payload includes a `{ "freshness": { "lastUpdated", "ageMinutes" } }` metadata block. The frontend will dynamically show users a "Data is currently delayed" banner rather than showing them 48-hour-old metrics disguised as live data.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3. General Monitoring Matrix</w:t>
      </w:r>
    </w:p>
    <w:p/>
    <w:p>
      <w:pPr>
        <w:spacing w:after="150"/>
      </w:pPr>
      <w:r>
        <w:t xml:space="preserve">ValidDs incorporates three primary observability layers.</w:t>
      </w:r>
    </w:p>
    <w:p/>
    <w:p>
      <w:pPr>
        <w:spacing w:after="150"/>
      </w:pPr>
      <w:r>
        <w:t xml:space="preserve">| Platform | Use Case | Responsibility |</w:t>
      </w:r>
    </w:p>
    <w:p>
      <w:pPr>
        <w:spacing w:after="150"/>
      </w:pPr>
      <w:r>
        <w:t xml:space="preserve">|----------|----------|----------------|</w:t>
      </w:r>
    </w:p>
    <w:p>
      <w:pPr>
        <w:spacing w:after="150"/>
      </w:pPr>
      <w:r>
        <w:t xml:space="preserve">| **Sentry** | Exceptions | Captures fatal Node.js crashes, unhandled Promises, and Express routing timeouts. Traces request variables immediately upon 500 errors. |</w:t>
      </w:r>
    </w:p>
    <w:p>
      <w:pPr>
        <w:spacing w:after="150"/>
      </w:pPr>
      <w:r>
        <w:t xml:space="preserve">| **Prometheus / Grafana** | Metrics | Exports system load, runtime CPU graphs, API route counts (`/api/v1/products`), and ingestion failure spikes. Used predominantly to see if throughput is dying incrementally over hours. |</w:t>
      </w:r>
    </w:p>
    <w:p>
      <w:pPr>
        <w:spacing w:after="150"/>
      </w:pPr>
      <w:r>
        <w:t xml:space="preserve">| **Pino / Console** | Audit Trails | Real-time debugging via structured JSON formatting. Logs pipeline progression (e.g. `[INFO] Successfully extracted 15 videos...`). |</w:t>
      </w:r>
    </w:p>
    <w:p/>
    <w:p>
      <w:pPr>
        <w:pStyle w:val="Heading3"/>
        <w:spacing w:after="100" w:before="200"/>
      </w:pPr>
      <w:r>
        <w:t xml:space="preserve">Who Gets Alerted?</w:t>
      </w:r>
    </w:p>
    <w:p>
      <w:pPr>
        <w:spacing w:after="150"/>
      </w:pPr>
      <w:r>
        <w:t xml:space="preserve">For V1, Prometheus and Sentry are configured to email the engineering/operations team explicitly when crash volumes surpass normal hourly thresholds. Automated Rollbacks are not configured; issues must be triaged directly via the render dashboard or server console logs.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2026-04-12T04:55:03.358Z</dcterms:created>
  <dcterms:modified xsi:type="dcterms:W3CDTF">2026-04-12T04:55:03.358Z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