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ValidDs Backend — Schema Documentation</w:t>
      </w:r>
    </w:p>
    <w:p/>
    <w:p>
      <w:pPr>
        <w:spacing w:after="150"/>
      </w:pPr>
      <w:r>
        <w:t xml:space="preserve">This document explicitly outlines the data models established for ValidDs V1. Because ValidDs serves as a product research and validation platform for dropshippers, the schema is hyper-focused on collecting and structuring engagement metrics, trend momentum, and sourcing intelligence.</w:t>
      </w:r>
    </w:p>
    <w:p/>
    <w:p>
      <w:pPr>
        <w:spacing w:after="150"/>
      </w:pPr>
      <w:r>
        <w:t xml:space="preserve">All schemas are implemented via Mongoose and stored in MongoDB Atlas.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1. Product Entity</w:t>
      </w:r>
    </w:p>
    <w:p/>
    <w:p>
      <w:pPr>
        <w:spacing w:after="150"/>
      </w:pPr>
      <w:r>
        <w:t xml:space="preserve">**Entity Name:** `Product`</w:t>
      </w:r>
    </w:p>
    <w:p>
      <w:pPr>
        <w:spacing w:after="150"/>
      </w:pPr>
      <w:r>
        <w:t xml:space="preserve">**Purpose:** Serves as the core entity within ValidDs. It represents a trending dropshipping item extracted from viral social media posts.</w:t>
      </w:r>
    </w:p>
    <w:p>
      <w:pPr>
        <w:spacing w:after="150"/>
      </w:pPr>
      <w:r>
        <w:t xml:space="preserve">**Relationships:** Acts as the parent container for `ProductVideo`, `ProductTrend`, `StoreRef`, and `SupplierRef` subdocuments.</w:t>
      </w:r>
    </w:p>
    <w:p/>
    <w:p>
      <w:pPr>
        <w:pStyle w:val="Heading3"/>
        <w:spacing w:after="100" w:before="200"/>
      </w:pPr>
      <w:r>
        <w:t xml:space="preserve">Why these fields exist</w:t>
      </w:r>
    </w:p>
    <w:p/>
    <w:p>
      <w:pPr>
        <w:spacing w:after="150"/>
      </w:pPr>
      <w:r>
        <w:t xml:space="preserve">| Field | Type | Description &amp; Purpose |</w:t>
      </w:r>
    </w:p>
    <w:p>
      <w:pPr>
        <w:spacing w:after="150"/>
      </w:pPr>
      <w:r>
        <w:t xml:space="preserve">|-------|------|-----------------------|</w:t>
      </w:r>
    </w:p>
    <w:p>
      <w:pPr>
        <w:spacing w:after="150"/>
      </w:pPr>
      <w:r>
        <w:t xml:space="preserve">| `externalId` | `String` | The unique identifier from the primary social media source (e.g., TikTok video ID). Prevents duplicate processing during ingestion. |</w:t>
      </w:r>
    </w:p>
    <w:p>
      <w:pPr>
        <w:spacing w:after="150"/>
      </w:pPr>
      <w:r>
        <w:t xml:space="preserve">| `source` | `String` | Determines where the product was scraped from (usually `tiktok`). |</w:t>
      </w:r>
    </w:p>
    <w:p>
      <w:pPr>
        <w:spacing w:after="150"/>
      </w:pPr>
      <w:r>
        <w:t xml:space="preserve">| `title` | `String` | Sterilized, concise name of the product (≤ 80 characters). Vital for UI rendering and dropshipper readability. |</w:t>
      </w:r>
    </w:p>
    <w:p>
      <w:pPr>
        <w:spacing w:after="150"/>
      </w:pPr>
      <w:r>
        <w:t xml:space="preserve">| `description` | `String` | Single-sentence AI-generated summary of the product. |</w:t>
      </w:r>
    </w:p>
    <w:p>
      <w:pPr>
        <w:spacing w:after="150"/>
      </w:pPr>
      <w:r>
        <w:t xml:space="preserve">| `category` | `String` | High-level, canonical category (e.g., `Home &amp; Kitchen`, `Tech Gadgets`) for broad directory filtering. |</w:t>
      </w:r>
    </w:p>
    <w:p>
      <w:pPr>
        <w:spacing w:after="150"/>
      </w:pPr>
      <w:r>
        <w:t xml:space="preserve">| `tags` | `[String]` | Array of hashtags from the original viral post. Used for search and categorization. |</w:t>
      </w:r>
    </w:p>
    <w:p>
      <w:pPr>
        <w:spacing w:after="150"/>
      </w:pPr>
      <w:r>
        <w:t xml:space="preserve">| `primaryImageUrl` | `String` | Original high-resolution product image, typically extracted from Rainforest/Amazon. Used as the main thumbnail. |</w:t>
      </w:r>
    </w:p>
    <w:p>
      <w:pPr>
        <w:spacing w:after="150"/>
      </w:pPr>
      <w:r>
        <w:t xml:space="preserve">| `imageUrls` | `[String]` | Array of supporting high-res product images. |</w:t>
      </w:r>
    </w:p>
    <w:p>
      <w:pPr>
        <w:spacing w:after="150"/>
      </w:pPr>
      <w:r>
        <w:t xml:space="preserve">| `price` | `Number` | The average market price, providing dropshippers with a baseline for expected retail logic. |</w:t>
      </w:r>
    </w:p>
    <w:p>
      <w:pPr>
        <w:spacing w:after="150"/>
      </w:pPr>
      <w:r>
        <w:t xml:space="preserve">| `unitsSold` | `Number` | A scaled estimate of global sales. Grounded at a minimum of 1,000 for "winning" products, used to gauge market size and demand. |</w:t>
      </w:r>
    </w:p>
    <w:p>
      <w:pPr>
        <w:spacing w:after="150"/>
      </w:pPr>
      <w:r>
        <w:t xml:space="preserve">| `store` | `String` | Originating store name (Defaults to `TeemDrop` for brand consistency in MVP). |</w:t>
      </w:r>
    </w:p>
    <w:p>
      <w:pPr>
        <w:spacing w:after="150"/>
      </w:pPr>
      <w:r>
        <w:t xml:space="preserve">| `rating` | `Number` | Aggregated market rating (e.g., 4.7), providing immediate trust signals. |</w:t>
      </w:r>
    </w:p>
    <w:p>
      <w:pPr>
        <w:spacing w:after="150"/>
      </w:pPr>
      <w:r>
        <w:t xml:space="preserve">| `reviewsCount` | `Number` | Total review count in the broader market, establishing product authority. |</w:t>
      </w:r>
    </w:p>
    <w:p>
      <w:pPr>
        <w:spacing w:after="150"/>
      </w:pPr>
      <w:r>
        <w:t xml:space="preserve">| `engagementRate` | `Number` | Derived metric combining likes, comments, and shares against total views. The primary signal for true virality. |</w:t>
      </w:r>
    </w:p>
    <w:p>
      <w:pPr>
        <w:spacing w:after="150"/>
      </w:pPr>
      <w:r>
        <w:t xml:space="preserve">| `aiExtraction` | `Object` | (Subdocument) Stores AI metadata like `confidence`, `sentimentSummary`, and `buyingIntentScore` which quantify the comment-section psychology. |</w:t>
      </w:r>
    </w:p>
    <w:p>
      <w:pPr>
        <w:spacing w:after="150"/>
      </w:pPr>
      <w:r>
        <w:t xml:space="preserve">| `adSignals` | `Object` | (Subdocument) Indicates if the product data was captured from an active Ad campaign via Creative Center, which is a massive validation signal.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2. Videos Entity (Subdocument)</w:t>
      </w:r>
    </w:p>
    <w:p/>
    <w:p>
      <w:pPr>
        <w:spacing w:after="150"/>
      </w:pPr>
      <w:r>
        <w:t xml:space="preserve">**Entity Name:** `ProductVideo`</w:t>
      </w:r>
    </w:p>
    <w:p>
      <w:pPr>
        <w:spacing w:after="150"/>
      </w:pPr>
      <w:r>
        <w:t xml:space="preserve">**Purpose:** Represents the viral social media post that established the product's trend velocity. Embedded inside the `Product` entity because in V1, videos exist entirely to validate the Product.</w:t>
      </w:r>
    </w:p>
    <w:p/>
    <w:p>
      <w:pPr>
        <w:pStyle w:val="Heading3"/>
        <w:spacing w:after="100" w:before="200"/>
      </w:pPr>
      <w:r>
        <w:t xml:space="preserve">Why these fields exist</w:t>
      </w:r>
    </w:p>
    <w:p/>
    <w:p>
      <w:pPr>
        <w:spacing w:after="150"/>
      </w:pPr>
      <w:r>
        <w:t xml:space="preserve">| Field | Type | Description &amp; Purpose |</w:t>
      </w:r>
    </w:p>
    <w:p>
      <w:pPr>
        <w:spacing w:after="150"/>
      </w:pPr>
      <w:r>
        <w:t xml:space="preserve">|-------|------|-----------------------|</w:t>
      </w:r>
    </w:p>
    <w:p>
      <w:pPr>
        <w:spacing w:after="150"/>
      </w:pPr>
      <w:r>
        <w:t xml:space="preserve">| `videoId` | `String` | The native TikTok/social identifier. |</w:t>
      </w:r>
    </w:p>
    <w:p>
      <w:pPr>
        <w:spacing w:after="150"/>
      </w:pPr>
      <w:r>
        <w:t xml:space="preserve">| `url` | `String` | The direct URL to the video on the native platform. |</w:t>
      </w:r>
    </w:p>
    <w:p>
      <w:pPr>
        <w:spacing w:after="150"/>
      </w:pPr>
      <w:r>
        <w:t xml:space="preserve">| `playUrl` | `String` | Direct `.mp4` link from the origin server (if available without auth) for localized playback. |</w:t>
      </w:r>
    </w:p>
    <w:p>
      <w:pPr>
        <w:spacing w:after="150"/>
      </w:pPr>
      <w:r>
        <w:t xml:space="preserve">| `viewCount` / `likeCount` / `commentCount` / `shareCount` | `Number` | The raw foundational engagement metrics. Required to calculate momentum. |</w:t>
      </w:r>
    </w:p>
    <w:p>
      <w:pPr>
        <w:spacing w:after="150"/>
      </w:pPr>
      <w:r>
        <w:t xml:space="preserve">| `creatorHandle` | `String` | The name/handle of the account that posted it, allowing dropshippers to track specific creators. |</w:t>
      </w:r>
    </w:p>
    <w:p>
      <w:pPr>
        <w:spacing w:after="150"/>
      </w:pPr>
      <w:r>
        <w:t xml:space="preserve">| `isAd` | `Boolean` | Flag indicating if this specific video is an organic post or paid media.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3. Trends Entity (Subdocument)</w:t>
      </w:r>
    </w:p>
    <w:p/>
    <w:p>
      <w:pPr>
        <w:spacing w:after="150"/>
      </w:pPr>
      <w:r>
        <w:t xml:space="preserve">**Entity Name:** `ProductTrend`</w:t>
      </w:r>
    </w:p>
    <w:p>
      <w:pPr>
        <w:spacing w:after="150"/>
      </w:pPr>
      <w:r>
        <w:t xml:space="preserve">**Purpose:** Standardizes the velocity and momentum tracking for the product over time.</w:t>
      </w:r>
    </w:p>
    <w:p/>
    <w:p>
      <w:pPr>
        <w:pStyle w:val="Heading3"/>
        <w:spacing w:after="100" w:before="200"/>
      </w:pPr>
      <w:r>
        <w:t xml:space="preserve">Why these fields exist</w:t>
      </w:r>
    </w:p>
    <w:p/>
    <w:p>
      <w:pPr>
        <w:spacing w:after="150"/>
      </w:pPr>
      <w:r>
        <w:t xml:space="preserve">| Field | Type | Description &amp; Purpose |</w:t>
      </w:r>
    </w:p>
    <w:p>
      <w:pPr>
        <w:spacing w:after="150"/>
      </w:pPr>
      <w:r>
        <w:t xml:space="preserve">|-------|------|-----------------------|</w:t>
      </w:r>
    </w:p>
    <w:p>
      <w:pPr>
        <w:spacing w:after="150"/>
      </w:pPr>
      <w:r>
        <w:t xml:space="preserve">| `direction` | `Enum` | Can be `rising`, `peaked`, `saturating`, or `unknown`. A generalized signal of trend lifecycle. |</w:t>
      </w:r>
    </w:p>
    <w:p>
      <w:pPr>
        <w:spacing w:after="150"/>
      </w:pPr>
      <w:r>
        <w:t xml:space="preserve">| `score` | `Number` | An AI-estimated momentum score (0-100). |</w:t>
      </w:r>
    </w:p>
    <w:p>
      <w:pPr>
        <w:spacing w:after="150"/>
      </w:pPr>
      <w:r>
        <w:t xml:space="preserve">| `calculatedAt` | `Date` | Timestamp of when the velocity metrics were last computed. |</w:t>
      </w:r>
    </w:p>
    <w:p/>
    <w:p>
      <w:pPr>
        <w:spacing w:after="150"/>
      </w:pPr>
      <w:r>
        <w:t xml:space="preserve">*(Note: Advanced 7-day and 30-day view velocity fields are designed into the schema for Phase 2 historical calculation but are largely null in V1 since data ingestion is snapshot-based.)*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4. Competitor / Stores Entity (Subdocument)</w:t>
      </w:r>
    </w:p>
    <w:p/>
    <w:p>
      <w:pPr>
        <w:spacing w:after="150"/>
      </w:pPr>
      <w:r>
        <w:t xml:space="preserve">**Entity Name:** `StoreRef`</w:t>
      </w:r>
    </w:p>
    <w:p>
      <w:pPr>
        <w:spacing w:after="150"/>
      </w:pPr>
      <w:r>
        <w:t xml:space="preserve">**Purpose:** References live dropshipping stores currently selling this exact product.</w:t>
      </w:r>
    </w:p>
    <w:p/>
    <w:p>
      <w:pPr>
        <w:pStyle w:val="Heading3"/>
        <w:spacing w:after="100" w:before="200"/>
      </w:pPr>
      <w:r>
        <w:t xml:space="preserve">Why these fields exist</w:t>
      </w:r>
    </w:p>
    <w:p/>
    <w:p>
      <w:pPr>
        <w:spacing w:after="150"/>
      </w:pPr>
      <w:r>
        <w:t xml:space="preserve">| Field | Type | Description &amp; Purpose |</w:t>
      </w:r>
    </w:p>
    <w:p>
      <w:pPr>
        <w:spacing w:after="150"/>
      </w:pPr>
      <w:r>
        <w:t xml:space="preserve">|-------|------|-----------------------|</w:t>
      </w:r>
    </w:p>
    <w:p>
      <w:pPr>
        <w:spacing w:after="150"/>
      </w:pPr>
      <w:r>
        <w:t xml:space="preserve">| `storeName` | `String` | The name of the competing store. |</w:t>
      </w:r>
    </w:p>
    <w:p>
      <w:pPr>
        <w:spacing w:after="150"/>
      </w:pPr>
      <w:r>
        <w:t xml:space="preserve">| `url` | `String` | Direct link to the competitor's product page for intelligence gathering. |</w:t>
      </w:r>
    </w:p>
    <w:p>
      <w:pPr>
        <w:spacing w:after="150"/>
      </w:pPr>
      <w:r>
        <w:t xml:space="preserve">| `price` | `Number` | The price the competitor is selling it for, helping the user competitively position their own offer.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5. Supplier / Sourceability Entity (Subdocument)</w:t>
      </w:r>
    </w:p>
    <w:p/>
    <w:p>
      <w:pPr>
        <w:spacing w:after="150"/>
      </w:pPr>
      <w:r>
        <w:t xml:space="preserve">**Entity Name:** `SupplierRef`</w:t>
      </w:r>
    </w:p>
    <w:p>
      <w:pPr>
        <w:spacing w:after="150"/>
      </w:pPr>
      <w:r>
        <w:t xml:space="preserve">**Purpose:** Connects a viral product to its actual manufacturing source (e.g., AliExpress, CJ Dropshipping), transitioning the platform from "research" to "fulfillment."</w:t>
      </w:r>
    </w:p>
    <w:p/>
    <w:p>
      <w:pPr>
        <w:pStyle w:val="Heading3"/>
        <w:spacing w:after="100" w:before="200"/>
      </w:pPr>
      <w:r>
        <w:t xml:space="preserve">Why these fields exist</w:t>
      </w:r>
    </w:p>
    <w:p/>
    <w:p>
      <w:pPr>
        <w:spacing w:after="150"/>
      </w:pPr>
      <w:r>
        <w:t xml:space="preserve">| Field | Type | Description &amp; Purpose |</w:t>
      </w:r>
    </w:p>
    <w:p>
      <w:pPr>
        <w:spacing w:after="150"/>
      </w:pPr>
      <w:r>
        <w:t xml:space="preserve">|-------|------|-----------------------|</w:t>
      </w:r>
    </w:p>
    <w:p>
      <w:pPr>
        <w:spacing w:after="150"/>
      </w:pPr>
      <w:r>
        <w:t xml:space="preserve">| `name` | `String` | Name of the supplier platform. |</w:t>
      </w:r>
    </w:p>
    <w:p>
      <w:pPr>
        <w:spacing w:after="150"/>
      </w:pPr>
      <w:r>
        <w:t xml:space="preserve">| `url` | `String` | Direct link to the supplier page where the item can be purchased at wholesale. |</w:t>
      </w:r>
    </w:p>
    <w:p>
      <w:pPr>
        <w:spacing w:after="150"/>
      </w:pPr>
      <w:r>
        <w:t xml:space="preserve">| `wholesalePrice` | `Number` | The base cost to acquire the item, which alongside the market `price`, determines the `estimatedMargin`. |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2026-04-12T04:55:03.268Z</dcterms:created>
  <dcterms:modified xsi:type="dcterms:W3CDTF">2026-04-12T04:55:03.268Z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