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ValidDs Backend — Week 1 Update</w:t>
      </w:r>
    </w:p>
    <w:p>
      <w:pPr>
        <w:spacing w:after="120"/>
      </w:pPr>
      <w:r>
        <w:t xml:space="preserve">Audience: Non-technical stakeholders</w:t>
      </w:r>
    </w:p>
    <w:p>
      <w:pPr>
        <w:spacing w:after="120"/>
      </w:pPr>
      <w:r>
        <w:t xml:space="preserve">Date: 2026-03-27</w:t>
      </w:r>
    </w:p>
    <w:p>
      <w:pPr>
        <w:pStyle w:val="Heading1"/>
        <w:spacing w:after="200"/>
      </w:pPr>
      <w:r>
        <w:t xml:space="preserve">1) What This Backend Is</w:t>
      </w:r>
    </w:p>
    <w:p>
      <w:pPr>
        <w:spacing w:after="120"/>
      </w:pPr>
      <w:r>
        <w:t xml:space="preserve">This project is the backend (server) for ValidDs. It provides secure APIs the frontend app can call. It handles user sign-in, password recovery, and profile management, and stores user data in MongoDB.</w:t>
      </w:r>
    </w:p>
    <w:p>
      <w:pPr>
        <w:pStyle w:val="Heading1"/>
        <w:spacing w:after="200"/>
      </w:pPr>
      <w:r>
        <w:t xml:space="preserve">2) What Was Built In Week 1</w:t>
      </w:r>
    </w:p>
    <w:p>
      <w:pPr>
        <w:pStyle w:val="Heading2"/>
        <w:spacing w:after="200"/>
      </w:pPr>
      <w:r>
        <w:t xml:space="preserve">Authentication (Sign-up / Sign-in)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sign-up starts with email only and sends a verification code to confirm ownership (via Resend).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verification step completes sign-up by submitting the code plus a password (and optional name) and returns an access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sign-in is supported (client provides a Google ID token, backend verifies it, then issues a ValidDs token).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TikTok sign-in is supported (client provides an OAuth code, backend exchanges it for access and fetches user profile, then issues a ValidDs token).</w:t>
      </w:r>
    </w:p>
    <w:p>
      <w:pPr>
        <w:pStyle w:val="Heading2"/>
        <w:spacing w:after="200"/>
      </w:pPr>
      <w:r>
        <w:t xml:space="preserve">Password Recovery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Forgot password triggers an email with a reset token (via Resend).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password accepts the token and a new password to restore access.</w:t>
      </w:r>
    </w:p>
    <w:p>
      <w:pPr>
        <w:pStyle w:val="Heading2"/>
        <w:spacing w:after="200"/>
      </w:pPr>
      <w:r>
        <w:t xml:space="preserve">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Fetch profile: returns the currently signed-in user profile.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profile: allows updating basic details (name, timezone, locale, notification preferences).</w:t>
      </w:r>
    </w:p>
    <w:p>
      <w:pPr>
        <w:pStyle w:val="Heading2"/>
        <w:spacing w:after="200"/>
      </w:pPr>
      <w:r>
        <w:t xml:space="preserve">Consistent API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successful responses return { success: true, data: ...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error responses return { success: false, error: { code, message, details? } }</w:t>
      </w:r>
    </w:p>
    <w:p>
      <w:pPr>
        <w:pStyle w:val="Heading2"/>
        <w:spacing w:after="20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automated integration tests for the new routes.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 run against an in-memory MongoDB instance (no real database required for tests).</w:t>
      </w:r>
    </w:p>
    <w:p>
      <w:pPr>
        <w:pStyle w:val="Heading1"/>
        <w:spacing w:after="200"/>
      </w:pPr>
      <w:r>
        <w:t xml:space="preserve">3) Key Endpoints (High Level)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/api/v1/auth/register — start email registration (sends verification code).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/api/v1/auth/email/verify-code — complete email registration (code + password) and get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/api/v1/auth/login — sign in with email +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/api/v1/auth/forgot-password — request password reset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/api/v1/auth/reset-password — reset password using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/api/v1/auth/google/token — sign in with Google ID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/api/v1/auth/tiktok — sign in with TikTok OAuth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/api/v1/profile — get profile (requires token).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/api/v1/profile — update profile (requires token).</w:t>
      </w:r>
    </w:p>
    <w:p>
      <w:pPr>
        <w:pStyle w:val="Heading1"/>
        <w:spacing w:after="200"/>
      </w:pPr>
      <w:r>
        <w:t xml:space="preserve">4) Deployment Notes (Render)</w:t>
      </w:r>
    </w:p>
    <w:p>
      <w:pPr>
        <w:spacing w:after="120"/>
      </w:pPr>
      <w:r>
        <w:t xml:space="preserve">The backend is designed to deploy on Render as a Node web service. The platform needs environment variables (secrets) configured in the Render dashboard.</w:t>
      </w:r>
    </w:p>
    <w:p>
      <w:pPr>
        <w:pStyle w:val="Heading2"/>
        <w:spacing w:after="200"/>
      </w:pPr>
      <w:r>
        <w:t xml:space="preserve">Environment Variables You Must Set in Render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MONGODB_URI (must start with mongodb:// or mongodb+srv://)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MONGODB_DB_NAME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INTERNAL_API_KEY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ENCRYPTION_KEY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RESEND_API_KEY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RESEND_FROM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GOOGLE_CLIENT_ID (and GOOGLE_CLIENT_SECRET if using redirect-based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TIKTOK_CLIENT_KEY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TIKTOK_CLIENT_SECRET</w:t>
      </w:r>
    </w:p>
    <w:p>
      <w:pPr>
        <w:pStyle w:val="Heading1"/>
        <w:spacing w:after="200"/>
      </w:pPr>
      <w:r>
        <w:t xml:space="preserve">5) What’s Next (Week 2+)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Stabilize production deployment and environment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 product features beyond auth/profile as required by the roadmap.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2026-03-27T12:58:25.737Z</dcterms:created>
  <dcterms:modified xsi:type="dcterms:W3CDTF">2026-03-27T12:58:25.737Z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