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076" w:rsidRPr="006B30B5" w:rsidRDefault="00E04762" w:rsidP="00B90152">
      <w:pPr>
        <w:pStyle w:val="Title"/>
        <w:jc w:val="both"/>
        <w:rPr>
          <w:rFonts w:ascii="Helvetica" w:hAnsi="Helvetica"/>
          <w:lang w:val="en-US"/>
        </w:rPr>
      </w:pPr>
      <w:r w:rsidRPr="006B30B5">
        <w:rPr>
          <w:rFonts w:ascii="Helvetica" w:hAnsi="Helvetica"/>
          <w:lang w:val="en-US"/>
        </w:rPr>
        <w:t>Review on “early enclosure”</w:t>
      </w:r>
    </w:p>
    <w:p w:rsidR="00E04762" w:rsidRPr="006B30B5" w:rsidRDefault="00E04762" w:rsidP="00B90152">
      <w:pPr>
        <w:jc w:val="both"/>
        <w:rPr>
          <w:rFonts w:ascii="Helvetica" w:hAnsi="Helvetica"/>
          <w:lang w:val="en-US"/>
        </w:rPr>
      </w:pPr>
    </w:p>
    <w:p w:rsidR="00E04762" w:rsidRPr="006B30B5" w:rsidRDefault="00E04762" w:rsidP="00B90152">
      <w:pPr>
        <w:jc w:val="both"/>
        <w:rPr>
          <w:rFonts w:ascii="Helvetica" w:hAnsi="Helvetica"/>
          <w:color w:val="FF0000"/>
          <w:lang w:val="en-US"/>
        </w:rPr>
      </w:pPr>
      <w:r w:rsidRPr="006B30B5">
        <w:rPr>
          <w:rFonts w:ascii="Helvetica" w:hAnsi="Helvetica"/>
          <w:color w:val="FF0000"/>
          <w:lang w:val="en-US"/>
        </w:rPr>
        <w:t>Those papers marked (*) are the most relevant for us</w:t>
      </w:r>
    </w:p>
    <w:p w:rsidR="00E04762" w:rsidRPr="006B30B5" w:rsidRDefault="00E04762" w:rsidP="00B90152">
      <w:pPr>
        <w:jc w:val="both"/>
        <w:rPr>
          <w:rFonts w:ascii="Helvetica" w:hAnsi="Helvetica"/>
          <w:color w:val="FF0000"/>
          <w:lang w:val="en-US"/>
        </w:rPr>
      </w:pPr>
    </w:p>
    <w:p w:rsidR="00E04762" w:rsidRPr="006B30B5" w:rsidRDefault="00E04762" w:rsidP="00B90152">
      <w:pPr>
        <w:pStyle w:val="Subtitle"/>
        <w:jc w:val="both"/>
        <w:rPr>
          <w:rFonts w:ascii="Helvetica" w:hAnsi="Helvetica"/>
          <w:lang w:val="en-US"/>
        </w:rPr>
      </w:pPr>
      <w:r w:rsidRPr="006B30B5">
        <w:rPr>
          <w:rFonts w:ascii="Helvetica" w:hAnsi="Helvetica"/>
          <w:lang w:val="en-US"/>
        </w:rPr>
        <w:t xml:space="preserve">Hand synergies during reach-to-grasp </w:t>
      </w:r>
      <w:r w:rsidRPr="006B30B5">
        <w:rPr>
          <w:rStyle w:val="FootnoteReference"/>
          <w:rFonts w:ascii="Helvetica" w:hAnsi="Helvetica"/>
          <w:lang w:val="en-US"/>
        </w:rPr>
        <w:fldChar w:fldCharType="begin" w:fldLock="1"/>
      </w:r>
      <w:r w:rsidR="00CB3C4D" w:rsidRPr="006B30B5">
        <w:rPr>
          <w:rFonts w:ascii="Helvetica" w:hAnsi="Helvetica"/>
          <w:lang w:val="en-US"/>
        </w:rPr>
        <w:instrText>ADDIN CSL_CITATION {"citationItems":[{"id":"ITEM-1","itemData":{"DOI":"10.1152/jn.2001.86.6.2896","ISSN":"00223077","PMID":"11731546","abstract":"An emerging viewpoint is that the CNS uses synergies to simplify the control of the hand. Previous work has shown that static hand postures for mimed grasps can be described by a few principal components in which the higher order components explained only a small fraction of the variance yet provided meaningful information. Extending that earlier work, this study addressed whether the entire act of grasp can be described by a small number of postural synergies and whether these synergies are similar for different grasps. Five right-handed adults performed five types of reach-to-grasps including power grasp, power grasp with a lift, precision grasp, and mimed power grasp and mimed precision grasp of 16 different objects. The object shapes were cones, cylinders, and spindles, systematically varied in size to produce a large range of finger joint angle combinations. Three-dimensional reconstructions of 21 positions on the hand and wrist throughout the reach-to-grasp were obtained using a four-camera video system. Singular value decomposition on the temporal sequence of the marker positions was used to identify the common patterns (\"eigenpostures\") across the 16 objects for each task and their weightings as a function of time. The first eigenposture explained an average of 97.3 ± 0.89% (mean ± SD) of the variance of the hand shape, and the second another 1.9 ± 0.85%. The first eigenposture was characterized by an open hand configuration that opens and closes during reach. The second eigenposture contributed to the control of the thumb and long fingers, particularly in the opening of the hand during the reach and the closing in preparation for object grasp. The eigenpostures and their temporal evolutions were similar across subjects and grasps. The higher order eigenpostures, although explaining only small amounts of the variance, contributed to the movements of the fingers and thumb. These findings suggest that much of reach-to-grasp is effected using a base posture with refinements in finger and thumb positions added in time to yield unique hand shapes.","author":[{"dropping-particle":"","family":"Mason","given":"C. R.","non-dropping-particle":"","parse-names":false,"suffix":""},{"dropping-particle":"","family":"Gomez","given":"J. E.","non-dropping-particle":"","parse-names":false,"suffix":""},{"dropping-particle":"","family":"Ebner","given":"T. J.","non-dropping-particle":"","parse-names":false,"suffix":""}],"container-title":"Journal of Neurophysiology","id":"ITEM-1","issue":"6","issued":{"date-parts":[["2001"]]},"note":"- Maths very good explained.\n\n- SVD over each subject.\n\n- Reach &amp;amp; Grasp task.\n\n- Could be used.\n\n- RMS &amp;amp; t-test for synersgies comparison.","page":"2896-2910","title":"Hand synergies during reach-to-grasp","type":"article-journal","volume":"86"},"uris":["http://www.mendeley.com/documents/?uuid=582e17ce-3cbb-499b-a129-f9661999742a"]}],"mendeley":{"formattedCitation":"[1]","plainTextFormattedCitation":"[1]","previouslyFormattedCitation":"[1]"},"properties":{"noteIndex":0},"schema":"https://github.com/citation-style-language/schema/raw/master/csl-citation.json"}</w:instrText>
      </w:r>
      <w:r w:rsidRPr="006B30B5">
        <w:rPr>
          <w:rStyle w:val="FootnoteReference"/>
          <w:rFonts w:ascii="Helvetica" w:hAnsi="Helvetica"/>
          <w:lang w:val="en-US"/>
        </w:rPr>
        <w:fldChar w:fldCharType="separate"/>
      </w:r>
      <w:r w:rsidRPr="006B30B5">
        <w:rPr>
          <w:rFonts w:ascii="Helvetica" w:hAnsi="Helvetica"/>
          <w:bCs/>
          <w:noProof/>
          <w:lang w:val="en-GB"/>
        </w:rPr>
        <w:t>[1]</w:t>
      </w:r>
      <w:r w:rsidRPr="006B30B5">
        <w:rPr>
          <w:rStyle w:val="FootnoteReference"/>
          <w:rFonts w:ascii="Helvetica" w:hAnsi="Helvetica"/>
          <w:lang w:val="en-US"/>
        </w:rPr>
        <w:fldChar w:fldCharType="end"/>
      </w:r>
      <w:r w:rsidRPr="006B30B5">
        <w:rPr>
          <w:rFonts w:ascii="Helvetica" w:hAnsi="Helvetica"/>
          <w:lang w:val="en-US"/>
        </w:rPr>
        <w:t xml:space="preserve">: </w:t>
      </w:r>
    </w:p>
    <w:p w:rsidR="0079274E" w:rsidRPr="006B30B5" w:rsidRDefault="0079274E" w:rsidP="00B90152">
      <w:pPr>
        <w:jc w:val="both"/>
        <w:rPr>
          <w:rFonts w:ascii="Helvetica" w:hAnsi="Helvetica"/>
          <w:lang w:val="en-US"/>
        </w:rPr>
      </w:pPr>
      <w:r w:rsidRPr="006B30B5">
        <w:rPr>
          <w:rFonts w:ascii="Helvetica" w:hAnsi="Helvetica"/>
          <w:lang w:val="en-US"/>
        </w:rPr>
        <w:t xml:space="preserve">They use reach and grasp task of 16 different objects with a 3s. trial. They describe 3 stages: </w:t>
      </w:r>
      <w:r w:rsidRPr="006B30B5">
        <w:rPr>
          <w:rFonts w:ascii="Helvetica" w:hAnsi="Helvetica"/>
          <w:b/>
          <w:bCs/>
          <w:lang w:val="en-US"/>
        </w:rPr>
        <w:t>static initial position, reach and grasp</w:t>
      </w:r>
      <w:r w:rsidRPr="006B30B5">
        <w:rPr>
          <w:rFonts w:ascii="Helvetica" w:hAnsi="Helvetica"/>
          <w:lang w:val="en-US"/>
        </w:rPr>
        <w:t xml:space="preserve">. They extract 60 bins from each stage and compute the synergies </w:t>
      </w:r>
      <w:r w:rsidRPr="006B30B5">
        <w:rPr>
          <w:rFonts w:ascii="Helvetica" w:hAnsi="Helvetica"/>
          <w:b/>
          <w:bCs/>
          <w:lang w:val="en-US"/>
        </w:rPr>
        <w:t>per subject</w:t>
      </w:r>
      <w:r w:rsidR="00207D9C" w:rsidRPr="006B30B5">
        <w:rPr>
          <w:rFonts w:ascii="Helvetica" w:hAnsi="Helvetica"/>
          <w:b/>
          <w:bCs/>
          <w:lang w:val="en-US"/>
        </w:rPr>
        <w:t xml:space="preserve"> without matching</w:t>
      </w:r>
      <w:r w:rsidR="00207D9C" w:rsidRPr="006B30B5">
        <w:rPr>
          <w:rFonts w:ascii="Helvetica" w:hAnsi="Helvetica"/>
          <w:lang w:val="en-US"/>
        </w:rPr>
        <w:t xml:space="preserve"> synergies between subjects</w:t>
      </w:r>
      <w:r w:rsidRPr="006B30B5">
        <w:rPr>
          <w:rFonts w:ascii="Helvetica" w:hAnsi="Helvetica"/>
          <w:lang w:val="en-US"/>
        </w:rPr>
        <w:t xml:space="preserve">. The </w:t>
      </w:r>
      <w:r w:rsidRPr="006B30B5">
        <w:rPr>
          <w:rFonts w:ascii="Helvetica" w:hAnsi="Helvetica"/>
          <w:b/>
          <w:bCs/>
          <w:lang w:val="en-US"/>
        </w:rPr>
        <w:t>first synergy</w:t>
      </w:r>
      <w:r w:rsidRPr="006B30B5">
        <w:rPr>
          <w:rFonts w:ascii="Helvetica" w:hAnsi="Helvetica"/>
          <w:lang w:val="en-US"/>
        </w:rPr>
        <w:t xml:space="preserve"> accounts for </w:t>
      </w:r>
      <w:r w:rsidRPr="006B30B5">
        <w:rPr>
          <w:rFonts w:ascii="Helvetica" w:hAnsi="Helvetica"/>
          <w:b/>
          <w:bCs/>
          <w:lang w:val="en-US"/>
        </w:rPr>
        <w:t>&gt;95%</w:t>
      </w:r>
      <w:r w:rsidRPr="006B30B5">
        <w:rPr>
          <w:rFonts w:ascii="Helvetica" w:hAnsi="Helvetica"/>
          <w:lang w:val="en-US"/>
        </w:rPr>
        <w:t xml:space="preserve"> of the original variance.</w:t>
      </w:r>
    </w:p>
    <w:p w:rsidR="0079274E" w:rsidRPr="006B30B5" w:rsidRDefault="0079274E" w:rsidP="00B90152">
      <w:pPr>
        <w:jc w:val="both"/>
        <w:rPr>
          <w:rFonts w:ascii="Helvetica" w:hAnsi="Helvetica"/>
          <w:lang w:val="en-US"/>
        </w:rPr>
      </w:pPr>
    </w:p>
    <w:p w:rsidR="0079274E" w:rsidRPr="006B30B5" w:rsidRDefault="00403360" w:rsidP="00B90152">
      <w:pPr>
        <w:pStyle w:val="Subtitle"/>
        <w:jc w:val="both"/>
        <w:rPr>
          <w:rFonts w:ascii="Helvetica" w:hAnsi="Helvetica"/>
          <w:lang w:val="en-US"/>
        </w:rPr>
      </w:pPr>
      <w:r w:rsidRPr="006B30B5">
        <w:rPr>
          <w:rFonts w:ascii="Helvetica" w:hAnsi="Helvetica"/>
          <w:color w:val="FF0000"/>
          <w:lang w:val="en-US"/>
        </w:rPr>
        <w:t>(*)</w:t>
      </w:r>
      <w:r>
        <w:rPr>
          <w:rFonts w:ascii="Helvetica" w:hAnsi="Helvetica"/>
          <w:color w:val="FF0000"/>
          <w:lang w:val="en-US"/>
        </w:rPr>
        <w:t xml:space="preserve"> </w:t>
      </w:r>
      <w:r w:rsidR="00CB3C4D" w:rsidRPr="006B30B5">
        <w:rPr>
          <w:rFonts w:ascii="Helvetica" w:hAnsi="Helvetica"/>
          <w:lang w:val="en-US"/>
        </w:rPr>
        <w:t xml:space="preserve">Sharing of hand kinematic synergies across subjects in daily living activities </w:t>
      </w:r>
      <w:r w:rsidR="00CB3C4D" w:rsidRPr="006B30B5">
        <w:rPr>
          <w:rFonts w:ascii="Helvetica" w:hAnsi="Helvetica"/>
          <w:lang w:val="en-US"/>
        </w:rPr>
        <w:fldChar w:fldCharType="begin" w:fldLock="1"/>
      </w:r>
      <w:r w:rsidR="006522B8">
        <w:rPr>
          <w:rFonts w:ascii="Helvetica" w:hAnsi="Helvetica"/>
          <w:lang w:val="en-US"/>
        </w:rPr>
        <w:instrText>ADDIN CSL_CITATION {"citationItems":[{"id":"ITEM-1","itemData":{"DOI":"10.1038/s41598-020-63092-7","ISSN":"20452322","PMID":"32273539","abstract":"The motor system is hypothesised to use kinematic synergies to simplify hand control. Recent studies suggest that there is a large set of synergies, sparse in degrees of freedom, shared across subjects, so that each subject performs each action with a sparse combination of synergies. Identifying how synergies are shared across subjects can help in prostheses design, in clinical decision-making or in rehabilitation. Subject-specific synergies of healthy subjects performing a wide number of representative daily living activities were obtained through principal component analysis. To make synergies comparable between subjects and tasks, the hand kinematics data were scaled using normative range of motion data. To obtain synergies sparse in degrees of freedom a rotation method that maximizes the sum of the variances of the squared loadings was applied. Resulting synergies were clustered and each cluster was characterized by a core synergy and different indexes (prevalence, relevance for function and within-cluster synergy similarity), substantiating the sparsity of synergies. The first two core synergies represent finger flexion and were present in all subjects. The remaining core synergies represent coordination of the thumb joints, thumb-index joints, palmar arching or fingers adduction, and were employed by subjects in different combinations, thus revealing different subject-specific strategies.","author":[{"dropping-particle":"","family":"Gracia-Ibáñez","given":"Verónica","non-dropping-particle":"","parse-names":false,"suffix":""},{"dropping-particle":"","family":"Sancho-Bru","given":"Joaquín L.","non-dropping-particle":"","parse-names":false,"suffix":""},{"dropping-particle":"","family":"Vergara","given":"Margarita","non-dropping-particle":"","parse-names":false,"suffix":""},{"dropping-particle":"","family":"Jarque-Bou","given":"Néstor J.","non-dropping-particle":"","parse-names":false,"suffix":""},{"dropping-particle":"","family":"Roda-Sales","given":"Alba","non-dropping-particle":"","parse-names":false,"suffix":""}],"container-title":"Scientific Reports","id":"ITEM-1","issue":"1","issued":{"date-parts":[["2020"]]},"note":"- Very interesting paper regarding the synergies calculation.\n\n- They claim that applying PCA over all subjects and without standardization gives us non-real synergies.","page":"1-11","title":"Sharing of hand kinematic synergies across subjects in daily living activities","type":"article-journal","volume":"10"},"uris":["http://www.mendeley.com/documents/?uuid=9c679710-4b71-47da-9235-86d5ca701c79"]}],"mendeley":{"formattedCitation":"[2]","plainTextFormattedCitation":"[2]","previouslyFormattedCitation":"[2]"},"properties":{"noteIndex":0},"schema":"https://github.com/citation-style-language/schema/raw/master/csl-citation.json"}</w:instrText>
      </w:r>
      <w:r w:rsidR="00CB3C4D" w:rsidRPr="006B30B5">
        <w:rPr>
          <w:rFonts w:ascii="Helvetica" w:hAnsi="Helvetica"/>
          <w:lang w:val="en-US"/>
        </w:rPr>
        <w:fldChar w:fldCharType="separate"/>
      </w:r>
      <w:r w:rsidR="00CB3C4D" w:rsidRPr="006B30B5">
        <w:rPr>
          <w:rFonts w:ascii="Helvetica" w:hAnsi="Helvetica"/>
          <w:noProof/>
          <w:lang w:val="en-US"/>
        </w:rPr>
        <w:t>[2]</w:t>
      </w:r>
      <w:r w:rsidR="00CB3C4D" w:rsidRPr="006B30B5">
        <w:rPr>
          <w:rFonts w:ascii="Helvetica" w:hAnsi="Helvetica"/>
          <w:lang w:val="en-US"/>
        </w:rPr>
        <w:fldChar w:fldCharType="end"/>
      </w:r>
      <w:r w:rsidR="00CB3C4D" w:rsidRPr="006B30B5">
        <w:rPr>
          <w:rFonts w:ascii="Helvetica" w:hAnsi="Helvetica"/>
          <w:lang w:val="en-US"/>
        </w:rPr>
        <w:t>:</w:t>
      </w:r>
    </w:p>
    <w:p w:rsidR="0079274E" w:rsidRPr="006522B8" w:rsidRDefault="00207D9C" w:rsidP="00B90152">
      <w:pPr>
        <w:jc w:val="both"/>
        <w:rPr>
          <w:rFonts w:ascii="Helvetica" w:hAnsi="Helvetica"/>
          <w:lang w:val="en-US"/>
        </w:rPr>
      </w:pPr>
      <w:r w:rsidRPr="006B30B5">
        <w:rPr>
          <w:rFonts w:ascii="Helvetica" w:hAnsi="Helvetica"/>
          <w:lang w:val="en-US"/>
        </w:rPr>
        <w:t xml:space="preserve">Subjects perform </w:t>
      </w:r>
      <w:r w:rsidRPr="006B30B5">
        <w:rPr>
          <w:rFonts w:ascii="Helvetica" w:hAnsi="Helvetica"/>
          <w:b/>
          <w:bCs/>
          <w:lang w:val="en-US"/>
        </w:rPr>
        <w:t>activities of daily living</w:t>
      </w:r>
      <w:r w:rsidRPr="006B30B5">
        <w:rPr>
          <w:rFonts w:ascii="Helvetica" w:hAnsi="Helvetica"/>
          <w:lang w:val="en-US"/>
        </w:rPr>
        <w:t xml:space="preserve">, apparently with no time limitation. Data </w:t>
      </w:r>
      <w:r w:rsidR="006B30B5">
        <w:rPr>
          <w:rFonts w:ascii="Helvetica" w:hAnsi="Helvetica"/>
          <w:lang w:val="en-US"/>
        </w:rPr>
        <w:t>are</w:t>
      </w:r>
      <w:r w:rsidRPr="006B30B5">
        <w:rPr>
          <w:rFonts w:ascii="Helvetica" w:hAnsi="Helvetica"/>
          <w:lang w:val="en-US"/>
        </w:rPr>
        <w:t xml:space="preserve"> resampled and 4 synergies are extracted </w:t>
      </w:r>
      <w:r w:rsidRPr="006B30B5">
        <w:rPr>
          <w:rFonts w:ascii="Helvetica" w:hAnsi="Helvetica"/>
          <w:b/>
          <w:bCs/>
          <w:lang w:val="en-US"/>
        </w:rPr>
        <w:t xml:space="preserve">from each subject </w:t>
      </w:r>
      <w:r w:rsidR="006B30B5">
        <w:rPr>
          <w:rFonts w:ascii="Helvetica" w:hAnsi="Helvetica"/>
          <w:lang w:val="en-US"/>
        </w:rPr>
        <w:t xml:space="preserve">and then </w:t>
      </w:r>
      <w:r w:rsidR="006B30B5">
        <w:rPr>
          <w:rFonts w:ascii="Helvetica" w:hAnsi="Helvetica"/>
          <w:b/>
          <w:bCs/>
          <w:lang w:val="en-US"/>
        </w:rPr>
        <w:t>clustered</w:t>
      </w:r>
      <w:r w:rsidRPr="006B30B5">
        <w:rPr>
          <w:rFonts w:ascii="Helvetica" w:hAnsi="Helvetica"/>
          <w:lang w:val="en-US"/>
        </w:rPr>
        <w:t>.</w:t>
      </w:r>
      <w:r w:rsidR="006B30B5">
        <w:rPr>
          <w:rFonts w:ascii="Helvetica" w:hAnsi="Helvetica"/>
          <w:lang w:val="en-US"/>
        </w:rPr>
        <w:t xml:space="preserve">  Those 4 synergies accounted for </w:t>
      </w:r>
      <w:r w:rsidR="006B30B5">
        <w:rPr>
          <w:rFonts w:ascii="Helvetica" w:hAnsi="Helvetica"/>
          <w:b/>
          <w:bCs/>
          <w:lang w:val="en-US"/>
        </w:rPr>
        <w:t>&gt;75%</w:t>
      </w:r>
      <w:r w:rsidR="006522B8">
        <w:rPr>
          <w:rFonts w:ascii="Helvetica" w:hAnsi="Helvetica"/>
          <w:lang w:val="en-US"/>
        </w:rPr>
        <w:t xml:space="preserve"> of the original subject’s data. </w:t>
      </w:r>
    </w:p>
    <w:p w:rsidR="0079274E" w:rsidRPr="006B30B5" w:rsidRDefault="0079274E" w:rsidP="00B90152">
      <w:pPr>
        <w:pStyle w:val="Subtitle"/>
        <w:jc w:val="both"/>
        <w:rPr>
          <w:rFonts w:ascii="Helvetica" w:hAnsi="Helvetica"/>
          <w:lang w:val="en-US"/>
        </w:rPr>
      </w:pPr>
    </w:p>
    <w:p w:rsidR="0079274E" w:rsidRPr="006B30B5" w:rsidRDefault="006522B8" w:rsidP="00B90152">
      <w:pPr>
        <w:widowControl w:val="0"/>
        <w:autoSpaceDE w:val="0"/>
        <w:autoSpaceDN w:val="0"/>
        <w:adjustRightInd w:val="0"/>
        <w:spacing w:after="160"/>
        <w:ind w:left="640" w:hanging="640"/>
        <w:jc w:val="both"/>
        <w:rPr>
          <w:rFonts w:ascii="Helvetica" w:hAnsi="Helvetica"/>
          <w:lang w:val="en-US"/>
        </w:rPr>
      </w:pPr>
      <w:r>
        <w:rPr>
          <w:rFonts w:ascii="Helvetica" w:hAnsi="Helvetica"/>
          <w:noProof/>
          <w:lang w:val="en-US"/>
        </w:rPr>
        <w:drawing>
          <wp:inline distT="0" distB="0" distL="0" distR="0">
            <wp:extent cx="5731510" cy="2363470"/>
            <wp:effectExtent l="0" t="0" r="0" b="0"/>
            <wp:docPr id="175008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80616" name="Picture 17500806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63470"/>
                    </a:xfrm>
                    <a:prstGeom prst="rect">
                      <a:avLst/>
                    </a:prstGeom>
                  </pic:spPr>
                </pic:pic>
              </a:graphicData>
            </a:graphic>
          </wp:inline>
        </w:drawing>
      </w:r>
    </w:p>
    <w:p w:rsidR="0079274E" w:rsidRDefault="0079274E" w:rsidP="00B90152">
      <w:pPr>
        <w:widowControl w:val="0"/>
        <w:autoSpaceDE w:val="0"/>
        <w:autoSpaceDN w:val="0"/>
        <w:adjustRightInd w:val="0"/>
        <w:spacing w:after="160"/>
        <w:ind w:left="640" w:hanging="640"/>
        <w:jc w:val="both"/>
        <w:rPr>
          <w:rFonts w:ascii="Helvetica" w:hAnsi="Helvetica"/>
          <w:lang w:val="en-US"/>
        </w:rPr>
      </w:pPr>
    </w:p>
    <w:p w:rsidR="006522B8" w:rsidRDefault="00403360" w:rsidP="00B90152">
      <w:pPr>
        <w:pStyle w:val="Subtitle"/>
        <w:jc w:val="both"/>
        <w:rPr>
          <w:lang w:val="en-US"/>
        </w:rPr>
      </w:pPr>
      <w:r w:rsidRPr="006B30B5">
        <w:rPr>
          <w:rFonts w:ascii="Helvetica" w:hAnsi="Helvetica"/>
          <w:color w:val="FF0000"/>
          <w:lang w:val="en-US"/>
        </w:rPr>
        <w:t>(*)</w:t>
      </w:r>
      <w:r>
        <w:rPr>
          <w:rFonts w:ascii="Helvetica" w:hAnsi="Helvetica"/>
          <w:color w:val="FF0000"/>
          <w:lang w:val="en-US"/>
        </w:rPr>
        <w:t xml:space="preserve"> </w:t>
      </w:r>
      <w:r w:rsidR="006522B8">
        <w:rPr>
          <w:lang w:val="en-US"/>
        </w:rPr>
        <w:t xml:space="preserve">Multidigit movement synergies of the human hand in an unconstrained haptic exploration task </w:t>
      </w:r>
      <w:r w:rsidR="006522B8">
        <w:rPr>
          <w:lang w:val="en-US"/>
        </w:rPr>
        <w:fldChar w:fldCharType="begin" w:fldLock="1"/>
      </w:r>
      <w:r>
        <w:rPr>
          <w:lang w:val="en-US"/>
        </w:rPr>
        <w:instrText>ADDIN CSL_CITATION {"citationItems":[{"id":"ITEM-1","itemData":{"DOI":"10.1523/JNEUROSCI.4512-07.2008","ISSN":"02706474","PMID":"18256247","abstract":"Although the human hand has a complex structure with many individual degrees of freedom, joint movements are correlated. Studies involving simple tasks (grasping) or skilled tasks (typing or finger spelling) have shown that a small number of combined joint motions (i.e., synergies) can account for most of the variance in observed hand postures. However, those paradigms evoked a limited set of hand postures and as such the reported correlation patterns of joint motions may be task-specific. Here, we used an unconstrained haptic exploration task to evoke a set of hand postures that is representative of most naturalistic postures during object manipulation. Principal component analysis on this set revealed that the first seven principal components capture &gt;90% of the observed variance in hand postures. Further, we identified nine eigenvectors (or synergies) that are remarkably similar across multiple subjects and across manipulations of different sets of objects within a subject. We then determined that these synergies are used broadly by showing that they account for the changes in hand postures during other tasks. These include hand motions such as reach and grasp of objects that vary in width, curvature and angle, and skilled motions such as precision pinch. Our results demonstrate that the synergies reported here generalize across tasks, and suggest that they represent basic building blocks underlying natural human hand motions. Copyright © 2008 Society for Neuroscience.","author":[{"dropping-particle":"","family":"Thakur","given":"Pramodsingh H.","non-dropping-particle":"","parse-names":false,"suffix":""},{"dropping-particle":"","family":"Bastian","given":"Amy J.","non-dropping-particle":"","parse-names":false,"suffix":""},{"dropping-particle":"","family":"Hsiao","given":"Steven S.","non-dropping-particle":"","parse-names":false,"suffix":""}],"container-title":"Journal of Neuroscience","id":"ITEM-1","issue":"6","issued":{"date-parts":[["2008"]]},"note":"- Very good and very interesting paper.\n\n- The exploratory task is like ours.\n\n- The synergistic approach, even with its flaws, is very interesting for us.\n\n------\n[SEE NOTES ON THE PAPER]\n-----","page":"1271-1281","title":"Multidigit movement synergies of the human hand in an unconstrained haptic exploration task","type":"article-journal","volume":"28"},"uris":["http://www.mendeley.com/documents/?uuid=234175db-f9e8-47e2-971a-4ad0ecb4fd0d"]}],"mendeley":{"formattedCitation":"[3]","plainTextFormattedCitation":"[3]","previouslyFormattedCitation":"[3]"},"properties":{"noteIndex":0},"schema":"https://github.com/citation-style-language/schema/raw/master/csl-citation.json"}</w:instrText>
      </w:r>
      <w:r w:rsidR="006522B8">
        <w:rPr>
          <w:lang w:val="en-US"/>
        </w:rPr>
        <w:fldChar w:fldCharType="separate"/>
      </w:r>
      <w:r w:rsidR="006522B8" w:rsidRPr="006522B8">
        <w:rPr>
          <w:noProof/>
          <w:lang w:val="en-US"/>
        </w:rPr>
        <w:t>[3]</w:t>
      </w:r>
      <w:r w:rsidR="006522B8">
        <w:rPr>
          <w:lang w:val="en-US"/>
        </w:rPr>
        <w:fldChar w:fldCharType="end"/>
      </w:r>
      <w:r w:rsidR="006522B8">
        <w:rPr>
          <w:lang w:val="en-US"/>
        </w:rPr>
        <w:t>:</w:t>
      </w:r>
    </w:p>
    <w:p w:rsidR="006522B8" w:rsidRDefault="006522B8" w:rsidP="00B90152">
      <w:pPr>
        <w:jc w:val="both"/>
        <w:rPr>
          <w:lang w:val="en-US"/>
        </w:rPr>
      </w:pPr>
      <w:r w:rsidRPr="006522B8">
        <w:rPr>
          <w:b/>
          <w:bCs/>
          <w:lang w:val="en-US"/>
        </w:rPr>
        <w:t>Object exploration</w:t>
      </w:r>
      <w:r>
        <w:rPr>
          <w:lang w:val="en-US"/>
        </w:rPr>
        <w:t xml:space="preserve"> of 50 objects with no time restriction. They extract 10 synergies from </w:t>
      </w:r>
      <w:r w:rsidRPr="006522B8">
        <w:rPr>
          <w:b/>
          <w:bCs/>
          <w:lang w:val="en-US"/>
        </w:rPr>
        <w:t>each subject</w:t>
      </w:r>
      <w:r>
        <w:rPr>
          <w:lang w:val="en-US"/>
        </w:rPr>
        <w:t xml:space="preserve"> and </w:t>
      </w:r>
      <w:r w:rsidRPr="006522B8">
        <w:rPr>
          <w:b/>
          <w:bCs/>
          <w:lang w:val="en-US"/>
        </w:rPr>
        <w:t>match them manually</w:t>
      </w:r>
      <w:r>
        <w:rPr>
          <w:lang w:val="en-US"/>
        </w:rPr>
        <w:t xml:space="preserve">. With </w:t>
      </w:r>
      <w:r w:rsidRPr="006522B8">
        <w:rPr>
          <w:b/>
          <w:bCs/>
          <w:lang w:val="en-US"/>
        </w:rPr>
        <w:t>7 synergies</w:t>
      </w:r>
      <w:r>
        <w:rPr>
          <w:lang w:val="en-US"/>
        </w:rPr>
        <w:t xml:space="preserve"> they get </w:t>
      </w:r>
      <w:r w:rsidRPr="006522B8">
        <w:rPr>
          <w:b/>
          <w:bCs/>
          <w:lang w:val="en-US"/>
        </w:rPr>
        <w:t>&gt;90%</w:t>
      </w:r>
      <w:r>
        <w:rPr>
          <w:lang w:val="en-US"/>
        </w:rPr>
        <w:t xml:space="preserve"> of the original variance, with </w:t>
      </w:r>
      <w:r w:rsidRPr="006522B8">
        <w:rPr>
          <w:b/>
          <w:bCs/>
          <w:lang w:val="en-US"/>
        </w:rPr>
        <w:t>10 synergies</w:t>
      </w:r>
      <w:r>
        <w:rPr>
          <w:lang w:val="en-US"/>
        </w:rPr>
        <w:t xml:space="preserve"> they achieve </w:t>
      </w:r>
      <w:r w:rsidRPr="006522B8">
        <w:rPr>
          <w:b/>
          <w:bCs/>
          <w:lang w:val="en-US"/>
        </w:rPr>
        <w:sym w:font="Symbol" w:char="F0BB"/>
      </w:r>
      <w:r w:rsidRPr="006522B8">
        <w:rPr>
          <w:b/>
          <w:bCs/>
          <w:lang w:val="en-US"/>
        </w:rPr>
        <w:t>95%</w:t>
      </w:r>
      <w:r w:rsidRPr="006522B8">
        <w:rPr>
          <w:lang w:val="en-US"/>
        </w:rPr>
        <w:t>.</w:t>
      </w:r>
      <w:r>
        <w:rPr>
          <w:lang w:val="en-US"/>
        </w:rPr>
        <w:t xml:space="preserve"> </w:t>
      </w:r>
    </w:p>
    <w:p w:rsidR="006522B8" w:rsidRDefault="006522B8" w:rsidP="00B90152">
      <w:pPr>
        <w:jc w:val="both"/>
        <w:rPr>
          <w:lang w:val="en-US"/>
        </w:rPr>
      </w:pPr>
    </w:p>
    <w:p w:rsidR="006522B8" w:rsidRDefault="00403360" w:rsidP="00B90152">
      <w:pPr>
        <w:pStyle w:val="Subtitle"/>
        <w:jc w:val="both"/>
        <w:rPr>
          <w:lang w:val="en-US"/>
        </w:rPr>
      </w:pPr>
      <w:r>
        <w:rPr>
          <w:lang w:val="en-US"/>
        </w:rPr>
        <w:t xml:space="preserve">Postural hand synergies for tool use </w:t>
      </w:r>
      <w:r>
        <w:rPr>
          <w:lang w:val="en-US"/>
        </w:rPr>
        <w:fldChar w:fldCharType="begin" w:fldLock="1"/>
      </w:r>
      <w:r w:rsidR="00830E2E">
        <w:rPr>
          <w:lang w:val="en-US"/>
        </w:rPr>
        <w:instrText>ADDIN CSL_CITATION {"citationItems":[{"id":"ITEM-1","itemData":{"DOI":"10.1523/jneurosci.18-23-10105.1998","ISSN":"02706474","PMID":"9822764","abstract":"Subjects were asked to shape the right hand as if to grasp and use a large number of familiar objects. The chosen objects typically are held with a variety of grips, including 'precision' and 'power' grips. Static hand posture was measured by recording the angular position of 15 joint angles of the fingers and of the thumb. Although subjects adopted distinct hand shapes for the various objects, the joint angles of the digits did not vary independently. Principal components analysis showed that the first two components could account for &gt;80% of the variance, implying a substantial reduction from the 15 degrees of freedom that were recorded. However, even though they were small, higher-order (more than three) principal components did not represent random variability but instead provided additional information about the object. These results suggest that the control of hand posture involves a few postural synergies, regulating the general shape of the hand, coupled with a finer control mechanism providing for small, subtle adjustments. Because the postural synergies did not coincide with grip taxonomies, the results suggest that hand posture may be regulated independently from the control of the contact forces that are used to grasp an object.","author":[{"dropping-particle":"","family":"Santello","given":"Marco","non-dropping-particle":"","parse-names":false,"suffix":""},{"dropping-particle":"","family":"Flanders","given":"Martha","non-dropping-particle":"","parse-names":false,"suffix":""},{"dropping-particle":"","family":"Soechting","given":"John F.","non-dropping-particle":"","parse-names":false,"suffix":""}],"container-title":"Journal of Neuroscience","id":"ITEM-1","issue":"23","issued":{"date-parts":[["1998"]]},"note":"- Grasping imagined objects.\n\n- Mainly PCA and Information Theory to analyze synergies.\n\n- Very well explained. \n\n- The IT part could be interesting.","page":"10105-10115","title":"Postural hand synergies for tool use","type":"article-journal","volume":"18"},"uris":["http://www.mendeley.com/documents/?uuid=2344356e-5763-45e5-8c37-1b5e49e35fea"]}],"mendeley":{"formattedCitation":"[4]","plainTextFormattedCitation":"[4]","previouslyFormattedCitation":"[4]"},"properties":{"noteIndex":0},"schema":"https://github.com/citation-style-language/schema/raw/master/csl-citation.json"}</w:instrText>
      </w:r>
      <w:r>
        <w:rPr>
          <w:lang w:val="en-US"/>
        </w:rPr>
        <w:fldChar w:fldCharType="separate"/>
      </w:r>
      <w:r w:rsidRPr="00403360">
        <w:rPr>
          <w:noProof/>
          <w:lang w:val="en-US"/>
        </w:rPr>
        <w:t>[4]</w:t>
      </w:r>
      <w:r>
        <w:rPr>
          <w:lang w:val="en-US"/>
        </w:rPr>
        <w:fldChar w:fldCharType="end"/>
      </w:r>
      <w:r>
        <w:rPr>
          <w:lang w:val="en-US"/>
        </w:rPr>
        <w:t>:</w:t>
      </w:r>
    </w:p>
    <w:p w:rsidR="00403360" w:rsidRPr="00403360" w:rsidRDefault="00493FE8" w:rsidP="00B90152">
      <w:pPr>
        <w:jc w:val="both"/>
        <w:rPr>
          <w:lang w:val="en-US"/>
        </w:rPr>
      </w:pPr>
      <w:r>
        <w:rPr>
          <w:lang w:val="en-US"/>
        </w:rPr>
        <w:t xml:space="preserve">Subjects are instructed to grasp and </w:t>
      </w:r>
      <w:r w:rsidRPr="00493FE8">
        <w:rPr>
          <w:b/>
          <w:bCs/>
          <w:lang w:val="en-US"/>
        </w:rPr>
        <w:t>imagined object</w:t>
      </w:r>
      <w:r>
        <w:rPr>
          <w:lang w:val="en-US"/>
        </w:rPr>
        <w:t xml:space="preserve">. Synergies are extracted from a </w:t>
      </w:r>
      <w:r w:rsidRPr="00493FE8">
        <w:rPr>
          <w:b/>
          <w:bCs/>
          <w:lang w:val="en-US"/>
        </w:rPr>
        <w:t>single datapoint</w:t>
      </w:r>
      <w:r>
        <w:rPr>
          <w:lang w:val="en-US"/>
        </w:rPr>
        <w:t xml:space="preserve"> (the last one before the offset signal). They extract </w:t>
      </w:r>
      <w:r w:rsidRPr="00493FE8">
        <w:rPr>
          <w:b/>
          <w:bCs/>
          <w:lang w:val="en-US"/>
        </w:rPr>
        <w:t>4 synergies per subject</w:t>
      </w:r>
      <w:r>
        <w:rPr>
          <w:lang w:val="en-US"/>
        </w:rPr>
        <w:t xml:space="preserve"> with </w:t>
      </w:r>
      <w:r w:rsidRPr="00493FE8">
        <w:rPr>
          <w:b/>
          <w:bCs/>
          <w:lang w:val="en-US"/>
        </w:rPr>
        <w:t>no matching</w:t>
      </w:r>
      <w:r>
        <w:rPr>
          <w:lang w:val="en-US"/>
        </w:rPr>
        <w:t xml:space="preserve">. With only </w:t>
      </w:r>
      <w:r w:rsidRPr="00493FE8">
        <w:rPr>
          <w:b/>
          <w:bCs/>
          <w:lang w:val="en-US"/>
        </w:rPr>
        <w:t>2 synergies</w:t>
      </w:r>
      <w:r>
        <w:rPr>
          <w:lang w:val="en-US"/>
        </w:rPr>
        <w:t xml:space="preserve"> they can explain </w:t>
      </w:r>
      <w:r w:rsidRPr="00493FE8">
        <w:rPr>
          <w:b/>
          <w:bCs/>
          <w:lang w:val="en-US"/>
        </w:rPr>
        <w:t>&gt;80%</w:t>
      </w:r>
      <w:r>
        <w:rPr>
          <w:lang w:val="en-US"/>
        </w:rPr>
        <w:t xml:space="preserve"> of the original variance of each subject.</w:t>
      </w:r>
    </w:p>
    <w:p w:rsidR="00E04762" w:rsidRDefault="00E04762" w:rsidP="00B90152">
      <w:pPr>
        <w:widowControl w:val="0"/>
        <w:autoSpaceDE w:val="0"/>
        <w:autoSpaceDN w:val="0"/>
        <w:adjustRightInd w:val="0"/>
        <w:spacing w:after="160"/>
        <w:ind w:left="640" w:hanging="640"/>
        <w:jc w:val="both"/>
        <w:rPr>
          <w:rFonts w:ascii="Helvetica" w:hAnsi="Helvetica"/>
          <w:lang w:val="en-US"/>
        </w:rPr>
      </w:pPr>
    </w:p>
    <w:p w:rsidR="00E508E1" w:rsidRDefault="00830E2E" w:rsidP="00B90152">
      <w:pPr>
        <w:pStyle w:val="Subtitle"/>
        <w:jc w:val="both"/>
        <w:rPr>
          <w:lang w:val="en-US"/>
        </w:rPr>
      </w:pPr>
      <w:r>
        <w:rPr>
          <w:lang w:val="en-US"/>
        </w:rPr>
        <w:lastRenderedPageBreak/>
        <w:t xml:space="preserve">Using kinematic reduction for studying grasping postures. An application to power and precision grasp of cylinders </w:t>
      </w:r>
      <w:r>
        <w:rPr>
          <w:lang w:val="en-US"/>
        </w:rPr>
        <w:fldChar w:fldCharType="begin" w:fldLock="1"/>
      </w:r>
      <w:r>
        <w:rPr>
          <w:lang w:val="en-US"/>
        </w:rPr>
        <w:instrText>ADDIN CSL_CITATION {"citationItems":[{"id":"ITEM-1","itemData":{"DOI":"10.1016/j.apergo.2016.03.003","ISSN":"18729126","PMID":"27184310","abstract":"The kinematic analysis of human grasping is challenging because of the high number of degrees of freedom involved. The use of principal component and factorial analyses is proposed in the present study to reduce the hand kinematics dimensionality in the analysis of posture for ergonomic purposes, allowing for a comprehensive study without losing accuracy while also enabling velocity and acceleration analyses to be performed. A laboratory study was designed to analyse the effect of weight and diameter in the grasping posture for cylinders. This study measured the hand posture from six subjects when transporting cylinders of different weights and diameters with precision and power grasps. The hand posture was measured using a Vicon® motion-tracking system, and the principal component analysis was applied to reduce the kinematics dimensionality. Different ANOVAs were performed on the reduced kinematic variables to check the effect of weight and diameter of the cylinders, as well as that of the subject. The results show that the original twenty-three degrees of freedom of the hand were reduced to five, which were identified as digit arching, closeness, palmar arching, finger adduction and thumb opposition. Both cylinder diameter and weight significantly affected the precision grasping posture: diameter affects closeness, palmar arching and opposition, while weight affects digit arching, palmar arching and closeness. The power-grasping posture was mainly affected by the cylinder diameter, through digit arching, closeness and opposition. The grasping posture was largely affected by the subject factor and this effect couldn't be attributed only to hand size. In conclusion, this kinematic reduction allowed identifying the effect of the diameter and weight of the cylinders in a comprehensive way, being diameter more important than weight.","author":[{"dropping-particle":"","family":"Jarque-Bou","given":"N.","non-dropping-particle":"","parse-names":false,"suffix":""},{"dropping-particle":"","family":"Gracia-Ibáñez","given":"V.","non-dropping-particle":"","parse-names":false,"suffix":""},{"dropping-particle":"","family":"Sancho-Bru","given":"J. L.","non-dropping-particle":"","parse-names":false,"suffix":""},{"dropping-particle":"","family":"Vergara","given":"M.","non-dropping-particle":"","parse-names":false,"suffix":""},{"dropping-particle":"","family":"Pérez-González","given":"A.","non-dropping-particle":"","parse-names":false,"suffix":""},{"dropping-particle":"","family":"Andrés","given":"F. J.","non-dropping-particle":"","parse-names":false,"suffix":""}],"container-title":"Applied Ergonomics","id":"ITEM-1","issued":{"date-parts":[["2016"]]},"note":"- Pre and post processing is well explained.\n\n- PCA for grasping by Vicon.\n\n- High variance accross subjects.\n\n- Good for methods.\n\n- Good as reference.","page":"52-61","title":"Using kinematic reduction for studying grasping postures. An application to power and precision grasp of cylinders","type":"article-journal","volume":"56"},"uris":["http://www.mendeley.com/documents/?uuid=2da6a98a-d141-4aa9-983a-4789f4e38ec6"]}],"mendeley":{"formattedCitation":"[5]","plainTextFormattedCitation":"[5]","previouslyFormattedCitation":"[5]"},"properties":{"noteIndex":0},"schema":"https://github.com/citation-style-language/schema/raw/master/csl-citation.json"}</w:instrText>
      </w:r>
      <w:r>
        <w:rPr>
          <w:lang w:val="en-US"/>
        </w:rPr>
        <w:fldChar w:fldCharType="separate"/>
      </w:r>
      <w:r w:rsidRPr="00830E2E">
        <w:rPr>
          <w:noProof/>
          <w:lang w:val="en-US"/>
        </w:rPr>
        <w:t>[5]</w:t>
      </w:r>
      <w:r>
        <w:rPr>
          <w:lang w:val="en-US"/>
        </w:rPr>
        <w:fldChar w:fldCharType="end"/>
      </w:r>
      <w:r>
        <w:rPr>
          <w:lang w:val="en-US"/>
        </w:rPr>
        <w:t>:</w:t>
      </w:r>
    </w:p>
    <w:p w:rsidR="00830E2E" w:rsidRDefault="00830E2E" w:rsidP="00B90152">
      <w:pPr>
        <w:jc w:val="both"/>
        <w:rPr>
          <w:lang w:val="en-US"/>
        </w:rPr>
      </w:pPr>
      <w:r w:rsidRPr="00830E2E">
        <w:rPr>
          <w:b/>
          <w:bCs/>
          <w:lang w:val="en-US"/>
        </w:rPr>
        <w:t>Static grasp</w:t>
      </w:r>
      <w:r>
        <w:rPr>
          <w:lang w:val="en-US"/>
        </w:rPr>
        <w:t xml:space="preserve"> of cylinders. Synergies are extracted using a </w:t>
      </w:r>
      <w:r w:rsidRPr="00830E2E">
        <w:rPr>
          <w:b/>
          <w:bCs/>
          <w:lang w:val="en-US"/>
        </w:rPr>
        <w:t>single datapoint</w:t>
      </w:r>
      <w:r>
        <w:rPr>
          <w:lang w:val="en-US"/>
        </w:rPr>
        <w:t xml:space="preserve"> per trial and using </w:t>
      </w:r>
      <w:r w:rsidRPr="00830E2E">
        <w:rPr>
          <w:b/>
          <w:bCs/>
          <w:lang w:val="en-US"/>
        </w:rPr>
        <w:t>all subjects</w:t>
      </w:r>
      <w:r>
        <w:rPr>
          <w:lang w:val="en-US"/>
        </w:rPr>
        <w:t xml:space="preserve"> together. </w:t>
      </w:r>
      <w:r w:rsidRPr="00830E2E">
        <w:rPr>
          <w:b/>
          <w:bCs/>
          <w:lang w:val="en-US"/>
        </w:rPr>
        <w:t>5 synergies</w:t>
      </w:r>
      <w:r>
        <w:rPr>
          <w:lang w:val="en-US"/>
        </w:rPr>
        <w:t xml:space="preserve"> account for </w:t>
      </w:r>
      <w:r w:rsidRPr="00830E2E">
        <w:rPr>
          <w:b/>
          <w:bCs/>
          <w:lang w:val="en-US"/>
        </w:rPr>
        <w:t>&gt;82%</w:t>
      </w:r>
      <w:r>
        <w:rPr>
          <w:lang w:val="en-US"/>
        </w:rPr>
        <w:t xml:space="preserve"> of the original variance.</w:t>
      </w:r>
    </w:p>
    <w:p w:rsidR="00830E2E" w:rsidRDefault="00830E2E" w:rsidP="00B90152">
      <w:pPr>
        <w:jc w:val="both"/>
        <w:rPr>
          <w:lang w:val="en-US"/>
        </w:rPr>
      </w:pPr>
    </w:p>
    <w:p w:rsidR="00830E2E" w:rsidRDefault="00B90152" w:rsidP="00B90152">
      <w:pPr>
        <w:pStyle w:val="Subtitle"/>
        <w:jc w:val="both"/>
        <w:rPr>
          <w:lang w:val="en-US"/>
        </w:rPr>
      </w:pPr>
      <w:r w:rsidRPr="006B30B5">
        <w:rPr>
          <w:rFonts w:ascii="Helvetica" w:hAnsi="Helvetica"/>
          <w:color w:val="FF0000"/>
          <w:lang w:val="en-US"/>
        </w:rPr>
        <w:t>(*)</w:t>
      </w:r>
      <w:r>
        <w:rPr>
          <w:rFonts w:ascii="Helvetica" w:hAnsi="Helvetica"/>
          <w:color w:val="FF0000"/>
          <w:lang w:val="en-US"/>
        </w:rPr>
        <w:t xml:space="preserve"> </w:t>
      </w:r>
      <w:r w:rsidR="00830E2E">
        <w:rPr>
          <w:lang w:val="en-US"/>
        </w:rPr>
        <w:t xml:space="preserve">Postural hand synergies during environmental constraint exploitation </w:t>
      </w:r>
      <w:r w:rsidR="00830E2E">
        <w:rPr>
          <w:lang w:val="en-US"/>
        </w:rPr>
        <w:fldChar w:fldCharType="begin" w:fldLock="1"/>
      </w:r>
      <w:r w:rsidR="00F733C8">
        <w:rPr>
          <w:lang w:val="en-US"/>
        </w:rPr>
        <w:instrText>ADDIN CSL_CITATION {"citationItems":[{"id":"ITEM-1","itemData":{"DOI":"10.3389/fnbot.2017.00041","ISSN":"16625218","abstract":"Humans are able to intuitively exploit the shape of an object and environmental constraints to achieve stable grasps and perform dexterous manipulations. In doing that, a vast range of kinematic strategies can be observed. However, in this work we formulate the hypothesis that such ability can be described in terms of a synergistic behavior in the generation of hand postures, i.e., using a reduced set of commonly used kinematic patterns. This is in analogy with previous studies showing the presence of such behavior in different tasks, such as grasping. We investigated this hypothesis in experiments performed by six subjects, who were asked to grasp objects from a flat surface. We quantitatively characterized hand posture behavior from a kinematic perspective, i.e., the hand joint angles, in both pre-shaping and during the interaction with the environment. To determine the role of tactile feedback, we repeated the same experiments but with subjects wearing a rigid shell on the fingertips to reduce cutaneous afferent inputs. Results show the persistence of at least two postural synergies in all the considered experimental conditions and phases. Tactile impairment does not alter significantly the first two synergies, and contact with the environment generates a change only for higher order Principal Components. A good match also arises between the first synergy found in our analysis and the first synergy of grasping as quantified by previous work. The present study is motivated by the interest of learning from the human example, extracting lessons that can be applied in robot design and control. Thus, we conclude with a discussion on implications for robotics of our findings.","author":[{"dropping-particle":"","family":"Santina","given":"Cosimo","non-dropping-particle":"Della","parse-names":false,"suffix":""},{"dropping-particle":"","family":"Bianchi","given":"Matteo","non-dropping-particle":"","parse-names":false,"suffix":""},{"dropping-particle":"","family":"Averta","given":"Giuseppe","non-dropping-particle":"","parse-names":false,"suffix":""},{"dropping-particle":"","family":"Ciotti","given":"Simone","non-dropping-particle":"","parse-names":false,"suffix":""},{"dropping-particle":"","family":"Arapi","given":"Visar","non-dropping-particle":"","parse-names":false,"suffix":""},{"dropping-particle":"","family":"Fani","given":"Simone","non-dropping-particle":"","parse-names":false,"suffix":""},{"dropping-particle":"","family":"Battaglia","given":"Edoardo","non-dropping-particle":"","parse-names":false,"suffix":""},{"dropping-particle":"","family":"Catalano","given":"Manuel Giuseppe","non-dropping-particle":"","parse-names":false,"suffix":""},{"dropping-particle":"","family":"Santello","given":"Marco","non-dropping-particle":"","parse-names":false,"suffix":""},{"dropping-particle":"","family":"Bicchi","given":"Antonio","non-dropping-particle":"","parse-names":false,"suffix":""}],"container-title":"Frontiers in Neurorobotics","id":"ITEM-1","issue":"August","issued":{"date-parts":[["2017"]]},"note":"- They analyze synergies while grasping.\n\n- Use PCA.\n\n- Nothing new.\n\n- Tactile impairment is barely affecting.\n\n- Not very interesting.","page":"1-14","title":"Postural hand synergies during environmental constraint exploitation","type":"article-journal","volume":"11"},"uris":["http://www.mendeley.com/documents/?uuid=a61bb22c-25bc-4c11-a3e2-831355d748a2"]}],"mendeley":{"formattedCitation":"[6]","plainTextFormattedCitation":"[6]","previouslyFormattedCitation":"[6]"},"properties":{"noteIndex":0},"schema":"https://github.com/citation-style-language/schema/raw/master/csl-citation.json"}</w:instrText>
      </w:r>
      <w:r w:rsidR="00830E2E">
        <w:rPr>
          <w:lang w:val="en-US"/>
        </w:rPr>
        <w:fldChar w:fldCharType="separate"/>
      </w:r>
      <w:r w:rsidR="00830E2E" w:rsidRPr="00830E2E">
        <w:rPr>
          <w:noProof/>
          <w:lang w:val="en-US"/>
        </w:rPr>
        <w:t>[6]</w:t>
      </w:r>
      <w:r w:rsidR="00830E2E">
        <w:rPr>
          <w:lang w:val="en-US"/>
        </w:rPr>
        <w:fldChar w:fldCharType="end"/>
      </w:r>
      <w:r w:rsidR="00830E2E">
        <w:rPr>
          <w:lang w:val="en-US"/>
        </w:rPr>
        <w:t>:</w:t>
      </w:r>
    </w:p>
    <w:p w:rsidR="00830E2E" w:rsidRDefault="00830E2E" w:rsidP="00B90152">
      <w:pPr>
        <w:jc w:val="both"/>
        <w:rPr>
          <w:lang w:val="en-US"/>
        </w:rPr>
      </w:pPr>
      <w:r>
        <w:rPr>
          <w:lang w:val="en-US"/>
        </w:rPr>
        <w:t xml:space="preserve">They extract synergies from a </w:t>
      </w:r>
      <w:r w:rsidRPr="00F733C8">
        <w:rPr>
          <w:b/>
          <w:bCs/>
          <w:lang w:val="en-US"/>
        </w:rPr>
        <w:t>single datapoint</w:t>
      </w:r>
      <w:r>
        <w:rPr>
          <w:lang w:val="en-US"/>
        </w:rPr>
        <w:t xml:space="preserve"> from pre-shape and contact phase (</w:t>
      </w:r>
      <w:r w:rsidRPr="00F733C8">
        <w:rPr>
          <w:b/>
          <w:bCs/>
          <w:lang w:val="en-US"/>
        </w:rPr>
        <w:t>multipoint</w:t>
      </w:r>
      <w:r>
        <w:rPr>
          <w:lang w:val="en-US"/>
        </w:rPr>
        <w:t>)</w:t>
      </w:r>
      <w:r w:rsidR="00AB5F22">
        <w:rPr>
          <w:lang w:val="en-US"/>
        </w:rPr>
        <w:t xml:space="preserve"> using </w:t>
      </w:r>
      <w:r w:rsidR="00AB5F22" w:rsidRPr="00F733C8">
        <w:rPr>
          <w:b/>
          <w:bCs/>
          <w:lang w:val="en-US"/>
        </w:rPr>
        <w:t>all subjects</w:t>
      </w:r>
      <w:r w:rsidR="00AB5F22">
        <w:rPr>
          <w:lang w:val="en-US"/>
        </w:rPr>
        <w:t xml:space="preserve"> in both cases</w:t>
      </w:r>
      <w:r>
        <w:rPr>
          <w:lang w:val="en-US"/>
        </w:rPr>
        <w:t xml:space="preserve">. For pre-shaping </w:t>
      </w:r>
      <w:r w:rsidRPr="00F733C8">
        <w:rPr>
          <w:b/>
          <w:bCs/>
          <w:lang w:val="en-US"/>
        </w:rPr>
        <w:t>3 synergies</w:t>
      </w:r>
      <w:r>
        <w:rPr>
          <w:lang w:val="en-US"/>
        </w:rPr>
        <w:t xml:space="preserve"> explain </w:t>
      </w:r>
      <w:r w:rsidR="00AB5F22" w:rsidRPr="00F733C8">
        <w:rPr>
          <w:b/>
          <w:bCs/>
          <w:lang w:val="en-US"/>
        </w:rPr>
        <w:sym w:font="Symbol" w:char="F0BB"/>
      </w:r>
      <w:r w:rsidRPr="00F733C8">
        <w:rPr>
          <w:b/>
          <w:bCs/>
          <w:lang w:val="en-US"/>
        </w:rPr>
        <w:t>70%</w:t>
      </w:r>
      <w:r w:rsidR="00AB5F22">
        <w:rPr>
          <w:lang w:val="en-US"/>
        </w:rPr>
        <w:t xml:space="preserve"> of the original variance, for contact </w:t>
      </w:r>
      <w:r w:rsidR="00F733C8" w:rsidRPr="00F733C8">
        <w:rPr>
          <w:b/>
          <w:bCs/>
          <w:lang w:val="en-US"/>
        </w:rPr>
        <w:t>3 synergies</w:t>
      </w:r>
      <w:r w:rsidR="00F733C8">
        <w:rPr>
          <w:lang w:val="en-US"/>
        </w:rPr>
        <w:t xml:space="preserve"> account for </w:t>
      </w:r>
      <w:r w:rsidR="00AB5F22" w:rsidRPr="00F733C8">
        <w:rPr>
          <w:b/>
          <w:bCs/>
          <w:lang w:val="en-US"/>
        </w:rPr>
        <w:sym w:font="Symbol" w:char="F0BB"/>
      </w:r>
      <w:r w:rsidR="00AB5F22" w:rsidRPr="00F733C8">
        <w:rPr>
          <w:b/>
          <w:bCs/>
          <w:lang w:val="en-US"/>
        </w:rPr>
        <w:t>&lt;70%</w:t>
      </w:r>
      <w:r w:rsidR="00AB5F22" w:rsidRPr="00F733C8">
        <w:rPr>
          <w:lang w:val="en-US"/>
        </w:rPr>
        <w:t>.</w:t>
      </w:r>
    </w:p>
    <w:p w:rsidR="00F733C8" w:rsidRDefault="00F733C8" w:rsidP="00B90152">
      <w:pPr>
        <w:jc w:val="both"/>
        <w:rPr>
          <w:lang w:val="en-US"/>
        </w:rPr>
      </w:pPr>
    </w:p>
    <w:p w:rsidR="00F733C8" w:rsidRDefault="00F733C8" w:rsidP="00B90152">
      <w:pPr>
        <w:pStyle w:val="Subtitle"/>
        <w:jc w:val="both"/>
        <w:rPr>
          <w:lang w:val="en-US"/>
        </w:rPr>
      </w:pPr>
      <w:r>
        <w:rPr>
          <w:lang w:val="en-US"/>
        </w:rPr>
        <w:t xml:space="preserve">Analysis of hand synergies in healthy subjects during bimanual manipulation of various objects </w:t>
      </w:r>
      <w:r>
        <w:rPr>
          <w:lang w:val="en-US"/>
        </w:rPr>
        <w:fldChar w:fldCharType="begin" w:fldLock="1"/>
      </w:r>
      <w:r w:rsidR="00E85F87">
        <w:rPr>
          <w:lang w:val="en-US"/>
        </w:rPr>
        <w:instrText>ADDIN CSL_CITATION {"citationItems":[{"id":"ITEM-1","itemData":{"DOI":"10.1186/1743-0003-11-113","ISSN":"17430003","PMID":"25077840","abstract":"Background: Hand synergies have been extensively studied over the last few decades. Objectives of such research are numerous. In neuroscience, the aim is to improve the understanding of motor control and its ability to reduce the control dimensionality. In applied research fields like robotics the aim is to build biomimetic hand structures, or in prosthetics to design more performant underactuated replacement hands. Nevertheless, most of the synergy schemes identified to this day have been obtained from grasping experiments performed with one single (generally dominant) hand to objects placed in a given position and orientation in space. Aiming at identifying more generic synergies, we conducted similar experiments on postural synergy identification during bimanual manipulation of various objects in order to avoid the factors due to the extrinsic spatial position of the objects. Methods. Ten healthy naive subjects were asked to perform a selected \"grasp-give-receive\" task with both hands using 9 objects. Subjects were wearing Cyberglove on both hands, allowing a measurement of the joint posture (15 degrees of freedom) of each hand. Postural synergies were then evaluated through Principal Component Analysis (PCA). Matches between the identified Principal Components and the human hand joints were analyzed thanks to the correlation matrix. Finally, statistical analysis was performed on the data in order to evaluate the effect of some specific variables on the hand synergies: object shape, hand side (i.e., laterality) and role (giving or receiving hand). Results: Results on PCs are consistent with previous literature showing that a few principal components might be sufficient to describe a large variety of different grasps. Nevertheless some simple and strong correlations between PCs and clearly identified sets of hand joints were obtained in this study. In addition, these groupings of DoF corresponds to well-defined anatomo-functional finger joints according to muscle groups. Moreover, despite our protocol encouraging symmetric grasping, some right-left side differences were observed. Conclusion: The set of identified synergies presented here should be more representative of hand synergies in general since they are based on both hands motion. Preliminary results, that should be deepened, also highlight the influence of hand dominance and side. Thanks to their strong correlation with anatomo-functional joints, these synergies could therefore be used to desi…","author":[{"dropping-particle":"","family":"Jarrassé","given":"Nathanaël","non-dropping-particle":"","parse-names":false,"suffix":""},{"dropping-particle":"","family":"Ribeiro","given":"Adriano Tacilo","non-dropping-particle":"","parse-names":false,"suffix":""},{"dropping-particle":"","family":"Sahbani","given":"Anis","non-dropping-particle":"","parse-names":false,"suffix":""},{"dropping-particle":"","family":"Bachta","given":"Wael","non-dropping-particle":"","parse-names":false,"suffix":""},{"dropping-particle":"","family":"Roby-Brami","given":"Agnes","non-dropping-particle":"","parse-names":false,"suffix":""}],"container-title":"Journal of NeuroEngineering and Rehabilitation","id":"ITEM-1","issue":"1","issued":{"date-parts":[["2014"]]},"note":"- Bimanual task &amp;amp; data.\n\n- &amp;quot;Grasp, give, receive&amp;quot; task.\n\n- Objects affect PC scores (no surprise).\n\n- Each PC correlates with a group of joints.\n\n- Significant differences between hands.\n\n- Could be interesting as reference.","page":"1-11","title":"Analysis of hand synergies in healthy subjects during bimanual manipulation of various objects","type":"article-journal","volume":"11"},"uris":["http://www.mendeley.com/documents/?uuid=03f143a1-7dbf-40a4-80c5-6891ba18bf9e"]}],"mendeley":{"formattedCitation":"[7]","plainTextFormattedCitation":"[7]","previouslyFormattedCitation":"[7]"},"properties":{"noteIndex":0},"schema":"https://github.com/citation-style-language/schema/raw/master/csl-citation.json"}</w:instrText>
      </w:r>
      <w:r>
        <w:rPr>
          <w:lang w:val="en-US"/>
        </w:rPr>
        <w:fldChar w:fldCharType="separate"/>
      </w:r>
      <w:r w:rsidRPr="00F733C8">
        <w:rPr>
          <w:noProof/>
          <w:lang w:val="en-US"/>
        </w:rPr>
        <w:t>[7]</w:t>
      </w:r>
      <w:r>
        <w:rPr>
          <w:lang w:val="en-US"/>
        </w:rPr>
        <w:fldChar w:fldCharType="end"/>
      </w:r>
      <w:r>
        <w:rPr>
          <w:lang w:val="en-US"/>
        </w:rPr>
        <w:t>:</w:t>
      </w:r>
    </w:p>
    <w:p w:rsidR="00F733C8" w:rsidRDefault="00F733C8" w:rsidP="00B90152">
      <w:pPr>
        <w:jc w:val="both"/>
        <w:rPr>
          <w:lang w:val="en-US"/>
        </w:rPr>
      </w:pPr>
      <w:r>
        <w:rPr>
          <w:lang w:val="en-US"/>
        </w:rPr>
        <w:t xml:space="preserve">Synergies are extracted from </w:t>
      </w:r>
      <w:r w:rsidRPr="00F733C8">
        <w:rPr>
          <w:b/>
          <w:bCs/>
          <w:lang w:val="en-US"/>
        </w:rPr>
        <w:t>two datapoints</w:t>
      </w:r>
      <w:r>
        <w:rPr>
          <w:lang w:val="en-US"/>
        </w:rPr>
        <w:t xml:space="preserve"> of each trial (give &amp; receive) from </w:t>
      </w:r>
      <w:r w:rsidRPr="00F733C8">
        <w:rPr>
          <w:b/>
          <w:bCs/>
          <w:lang w:val="en-US"/>
        </w:rPr>
        <w:t>all subjects</w:t>
      </w:r>
      <w:r>
        <w:rPr>
          <w:lang w:val="en-US"/>
        </w:rPr>
        <w:t xml:space="preserve">. Since they have two gloves, one is projected into the other side. </w:t>
      </w:r>
      <w:r w:rsidRPr="00F733C8">
        <w:rPr>
          <w:b/>
          <w:bCs/>
          <w:lang w:val="en-US"/>
        </w:rPr>
        <w:t>4 synergies</w:t>
      </w:r>
      <w:r>
        <w:rPr>
          <w:lang w:val="en-US"/>
        </w:rPr>
        <w:t xml:space="preserve"> account for </w:t>
      </w:r>
      <w:r w:rsidRPr="00F733C8">
        <w:rPr>
          <w:b/>
          <w:bCs/>
          <w:lang w:val="en-US"/>
        </w:rPr>
        <w:t>&gt;95%</w:t>
      </w:r>
      <w:r>
        <w:rPr>
          <w:lang w:val="en-US"/>
        </w:rPr>
        <w:t xml:space="preserve"> of the original variance.</w:t>
      </w:r>
    </w:p>
    <w:p w:rsidR="00F733C8" w:rsidRDefault="00F733C8" w:rsidP="00B90152">
      <w:pPr>
        <w:jc w:val="both"/>
        <w:rPr>
          <w:lang w:val="en-US"/>
        </w:rPr>
      </w:pPr>
    </w:p>
    <w:p w:rsidR="00F733C8" w:rsidRDefault="00B90152" w:rsidP="00B90152">
      <w:pPr>
        <w:pStyle w:val="Subtitle"/>
        <w:jc w:val="both"/>
        <w:rPr>
          <w:lang w:val="en-US"/>
        </w:rPr>
      </w:pPr>
      <w:r w:rsidRPr="006B30B5">
        <w:rPr>
          <w:rFonts w:ascii="Helvetica" w:hAnsi="Helvetica"/>
          <w:color w:val="FF0000"/>
          <w:lang w:val="en-US"/>
        </w:rPr>
        <w:t>(*)</w:t>
      </w:r>
      <w:r>
        <w:rPr>
          <w:rFonts w:ascii="Helvetica" w:hAnsi="Helvetica"/>
          <w:color w:val="FF0000"/>
          <w:lang w:val="en-US"/>
        </w:rPr>
        <w:t xml:space="preserve"> </w:t>
      </w:r>
      <w:r w:rsidR="00F733C8">
        <w:rPr>
          <w:lang w:val="en-US"/>
        </w:rPr>
        <w:t xml:space="preserve">Analysis of the synergies underlying complex hand manipulations </w:t>
      </w:r>
      <w:r w:rsidR="00E85F87">
        <w:rPr>
          <w:lang w:val="en-US"/>
        </w:rPr>
        <w:fldChar w:fldCharType="begin" w:fldLock="1"/>
      </w:r>
      <w:r w:rsidR="00E85F87">
        <w:rPr>
          <w:lang w:val="en-US"/>
        </w:rPr>
        <w:instrText>ADDIN CSL_CITATION {"citationItems":[{"id":"ITEM-1","itemData":{"DOI":"10.1109/iembs.2004.1404285","ISBN":"0780384393","ISSN":"05891019","PMID":"17271341","abstract":"Coupling of actuators into motor synergies has been observed repeatedly, and is traditionally interpreted as a strategy for simplifying complex coordination problems. This view implies a small number of task-independent synergies. We have shown that optimal feedback control also gives rise to synergies in the absence of any simplification; the structure and number of such optimal synergies depends on the task. To compare these hypotheses, we recorded hand postures from a range of complex manipulation task. The structure of the synergies we extracted (via PCA) was task-dependent, and their number significantly exceeded previous observations in a simpler grasping task. Our results lend support to an optimal control explanation rather than a \"simplicity\" explanation.","author":[{"dropping-particle":"","family":"Todorov","given":"E.","non-dropping-particle":"","parse-names":false,"suffix":""},{"dropping-particle":"","family":"Ghahramani","given":"Z.","non-dropping-particle":"","parse-names":false,"suffix":""}],"container-title":"Annual International Conference of the IEEE Engineering in Medicine and Biology - Proceedings","id":"ITEM-1","issued":{"date-parts":[["2004"]]},"note":"- Very complex experimental task.\n\n- The amount of PCs to explain a high variance is higher than in previous studies.\n\n- This would probably happen to us.\n\n- Interesting as reference.","page":"4637-4640","publisher":"IEEE","title":"Analysis of the synergies underlying complex hand manipulation","type":"article-journal","volume":"26 VI"},"uris":["http://www.mendeley.com/documents/?uuid=beae16d4-842d-495b-9062-0ddd34b64ed5"]}],"mendeley":{"formattedCitation":"[8]","plainTextFormattedCitation":"[8]","previouslyFormattedCitation":"[8]"},"properties":{"noteIndex":0},"schema":"https://github.com/citation-style-language/schema/raw/master/csl-citation.json"}</w:instrText>
      </w:r>
      <w:r w:rsidR="00E85F87">
        <w:rPr>
          <w:lang w:val="en-US"/>
        </w:rPr>
        <w:fldChar w:fldCharType="separate"/>
      </w:r>
      <w:r w:rsidR="00E85F87" w:rsidRPr="00E85F87">
        <w:rPr>
          <w:noProof/>
          <w:lang w:val="en-US"/>
        </w:rPr>
        <w:t>[8]</w:t>
      </w:r>
      <w:r w:rsidR="00E85F87">
        <w:rPr>
          <w:lang w:val="en-US"/>
        </w:rPr>
        <w:fldChar w:fldCharType="end"/>
      </w:r>
      <w:r w:rsidR="00E85F87">
        <w:rPr>
          <w:lang w:val="en-US"/>
        </w:rPr>
        <w:t>:</w:t>
      </w:r>
    </w:p>
    <w:p w:rsidR="00E85F87" w:rsidRPr="00E85F87" w:rsidRDefault="00E85F87" w:rsidP="00B90152">
      <w:pPr>
        <w:jc w:val="both"/>
        <w:rPr>
          <w:lang w:val="en-US"/>
        </w:rPr>
      </w:pPr>
      <w:r>
        <w:rPr>
          <w:lang w:val="en-US"/>
        </w:rPr>
        <w:t xml:space="preserve">Synergies extracted from </w:t>
      </w:r>
      <w:r w:rsidRPr="00E85F87">
        <w:rPr>
          <w:b/>
          <w:bCs/>
          <w:lang w:val="en-US"/>
        </w:rPr>
        <w:t>all subjects</w:t>
      </w:r>
      <w:r>
        <w:rPr>
          <w:lang w:val="en-US"/>
        </w:rPr>
        <w:t xml:space="preserve"> and </w:t>
      </w:r>
      <w:r w:rsidRPr="00E85F87">
        <w:rPr>
          <w:b/>
          <w:bCs/>
          <w:lang w:val="en-US"/>
        </w:rPr>
        <w:t>entire trials</w:t>
      </w:r>
      <w:r>
        <w:rPr>
          <w:lang w:val="en-US"/>
        </w:rPr>
        <w:t xml:space="preserve"> while manipulating </w:t>
      </w:r>
      <w:r w:rsidRPr="00E85F87">
        <w:rPr>
          <w:b/>
          <w:bCs/>
          <w:lang w:val="en-US"/>
        </w:rPr>
        <w:t>common objects</w:t>
      </w:r>
      <w:r>
        <w:rPr>
          <w:lang w:val="en-US"/>
        </w:rPr>
        <w:t xml:space="preserve">. They need </w:t>
      </w:r>
      <w:r w:rsidRPr="00E85F87">
        <w:rPr>
          <w:b/>
          <w:bCs/>
          <w:lang w:val="en-US"/>
        </w:rPr>
        <w:t>6-8 synergies</w:t>
      </w:r>
      <w:r>
        <w:rPr>
          <w:lang w:val="en-US"/>
        </w:rPr>
        <w:t xml:space="preserve"> to explain </w:t>
      </w:r>
      <w:r w:rsidRPr="00E85F87">
        <w:rPr>
          <w:b/>
          <w:bCs/>
          <w:lang w:val="en-US"/>
        </w:rPr>
        <w:t>85%</w:t>
      </w:r>
      <w:r>
        <w:rPr>
          <w:lang w:val="en-US"/>
        </w:rPr>
        <w:t xml:space="preserve"> of the original variance and </w:t>
      </w:r>
      <w:r w:rsidRPr="00E85F87">
        <w:rPr>
          <w:b/>
          <w:bCs/>
          <w:lang w:val="en-US"/>
        </w:rPr>
        <w:t>9-12</w:t>
      </w:r>
      <w:r>
        <w:rPr>
          <w:lang w:val="en-US"/>
        </w:rPr>
        <w:t xml:space="preserve"> to explain </w:t>
      </w:r>
      <w:r w:rsidRPr="00E85F87">
        <w:rPr>
          <w:b/>
          <w:bCs/>
          <w:lang w:val="en-US"/>
        </w:rPr>
        <w:t>95%</w:t>
      </w:r>
      <w:r>
        <w:rPr>
          <w:lang w:val="en-US"/>
        </w:rPr>
        <w:t xml:space="preserve"> (with an original space of 20 joints).</w:t>
      </w:r>
    </w:p>
    <w:p w:rsidR="00E04762" w:rsidRDefault="00E04762" w:rsidP="00B90152">
      <w:pPr>
        <w:widowControl w:val="0"/>
        <w:autoSpaceDE w:val="0"/>
        <w:autoSpaceDN w:val="0"/>
        <w:adjustRightInd w:val="0"/>
        <w:spacing w:after="160"/>
        <w:ind w:left="640" w:hanging="640"/>
        <w:jc w:val="both"/>
        <w:rPr>
          <w:rFonts w:ascii="Helvetica" w:hAnsi="Helvetica"/>
          <w:lang w:val="en-US"/>
        </w:rPr>
      </w:pPr>
    </w:p>
    <w:p w:rsidR="00E85F87" w:rsidRDefault="00555184" w:rsidP="00B90152">
      <w:pPr>
        <w:pStyle w:val="Subtitle"/>
        <w:jc w:val="both"/>
        <w:rPr>
          <w:lang w:val="en-US"/>
        </w:rPr>
      </w:pPr>
      <w:r w:rsidRPr="006B30B5">
        <w:rPr>
          <w:rFonts w:ascii="Helvetica" w:hAnsi="Helvetica"/>
          <w:color w:val="FF0000"/>
          <w:lang w:val="en-US"/>
        </w:rPr>
        <w:t>(*)</w:t>
      </w:r>
      <w:r>
        <w:rPr>
          <w:rFonts w:ascii="Helvetica" w:hAnsi="Helvetica"/>
          <w:color w:val="FF0000"/>
          <w:lang w:val="en-US"/>
        </w:rPr>
        <w:t xml:space="preserve"> </w:t>
      </w:r>
      <w:r w:rsidR="00E85F87">
        <w:rPr>
          <w:lang w:val="en-US"/>
        </w:rPr>
        <w:t xml:space="preserve">Kinematic synergies of hand grasps: a comprehensive study on a large publicly available dataset </w:t>
      </w:r>
      <w:r w:rsidR="00E85F87">
        <w:rPr>
          <w:lang w:val="en-US"/>
        </w:rPr>
        <w:fldChar w:fldCharType="begin" w:fldLock="1"/>
      </w:r>
      <w:r w:rsidR="00E85F87">
        <w:rPr>
          <w:lang w:val="en-US"/>
        </w:rPr>
        <w:instrText>ADDIN CSL_CITATION {"citationItems":[{"id":"ITEM-1","itemData":{"DOI":"10.1186/s12984-019-0536-6","ISSN":"17430003","PMID":"31138257","abstract":"Background: Hand grasp patterns require complex coordination. The reduction of the kinematic dimensionality is a key process to study the patterns underlying hand usage and grasping. It allows to define metrics for motor assessment and rehabilitation, to develop assistive devices and prosthesis control methods. Several studies were presented in this field but most of them targeted a limited number of subjects, they focused on postures rather than entire grasping movements and they did not perform separate analysis for the tasks and subjects, which can limit the impact on rehabilitation and assistive applications. This paper provides a comprehensive mapping of synergies from hand grasps targeting activities of daily living. It clarifies several current limits of the field and fosters the development of applications in rehabilitation and assistive robotics. Methods: In this work, hand kinematic data of 77 subjects, performing up to 20 hand grasps, were acquired with a data glove (a 22-sensor CyberGlove II data glove) and analyzed. Principal Component Analysis (PCA) and hierarchical cluster analysis were used to extract and group kinematic synergies that summarize the coordination patterns available for hand grasps. Results: Twelve synergies were found to account for &gt; 80% of the overall variation. The first three synergies accounted for more than 50% of the total amount of variance and consisted of: the flexion and adduction of the Metacarpophalangeal joint (MCP) of fingers 3 to 5 (synergy #1), palmar arching and flexion of the wrist (synergy #2) and opposition of the thumb (synergy #3). Further synergies refine movements and have higher variability among subjects. Conclusion: Kinematic synergies are extracted from a large number of subjects (77) and grasps related to activities of daily living (20). The number of motor modules required to perform the motor tasks is higher than what previously described. Twelve synergies are responsible for most of the variation in hand grasping. The first three are used as primary synergies, while the remaining ones target finer movements (e.g. independence of thumb and index finger). The results generalize the description of hand kinematics, better clarifying several limits of the field and fostering the development of applications in rehabilitation and assistive robotics.","author":[{"dropping-particle":"","family":"Jarque-Bou","given":"Néstor J.","non-dropping-particle":"","parse-names":false,"suffix":""},{"dropping-particle":"","family":"Scano","given":"Alessandro","non-dropping-particle":"","parse-names":false,"suffix":""},{"dropping-particle":"","family":"Atzori","given":"Manfredo","non-dropping-particle":"","parse-names":false,"suffix":""},{"dropping-particle":"","family":"Müller","given":"Henning","non-dropping-particle":"","parse-names":false,"suffix":""}],"container-title":"Journal of NeuroEngineering and Rehabilitation","id":"ITEM-1","issue":"1","issued":{"date-parts":[["2019"]]},"note":"- They use PCA + Clustering to find synergies.\n\n- We could apply this.","page":"1-14","publisher":"Journal of NeuroEngineering and Rehabilitation","title":"Kinematic synergies of hand grasps: A comprehensive study on a large publicly available dataset","type":"article-journal","volume":"16"},"uris":["http://www.mendeley.com/documents/?uuid=4ac6f3e1-a05a-493e-b2f1-c049cb0c6ead"]}],"mendeley":{"formattedCitation":"[9]","plainTextFormattedCitation":"[9]"},"properties":{"noteIndex":0},"schema":"https://github.com/citation-style-language/schema/raw/master/csl-citation.json"}</w:instrText>
      </w:r>
      <w:r w:rsidR="00E85F87">
        <w:rPr>
          <w:lang w:val="en-US"/>
        </w:rPr>
        <w:fldChar w:fldCharType="separate"/>
      </w:r>
      <w:r w:rsidR="00E85F87" w:rsidRPr="00E85F87">
        <w:rPr>
          <w:noProof/>
          <w:lang w:val="en-US"/>
        </w:rPr>
        <w:t>[9]</w:t>
      </w:r>
      <w:r w:rsidR="00E85F87">
        <w:rPr>
          <w:lang w:val="en-US"/>
        </w:rPr>
        <w:fldChar w:fldCharType="end"/>
      </w:r>
      <w:r w:rsidR="00E85F87">
        <w:rPr>
          <w:lang w:val="en-US"/>
        </w:rPr>
        <w:t>:</w:t>
      </w:r>
    </w:p>
    <w:p w:rsidR="00E85F87" w:rsidRPr="00E85F87" w:rsidRDefault="00E85F87" w:rsidP="00B90152">
      <w:pPr>
        <w:jc w:val="both"/>
        <w:rPr>
          <w:lang w:val="en-US"/>
        </w:rPr>
      </w:pPr>
      <w:r>
        <w:rPr>
          <w:lang w:val="en-US"/>
        </w:rPr>
        <w:t xml:space="preserve">Synergies are extracted from </w:t>
      </w:r>
      <w:r w:rsidRPr="00D246B1">
        <w:rPr>
          <w:b/>
          <w:bCs/>
          <w:lang w:val="en-US"/>
        </w:rPr>
        <w:t>grasps on common objects</w:t>
      </w:r>
      <w:r>
        <w:rPr>
          <w:lang w:val="en-US"/>
        </w:rPr>
        <w:t xml:space="preserve">. They extract the synergies from </w:t>
      </w:r>
      <w:r w:rsidRPr="00D246B1">
        <w:rPr>
          <w:b/>
          <w:bCs/>
          <w:lang w:val="en-US"/>
        </w:rPr>
        <w:t>each subject</w:t>
      </w:r>
      <w:r>
        <w:rPr>
          <w:lang w:val="en-US"/>
        </w:rPr>
        <w:t xml:space="preserve"> and build </w:t>
      </w:r>
      <w:r w:rsidRPr="00D246B1">
        <w:rPr>
          <w:b/>
          <w:bCs/>
          <w:lang w:val="en-US"/>
        </w:rPr>
        <w:t>clusters</w:t>
      </w:r>
      <w:r>
        <w:rPr>
          <w:lang w:val="en-US"/>
        </w:rPr>
        <w:t xml:space="preserve">. They need </w:t>
      </w:r>
      <w:r w:rsidRPr="00D246B1">
        <w:rPr>
          <w:b/>
          <w:bCs/>
          <w:lang w:val="en-US"/>
        </w:rPr>
        <w:t>9 synergies</w:t>
      </w:r>
      <w:r>
        <w:rPr>
          <w:lang w:val="en-US"/>
        </w:rPr>
        <w:t xml:space="preserve"> to reach the </w:t>
      </w:r>
      <w:r w:rsidRPr="00D246B1">
        <w:rPr>
          <w:b/>
          <w:bCs/>
          <w:lang w:val="en-US"/>
        </w:rPr>
        <w:t>70%</w:t>
      </w:r>
      <w:r>
        <w:rPr>
          <w:lang w:val="en-US"/>
        </w:rPr>
        <w:t xml:space="preserve"> of the original space, </w:t>
      </w:r>
      <w:r w:rsidRPr="00D246B1">
        <w:rPr>
          <w:b/>
          <w:bCs/>
          <w:lang w:val="en-US"/>
        </w:rPr>
        <w:t>12 synergies</w:t>
      </w:r>
      <w:r>
        <w:rPr>
          <w:lang w:val="en-US"/>
        </w:rPr>
        <w:t xml:space="preserve"> for </w:t>
      </w:r>
      <w:r w:rsidRPr="00D246B1">
        <w:rPr>
          <w:b/>
          <w:bCs/>
          <w:lang w:val="en-US"/>
        </w:rPr>
        <w:t>80%</w:t>
      </w:r>
      <w:r>
        <w:rPr>
          <w:lang w:val="en-US"/>
        </w:rPr>
        <w:t xml:space="preserve">, </w:t>
      </w:r>
      <w:r w:rsidRPr="00D246B1">
        <w:rPr>
          <w:b/>
          <w:bCs/>
          <w:lang w:val="en-US"/>
        </w:rPr>
        <w:t xml:space="preserve">16 </w:t>
      </w:r>
      <w:r w:rsidRPr="00D246B1">
        <w:rPr>
          <w:lang w:val="en-US"/>
        </w:rPr>
        <w:t>for</w:t>
      </w:r>
      <w:r w:rsidRPr="00D246B1">
        <w:rPr>
          <w:b/>
          <w:bCs/>
          <w:lang w:val="en-US"/>
        </w:rPr>
        <w:t xml:space="preserve"> 90% </w:t>
      </w:r>
      <w:r w:rsidRPr="00D246B1">
        <w:rPr>
          <w:lang w:val="en-US"/>
        </w:rPr>
        <w:t>and</w:t>
      </w:r>
      <w:r w:rsidRPr="00D246B1">
        <w:rPr>
          <w:b/>
          <w:bCs/>
          <w:lang w:val="en-US"/>
        </w:rPr>
        <w:t xml:space="preserve"> 18 </w:t>
      </w:r>
      <w:r w:rsidRPr="00D246B1">
        <w:rPr>
          <w:lang w:val="en-US"/>
        </w:rPr>
        <w:t>for</w:t>
      </w:r>
      <w:r w:rsidRPr="00D246B1">
        <w:rPr>
          <w:b/>
          <w:bCs/>
          <w:lang w:val="en-US"/>
        </w:rPr>
        <w:t xml:space="preserve"> 95%.</w:t>
      </w:r>
      <w:r>
        <w:rPr>
          <w:lang w:val="en-US"/>
        </w:rPr>
        <w:t xml:space="preserve"> It is worth to notice that the original joint space is 17, so the synergistic space is higher than the original due to the non-shared synergies.</w:t>
      </w:r>
    </w:p>
    <w:p w:rsidR="00E04762" w:rsidRPr="006B30B5" w:rsidRDefault="00E04762" w:rsidP="00B90152">
      <w:pPr>
        <w:widowControl w:val="0"/>
        <w:autoSpaceDE w:val="0"/>
        <w:autoSpaceDN w:val="0"/>
        <w:adjustRightInd w:val="0"/>
        <w:spacing w:after="160"/>
        <w:ind w:left="640" w:hanging="640"/>
        <w:jc w:val="both"/>
        <w:rPr>
          <w:rFonts w:ascii="Helvetica" w:hAnsi="Helvetica"/>
          <w:lang w:val="en-US"/>
        </w:rPr>
      </w:pPr>
    </w:p>
    <w:p w:rsidR="00E04762" w:rsidRPr="006B30B5" w:rsidRDefault="00E04762" w:rsidP="00B90152">
      <w:pPr>
        <w:widowControl w:val="0"/>
        <w:autoSpaceDE w:val="0"/>
        <w:autoSpaceDN w:val="0"/>
        <w:adjustRightInd w:val="0"/>
        <w:spacing w:after="160"/>
        <w:ind w:left="640" w:hanging="640"/>
        <w:jc w:val="both"/>
        <w:rPr>
          <w:rFonts w:ascii="Helvetica" w:hAnsi="Helvetica"/>
          <w:lang w:val="en-US"/>
        </w:rPr>
      </w:pPr>
    </w:p>
    <w:p w:rsidR="00E85F87" w:rsidRPr="00E85F87" w:rsidRDefault="00E04762" w:rsidP="00B90152">
      <w:pPr>
        <w:widowControl w:val="0"/>
        <w:autoSpaceDE w:val="0"/>
        <w:autoSpaceDN w:val="0"/>
        <w:adjustRightInd w:val="0"/>
        <w:spacing w:after="160"/>
        <w:ind w:left="640" w:hanging="640"/>
        <w:jc w:val="both"/>
        <w:rPr>
          <w:rFonts w:ascii="Helvetica" w:hAnsi="Helvetica" w:cs="Times New Roman"/>
          <w:noProof/>
          <w:kern w:val="0"/>
          <w:lang w:val="en-GB"/>
        </w:rPr>
      </w:pPr>
      <w:r w:rsidRPr="006B30B5">
        <w:rPr>
          <w:rFonts w:ascii="Helvetica" w:hAnsi="Helvetica"/>
          <w:lang w:val="en-US"/>
        </w:rPr>
        <w:fldChar w:fldCharType="begin" w:fldLock="1"/>
      </w:r>
      <w:r w:rsidRPr="006B30B5">
        <w:rPr>
          <w:rFonts w:ascii="Helvetica" w:hAnsi="Helvetica"/>
          <w:lang w:val="en-US"/>
        </w:rPr>
        <w:instrText xml:space="preserve">ADDIN Mendeley Bibliography CSL_BIBLIOGRAPHY </w:instrText>
      </w:r>
      <w:r w:rsidRPr="006B30B5">
        <w:rPr>
          <w:rFonts w:ascii="Helvetica" w:hAnsi="Helvetica"/>
          <w:lang w:val="en-US"/>
        </w:rPr>
        <w:fldChar w:fldCharType="separate"/>
      </w:r>
      <w:r w:rsidR="00E85F87" w:rsidRPr="00E85F87">
        <w:rPr>
          <w:rFonts w:ascii="Helvetica" w:hAnsi="Helvetica" w:cs="Times New Roman"/>
          <w:noProof/>
          <w:kern w:val="0"/>
          <w:lang w:val="en-GB"/>
        </w:rPr>
        <w:t>[1]</w:t>
      </w:r>
      <w:r w:rsidR="00E85F87" w:rsidRPr="00E85F87">
        <w:rPr>
          <w:rFonts w:ascii="Helvetica" w:hAnsi="Helvetica" w:cs="Times New Roman"/>
          <w:noProof/>
          <w:kern w:val="0"/>
          <w:lang w:val="en-GB"/>
        </w:rPr>
        <w:tab/>
        <w:t>C. R. Mason, J. E. Gomez, and T. J. Ebner, “</w:t>
      </w:r>
      <w:hyperlink r:id="rId8" w:history="1">
        <w:r w:rsidR="00E85F87" w:rsidRPr="00B90152">
          <w:rPr>
            <w:rStyle w:val="Hyperlink"/>
            <w:rFonts w:ascii="Helvetica" w:hAnsi="Helvetica" w:cs="Times New Roman"/>
            <w:noProof/>
            <w:kern w:val="0"/>
            <w:lang w:val="en-GB"/>
          </w:rPr>
          <w:t>Hand synergies during reach-to-grasp</w:t>
        </w:r>
      </w:hyperlink>
      <w:r w:rsidR="00E85F87" w:rsidRPr="00E85F87">
        <w:rPr>
          <w:rFonts w:ascii="Helvetica" w:hAnsi="Helvetica" w:cs="Times New Roman"/>
          <w:noProof/>
          <w:kern w:val="0"/>
          <w:lang w:val="en-GB"/>
        </w:rPr>
        <w:t xml:space="preserve">,” </w:t>
      </w:r>
      <w:r w:rsidR="00E85F87" w:rsidRPr="00E85F87">
        <w:rPr>
          <w:rFonts w:ascii="Helvetica" w:hAnsi="Helvetica" w:cs="Times New Roman"/>
          <w:i/>
          <w:iCs/>
          <w:noProof/>
          <w:kern w:val="0"/>
          <w:lang w:val="en-GB"/>
        </w:rPr>
        <w:t>J. Neurophysiol.</w:t>
      </w:r>
      <w:r w:rsidR="00E85F87" w:rsidRPr="00E85F87">
        <w:rPr>
          <w:rFonts w:ascii="Helvetica" w:hAnsi="Helvetica" w:cs="Times New Roman"/>
          <w:noProof/>
          <w:kern w:val="0"/>
          <w:lang w:val="en-GB"/>
        </w:rPr>
        <w:t>, vol. 86, no. 6, pp. 2896–2910, 2001, doi: 10.1152/jn.2001.86.6.2896.</w:t>
      </w:r>
    </w:p>
    <w:p w:rsidR="00E85F87" w:rsidRPr="00E85F87" w:rsidRDefault="00E85F87" w:rsidP="00B90152">
      <w:pPr>
        <w:widowControl w:val="0"/>
        <w:autoSpaceDE w:val="0"/>
        <w:autoSpaceDN w:val="0"/>
        <w:adjustRightInd w:val="0"/>
        <w:spacing w:after="160"/>
        <w:ind w:left="640" w:hanging="640"/>
        <w:jc w:val="both"/>
        <w:rPr>
          <w:rFonts w:ascii="Helvetica" w:hAnsi="Helvetica" w:cs="Times New Roman"/>
          <w:noProof/>
          <w:kern w:val="0"/>
          <w:lang w:val="en-GB"/>
        </w:rPr>
      </w:pPr>
      <w:r w:rsidRPr="00E85F87">
        <w:rPr>
          <w:rFonts w:ascii="Helvetica" w:hAnsi="Helvetica" w:cs="Times New Roman"/>
          <w:noProof/>
          <w:kern w:val="0"/>
          <w:lang w:val="en-GB"/>
        </w:rPr>
        <w:t>[2]</w:t>
      </w:r>
      <w:r w:rsidRPr="00E85F87">
        <w:rPr>
          <w:rFonts w:ascii="Helvetica" w:hAnsi="Helvetica" w:cs="Times New Roman"/>
          <w:noProof/>
          <w:kern w:val="0"/>
          <w:lang w:val="en-GB"/>
        </w:rPr>
        <w:tab/>
        <w:t>V. Gracia-Ibáñez, J. L. Sancho-Bru, M. Vergara, N. J. Jarque-Bou, and A. Roda-Sales, “</w:t>
      </w:r>
      <w:hyperlink r:id="rId9" w:history="1">
        <w:r w:rsidRPr="00B90152">
          <w:rPr>
            <w:rStyle w:val="Hyperlink"/>
            <w:rFonts w:ascii="Helvetica" w:hAnsi="Helvetica" w:cs="Times New Roman"/>
            <w:noProof/>
            <w:kern w:val="0"/>
            <w:lang w:val="en-GB"/>
          </w:rPr>
          <w:t>Sharing of hand kinematic synergies across subjects in daily living activities</w:t>
        </w:r>
      </w:hyperlink>
      <w:r w:rsidRPr="00E85F87">
        <w:rPr>
          <w:rFonts w:ascii="Helvetica" w:hAnsi="Helvetica" w:cs="Times New Roman"/>
          <w:noProof/>
          <w:kern w:val="0"/>
          <w:lang w:val="en-GB"/>
        </w:rPr>
        <w:t xml:space="preserve">,” </w:t>
      </w:r>
      <w:r w:rsidRPr="00E85F87">
        <w:rPr>
          <w:rFonts w:ascii="Helvetica" w:hAnsi="Helvetica" w:cs="Times New Roman"/>
          <w:i/>
          <w:iCs/>
          <w:noProof/>
          <w:kern w:val="0"/>
          <w:lang w:val="en-GB"/>
        </w:rPr>
        <w:t>Sci. Rep.</w:t>
      </w:r>
      <w:r w:rsidRPr="00E85F87">
        <w:rPr>
          <w:rFonts w:ascii="Helvetica" w:hAnsi="Helvetica" w:cs="Times New Roman"/>
          <w:noProof/>
          <w:kern w:val="0"/>
          <w:lang w:val="en-GB"/>
        </w:rPr>
        <w:t>, vol. 10, no. 1, pp. 1–11, 2020, doi: 10.1038/s41598-020-63092-7.</w:t>
      </w:r>
    </w:p>
    <w:p w:rsidR="00E85F87" w:rsidRPr="00E85F87" w:rsidRDefault="00E85F87" w:rsidP="00B90152">
      <w:pPr>
        <w:widowControl w:val="0"/>
        <w:autoSpaceDE w:val="0"/>
        <w:autoSpaceDN w:val="0"/>
        <w:adjustRightInd w:val="0"/>
        <w:spacing w:after="160"/>
        <w:ind w:left="640" w:hanging="640"/>
        <w:jc w:val="both"/>
        <w:rPr>
          <w:rFonts w:ascii="Helvetica" w:hAnsi="Helvetica" w:cs="Times New Roman"/>
          <w:noProof/>
          <w:kern w:val="0"/>
          <w:lang w:val="en-GB"/>
        </w:rPr>
      </w:pPr>
      <w:r w:rsidRPr="00E85F87">
        <w:rPr>
          <w:rFonts w:ascii="Helvetica" w:hAnsi="Helvetica" w:cs="Times New Roman"/>
          <w:noProof/>
          <w:kern w:val="0"/>
          <w:lang w:val="en-GB"/>
        </w:rPr>
        <w:t>[3]</w:t>
      </w:r>
      <w:r w:rsidRPr="00E85F87">
        <w:rPr>
          <w:rFonts w:ascii="Helvetica" w:hAnsi="Helvetica" w:cs="Times New Roman"/>
          <w:noProof/>
          <w:kern w:val="0"/>
          <w:lang w:val="en-GB"/>
        </w:rPr>
        <w:tab/>
        <w:t>P. H. Thakur, A. J. Bastian, and S. S. Hsiao, “</w:t>
      </w:r>
      <w:hyperlink r:id="rId10" w:history="1">
        <w:r w:rsidRPr="00B90152">
          <w:rPr>
            <w:rStyle w:val="Hyperlink"/>
            <w:rFonts w:ascii="Helvetica" w:hAnsi="Helvetica" w:cs="Times New Roman"/>
            <w:noProof/>
            <w:kern w:val="0"/>
            <w:lang w:val="en-GB"/>
          </w:rPr>
          <w:t>Multidigit movement synergies of the human hand in an unconstrained haptic exploration task</w:t>
        </w:r>
      </w:hyperlink>
      <w:r w:rsidRPr="00E85F87">
        <w:rPr>
          <w:rFonts w:ascii="Helvetica" w:hAnsi="Helvetica" w:cs="Times New Roman"/>
          <w:noProof/>
          <w:kern w:val="0"/>
          <w:lang w:val="en-GB"/>
        </w:rPr>
        <w:t xml:space="preserve">,” </w:t>
      </w:r>
      <w:r w:rsidRPr="00E85F87">
        <w:rPr>
          <w:rFonts w:ascii="Helvetica" w:hAnsi="Helvetica" w:cs="Times New Roman"/>
          <w:i/>
          <w:iCs/>
          <w:noProof/>
          <w:kern w:val="0"/>
          <w:lang w:val="en-GB"/>
        </w:rPr>
        <w:t>J. Neurosci.</w:t>
      </w:r>
      <w:r w:rsidRPr="00E85F87">
        <w:rPr>
          <w:rFonts w:ascii="Helvetica" w:hAnsi="Helvetica" w:cs="Times New Roman"/>
          <w:noProof/>
          <w:kern w:val="0"/>
          <w:lang w:val="en-GB"/>
        </w:rPr>
        <w:t>, vol. 28, no. 6, pp. 1271–1281, 2008, doi: 10.1523/JNEUROSCI.4512-07.2008.</w:t>
      </w:r>
    </w:p>
    <w:p w:rsidR="00E85F87" w:rsidRPr="00E85F87" w:rsidRDefault="00E85F87" w:rsidP="00B90152">
      <w:pPr>
        <w:widowControl w:val="0"/>
        <w:autoSpaceDE w:val="0"/>
        <w:autoSpaceDN w:val="0"/>
        <w:adjustRightInd w:val="0"/>
        <w:spacing w:after="160"/>
        <w:ind w:left="640" w:hanging="640"/>
        <w:jc w:val="both"/>
        <w:rPr>
          <w:rFonts w:ascii="Helvetica" w:hAnsi="Helvetica" w:cs="Times New Roman"/>
          <w:noProof/>
          <w:kern w:val="0"/>
          <w:lang w:val="en-GB"/>
        </w:rPr>
      </w:pPr>
      <w:r w:rsidRPr="00E85F87">
        <w:rPr>
          <w:rFonts w:ascii="Helvetica" w:hAnsi="Helvetica" w:cs="Times New Roman"/>
          <w:noProof/>
          <w:kern w:val="0"/>
          <w:lang w:val="en-GB"/>
        </w:rPr>
        <w:t>[4]</w:t>
      </w:r>
      <w:r w:rsidRPr="00E85F87">
        <w:rPr>
          <w:rFonts w:ascii="Helvetica" w:hAnsi="Helvetica" w:cs="Times New Roman"/>
          <w:noProof/>
          <w:kern w:val="0"/>
          <w:lang w:val="en-GB"/>
        </w:rPr>
        <w:tab/>
        <w:t>M. Santello, M. Flanders, and J. F. Soechting, “</w:t>
      </w:r>
      <w:hyperlink r:id="rId11" w:history="1">
        <w:r w:rsidRPr="00B90152">
          <w:rPr>
            <w:rStyle w:val="Hyperlink"/>
            <w:rFonts w:ascii="Helvetica" w:hAnsi="Helvetica" w:cs="Times New Roman"/>
            <w:noProof/>
            <w:kern w:val="0"/>
            <w:lang w:val="en-GB"/>
          </w:rPr>
          <w:t>Postural hand synergies for tool use</w:t>
        </w:r>
      </w:hyperlink>
      <w:r w:rsidRPr="00E85F87">
        <w:rPr>
          <w:rFonts w:ascii="Helvetica" w:hAnsi="Helvetica" w:cs="Times New Roman"/>
          <w:noProof/>
          <w:kern w:val="0"/>
          <w:lang w:val="en-GB"/>
        </w:rPr>
        <w:t xml:space="preserve">,” </w:t>
      </w:r>
      <w:r w:rsidRPr="00E85F87">
        <w:rPr>
          <w:rFonts w:ascii="Helvetica" w:hAnsi="Helvetica" w:cs="Times New Roman"/>
          <w:i/>
          <w:iCs/>
          <w:noProof/>
          <w:kern w:val="0"/>
          <w:lang w:val="en-GB"/>
        </w:rPr>
        <w:t>J. Neurosci.</w:t>
      </w:r>
      <w:r w:rsidRPr="00E85F87">
        <w:rPr>
          <w:rFonts w:ascii="Helvetica" w:hAnsi="Helvetica" w:cs="Times New Roman"/>
          <w:noProof/>
          <w:kern w:val="0"/>
          <w:lang w:val="en-GB"/>
        </w:rPr>
        <w:t>, vol. 18, no. 23, pp. 10105–10115, 1998, doi: 10.1523/jneurosci.18-23-10105.1998.</w:t>
      </w:r>
    </w:p>
    <w:p w:rsidR="00E85F87" w:rsidRPr="00555184" w:rsidRDefault="00E85F87" w:rsidP="00B90152">
      <w:pPr>
        <w:widowControl w:val="0"/>
        <w:autoSpaceDE w:val="0"/>
        <w:autoSpaceDN w:val="0"/>
        <w:adjustRightInd w:val="0"/>
        <w:spacing w:after="160"/>
        <w:ind w:left="640" w:hanging="640"/>
        <w:jc w:val="both"/>
        <w:rPr>
          <w:rFonts w:ascii="Helvetica" w:hAnsi="Helvetica" w:cs="Times New Roman"/>
          <w:noProof/>
          <w:kern w:val="0"/>
          <w:lang w:val="it-IT"/>
        </w:rPr>
      </w:pPr>
      <w:r w:rsidRPr="00E85F87">
        <w:rPr>
          <w:rFonts w:ascii="Helvetica" w:hAnsi="Helvetica" w:cs="Times New Roman"/>
          <w:noProof/>
          <w:kern w:val="0"/>
          <w:lang w:val="en-GB"/>
        </w:rPr>
        <w:lastRenderedPageBreak/>
        <w:t>[5]</w:t>
      </w:r>
      <w:r w:rsidRPr="00E85F87">
        <w:rPr>
          <w:rFonts w:ascii="Helvetica" w:hAnsi="Helvetica" w:cs="Times New Roman"/>
          <w:noProof/>
          <w:kern w:val="0"/>
          <w:lang w:val="en-GB"/>
        </w:rPr>
        <w:tab/>
        <w:t>N. Jarque-Bou, V. Gracia-Ibáñez, J. L. Sancho-Bru, M. Vergara, A. Pérez-González, and F. J. Andrés, “</w:t>
      </w:r>
      <w:hyperlink r:id="rId12" w:history="1">
        <w:r w:rsidRPr="00B90152">
          <w:rPr>
            <w:rStyle w:val="Hyperlink"/>
            <w:rFonts w:ascii="Helvetica" w:hAnsi="Helvetica" w:cs="Times New Roman"/>
            <w:noProof/>
            <w:kern w:val="0"/>
            <w:lang w:val="en-GB"/>
          </w:rPr>
          <w:t>Using kinematic reduction for studying grasping postures. An application to power and precision grasp of cylinders</w:t>
        </w:r>
      </w:hyperlink>
      <w:r w:rsidRPr="00E85F87">
        <w:rPr>
          <w:rFonts w:ascii="Helvetica" w:hAnsi="Helvetica" w:cs="Times New Roman"/>
          <w:noProof/>
          <w:kern w:val="0"/>
          <w:lang w:val="en-GB"/>
        </w:rPr>
        <w:t xml:space="preserve">,” </w:t>
      </w:r>
      <w:r w:rsidRPr="00E85F87">
        <w:rPr>
          <w:rFonts w:ascii="Helvetica" w:hAnsi="Helvetica" w:cs="Times New Roman"/>
          <w:i/>
          <w:iCs/>
          <w:noProof/>
          <w:kern w:val="0"/>
          <w:lang w:val="en-GB"/>
        </w:rPr>
        <w:t xml:space="preserve">Appl. </w:t>
      </w:r>
      <w:r w:rsidRPr="00555184">
        <w:rPr>
          <w:rFonts w:ascii="Helvetica" w:hAnsi="Helvetica" w:cs="Times New Roman"/>
          <w:i/>
          <w:iCs/>
          <w:noProof/>
          <w:kern w:val="0"/>
          <w:lang w:val="it-IT"/>
        </w:rPr>
        <w:t>Ergon.</w:t>
      </w:r>
      <w:r w:rsidRPr="00555184">
        <w:rPr>
          <w:rFonts w:ascii="Helvetica" w:hAnsi="Helvetica" w:cs="Times New Roman"/>
          <w:noProof/>
          <w:kern w:val="0"/>
          <w:lang w:val="it-IT"/>
        </w:rPr>
        <w:t>, vol. 56, pp. 52–61, 2016, doi: 10.1016/j.apergo.2016.03.003.</w:t>
      </w:r>
    </w:p>
    <w:p w:rsidR="00E85F87" w:rsidRPr="00E85F87" w:rsidRDefault="00E85F87" w:rsidP="00B90152">
      <w:pPr>
        <w:widowControl w:val="0"/>
        <w:autoSpaceDE w:val="0"/>
        <w:autoSpaceDN w:val="0"/>
        <w:adjustRightInd w:val="0"/>
        <w:spacing w:after="160"/>
        <w:ind w:left="640" w:hanging="640"/>
        <w:jc w:val="both"/>
        <w:rPr>
          <w:rFonts w:ascii="Helvetica" w:hAnsi="Helvetica" w:cs="Times New Roman"/>
          <w:noProof/>
          <w:kern w:val="0"/>
          <w:lang w:val="en-GB"/>
        </w:rPr>
      </w:pPr>
      <w:r w:rsidRPr="00555184">
        <w:rPr>
          <w:rFonts w:ascii="Helvetica" w:hAnsi="Helvetica" w:cs="Times New Roman"/>
          <w:noProof/>
          <w:kern w:val="0"/>
          <w:lang w:val="it-IT"/>
        </w:rPr>
        <w:t>[6]</w:t>
      </w:r>
      <w:r w:rsidRPr="00555184">
        <w:rPr>
          <w:rFonts w:ascii="Helvetica" w:hAnsi="Helvetica" w:cs="Times New Roman"/>
          <w:noProof/>
          <w:kern w:val="0"/>
          <w:lang w:val="it-IT"/>
        </w:rPr>
        <w:tab/>
        <w:t xml:space="preserve">C. Della Santina </w:t>
      </w:r>
      <w:r w:rsidRPr="00555184">
        <w:rPr>
          <w:rFonts w:ascii="Helvetica" w:hAnsi="Helvetica" w:cs="Times New Roman"/>
          <w:i/>
          <w:iCs/>
          <w:noProof/>
          <w:kern w:val="0"/>
          <w:lang w:val="it-IT"/>
        </w:rPr>
        <w:t>et al.</w:t>
      </w:r>
      <w:r w:rsidRPr="00555184">
        <w:rPr>
          <w:rFonts w:ascii="Helvetica" w:hAnsi="Helvetica" w:cs="Times New Roman"/>
          <w:noProof/>
          <w:kern w:val="0"/>
          <w:lang w:val="it-IT"/>
        </w:rPr>
        <w:t>, “</w:t>
      </w:r>
      <w:hyperlink r:id="rId13" w:history="1">
        <w:r w:rsidRPr="00555184">
          <w:rPr>
            <w:rStyle w:val="Hyperlink"/>
            <w:rFonts w:ascii="Helvetica" w:hAnsi="Helvetica" w:cs="Times New Roman"/>
            <w:noProof/>
            <w:kern w:val="0"/>
            <w:lang w:val="it-IT"/>
          </w:rPr>
          <w:t>Postural hand synergies during environmental constraint exploitation</w:t>
        </w:r>
      </w:hyperlink>
      <w:r w:rsidRPr="00555184">
        <w:rPr>
          <w:rFonts w:ascii="Helvetica" w:hAnsi="Helvetica" w:cs="Times New Roman"/>
          <w:noProof/>
          <w:kern w:val="0"/>
          <w:lang w:val="it-IT"/>
        </w:rPr>
        <w:t xml:space="preserve">,” </w:t>
      </w:r>
      <w:r w:rsidRPr="00555184">
        <w:rPr>
          <w:rFonts w:ascii="Helvetica" w:hAnsi="Helvetica" w:cs="Times New Roman"/>
          <w:i/>
          <w:iCs/>
          <w:noProof/>
          <w:kern w:val="0"/>
          <w:lang w:val="it-IT"/>
        </w:rPr>
        <w:t xml:space="preserve">Front. </w:t>
      </w:r>
      <w:r w:rsidRPr="00E85F87">
        <w:rPr>
          <w:rFonts w:ascii="Helvetica" w:hAnsi="Helvetica" w:cs="Times New Roman"/>
          <w:i/>
          <w:iCs/>
          <w:noProof/>
          <w:kern w:val="0"/>
          <w:lang w:val="en-GB"/>
        </w:rPr>
        <w:t>Neurorobot.</w:t>
      </w:r>
      <w:r w:rsidRPr="00E85F87">
        <w:rPr>
          <w:rFonts w:ascii="Helvetica" w:hAnsi="Helvetica" w:cs="Times New Roman"/>
          <w:noProof/>
          <w:kern w:val="0"/>
          <w:lang w:val="en-GB"/>
        </w:rPr>
        <w:t>, vol. 11, no. August, pp. 1–14, 2017, doi: 10.3389/fnbot.2017.00041.</w:t>
      </w:r>
    </w:p>
    <w:p w:rsidR="00E85F87" w:rsidRPr="00E85F87" w:rsidRDefault="00E85F87" w:rsidP="00B90152">
      <w:pPr>
        <w:widowControl w:val="0"/>
        <w:autoSpaceDE w:val="0"/>
        <w:autoSpaceDN w:val="0"/>
        <w:adjustRightInd w:val="0"/>
        <w:spacing w:after="160"/>
        <w:ind w:left="640" w:hanging="640"/>
        <w:jc w:val="both"/>
        <w:rPr>
          <w:rFonts w:ascii="Helvetica" w:hAnsi="Helvetica" w:cs="Times New Roman"/>
          <w:noProof/>
          <w:kern w:val="0"/>
          <w:lang w:val="en-GB"/>
        </w:rPr>
      </w:pPr>
      <w:r w:rsidRPr="00E85F87">
        <w:rPr>
          <w:rFonts w:ascii="Helvetica" w:hAnsi="Helvetica" w:cs="Times New Roman"/>
          <w:noProof/>
          <w:kern w:val="0"/>
          <w:lang w:val="en-GB"/>
        </w:rPr>
        <w:t>[7]</w:t>
      </w:r>
      <w:r w:rsidRPr="00E85F87">
        <w:rPr>
          <w:rFonts w:ascii="Helvetica" w:hAnsi="Helvetica" w:cs="Times New Roman"/>
          <w:noProof/>
          <w:kern w:val="0"/>
          <w:lang w:val="en-GB"/>
        </w:rPr>
        <w:tab/>
        <w:t>N. Jarrassé, A. T. Ribeiro, A. Sahbani, W. Bachta, and A. Roby-Brami, “</w:t>
      </w:r>
      <w:hyperlink r:id="rId14" w:history="1">
        <w:r w:rsidRPr="00B90152">
          <w:rPr>
            <w:rStyle w:val="Hyperlink"/>
            <w:rFonts w:ascii="Helvetica" w:hAnsi="Helvetica" w:cs="Times New Roman"/>
            <w:noProof/>
            <w:kern w:val="0"/>
            <w:lang w:val="en-GB"/>
          </w:rPr>
          <w:t>Analysis of hand synergies in healthy subjects during bimanual manipulation of various objects</w:t>
        </w:r>
      </w:hyperlink>
      <w:r w:rsidRPr="00E85F87">
        <w:rPr>
          <w:rFonts w:ascii="Helvetica" w:hAnsi="Helvetica" w:cs="Times New Roman"/>
          <w:noProof/>
          <w:kern w:val="0"/>
          <w:lang w:val="en-GB"/>
        </w:rPr>
        <w:t xml:space="preserve">,” </w:t>
      </w:r>
      <w:r w:rsidRPr="00E85F87">
        <w:rPr>
          <w:rFonts w:ascii="Helvetica" w:hAnsi="Helvetica" w:cs="Times New Roman"/>
          <w:i/>
          <w:iCs/>
          <w:noProof/>
          <w:kern w:val="0"/>
          <w:lang w:val="en-GB"/>
        </w:rPr>
        <w:t>J. Neuroeng. Rehabil.</w:t>
      </w:r>
      <w:r w:rsidRPr="00E85F87">
        <w:rPr>
          <w:rFonts w:ascii="Helvetica" w:hAnsi="Helvetica" w:cs="Times New Roman"/>
          <w:noProof/>
          <w:kern w:val="0"/>
          <w:lang w:val="en-GB"/>
        </w:rPr>
        <w:t>, vol. 11, no. 1, pp. 1–11, 2014, doi: 10.1186/1743-0003-11-113.</w:t>
      </w:r>
    </w:p>
    <w:p w:rsidR="00E85F87" w:rsidRPr="00E85F87" w:rsidRDefault="00E85F87" w:rsidP="00B90152">
      <w:pPr>
        <w:widowControl w:val="0"/>
        <w:autoSpaceDE w:val="0"/>
        <w:autoSpaceDN w:val="0"/>
        <w:adjustRightInd w:val="0"/>
        <w:spacing w:after="160"/>
        <w:ind w:left="640" w:hanging="640"/>
        <w:jc w:val="both"/>
        <w:rPr>
          <w:rFonts w:ascii="Helvetica" w:hAnsi="Helvetica" w:cs="Times New Roman"/>
          <w:noProof/>
          <w:kern w:val="0"/>
          <w:lang w:val="en-GB"/>
        </w:rPr>
      </w:pPr>
      <w:r w:rsidRPr="00E85F87">
        <w:rPr>
          <w:rFonts w:ascii="Helvetica" w:hAnsi="Helvetica" w:cs="Times New Roman"/>
          <w:noProof/>
          <w:kern w:val="0"/>
          <w:lang w:val="en-GB"/>
        </w:rPr>
        <w:t>[8]</w:t>
      </w:r>
      <w:r w:rsidRPr="00E85F87">
        <w:rPr>
          <w:rFonts w:ascii="Helvetica" w:hAnsi="Helvetica" w:cs="Times New Roman"/>
          <w:noProof/>
          <w:kern w:val="0"/>
          <w:lang w:val="en-GB"/>
        </w:rPr>
        <w:tab/>
        <w:t>E. Todorov and Z. Ghahramani, “</w:t>
      </w:r>
      <w:hyperlink r:id="rId15" w:history="1">
        <w:r w:rsidRPr="00B90152">
          <w:rPr>
            <w:rStyle w:val="Hyperlink"/>
            <w:rFonts w:ascii="Helvetica" w:hAnsi="Helvetica" w:cs="Times New Roman"/>
            <w:noProof/>
            <w:kern w:val="0"/>
            <w:lang w:val="en-GB"/>
          </w:rPr>
          <w:t>Analysis of the synergies underlying complex hand manipulation</w:t>
        </w:r>
      </w:hyperlink>
      <w:r w:rsidRPr="00E85F87">
        <w:rPr>
          <w:rFonts w:ascii="Helvetica" w:hAnsi="Helvetica" w:cs="Times New Roman"/>
          <w:noProof/>
          <w:kern w:val="0"/>
          <w:lang w:val="en-GB"/>
        </w:rPr>
        <w:t xml:space="preserve">,” </w:t>
      </w:r>
      <w:r w:rsidRPr="00E85F87">
        <w:rPr>
          <w:rFonts w:ascii="Helvetica" w:hAnsi="Helvetica" w:cs="Times New Roman"/>
          <w:i/>
          <w:iCs/>
          <w:noProof/>
          <w:kern w:val="0"/>
          <w:lang w:val="en-GB"/>
        </w:rPr>
        <w:t>Annu. Int. Conf. IEEE Eng. Med. Biol. - Proc.</w:t>
      </w:r>
      <w:r w:rsidRPr="00E85F87">
        <w:rPr>
          <w:rFonts w:ascii="Helvetica" w:hAnsi="Helvetica" w:cs="Times New Roman"/>
          <w:noProof/>
          <w:kern w:val="0"/>
          <w:lang w:val="en-GB"/>
        </w:rPr>
        <w:t>, vol. 26 VI, pp. 4637–4640, 2004, doi: 10.1109/iembs.2004.1404285.</w:t>
      </w:r>
    </w:p>
    <w:p w:rsidR="00E85F87" w:rsidRPr="00E85F87" w:rsidRDefault="00E85F87" w:rsidP="00B90152">
      <w:pPr>
        <w:widowControl w:val="0"/>
        <w:autoSpaceDE w:val="0"/>
        <w:autoSpaceDN w:val="0"/>
        <w:adjustRightInd w:val="0"/>
        <w:spacing w:after="160"/>
        <w:ind w:left="640" w:hanging="640"/>
        <w:jc w:val="both"/>
        <w:rPr>
          <w:rFonts w:ascii="Helvetica" w:hAnsi="Helvetica"/>
          <w:noProof/>
        </w:rPr>
      </w:pPr>
      <w:r w:rsidRPr="00E85F87">
        <w:rPr>
          <w:rFonts w:ascii="Helvetica" w:hAnsi="Helvetica" w:cs="Times New Roman"/>
          <w:noProof/>
          <w:kern w:val="0"/>
          <w:lang w:val="en-GB"/>
        </w:rPr>
        <w:t>[9]</w:t>
      </w:r>
      <w:r w:rsidRPr="00E85F87">
        <w:rPr>
          <w:rFonts w:ascii="Helvetica" w:hAnsi="Helvetica" w:cs="Times New Roman"/>
          <w:noProof/>
          <w:kern w:val="0"/>
          <w:lang w:val="en-GB"/>
        </w:rPr>
        <w:tab/>
        <w:t>N. J. Jarque-Bou, A. Scano, M. Atzori, and H. Müller, “</w:t>
      </w:r>
      <w:hyperlink r:id="rId16" w:history="1">
        <w:r w:rsidRPr="00B90152">
          <w:rPr>
            <w:rStyle w:val="Hyperlink"/>
            <w:rFonts w:ascii="Helvetica" w:hAnsi="Helvetica" w:cs="Times New Roman"/>
            <w:noProof/>
            <w:kern w:val="0"/>
            <w:lang w:val="en-GB"/>
          </w:rPr>
          <w:t>Kinematic synergies of hand grasps: A comprehensive study on a large publicly available dataset</w:t>
        </w:r>
      </w:hyperlink>
      <w:r w:rsidRPr="00E85F87">
        <w:rPr>
          <w:rFonts w:ascii="Helvetica" w:hAnsi="Helvetica" w:cs="Times New Roman"/>
          <w:noProof/>
          <w:kern w:val="0"/>
          <w:lang w:val="en-GB"/>
        </w:rPr>
        <w:t xml:space="preserve">,” </w:t>
      </w:r>
      <w:r w:rsidRPr="00E85F87">
        <w:rPr>
          <w:rFonts w:ascii="Helvetica" w:hAnsi="Helvetica" w:cs="Times New Roman"/>
          <w:i/>
          <w:iCs/>
          <w:noProof/>
          <w:kern w:val="0"/>
          <w:lang w:val="en-GB"/>
        </w:rPr>
        <w:t>J. Neuroeng. Rehabil.</w:t>
      </w:r>
      <w:r w:rsidRPr="00E85F87">
        <w:rPr>
          <w:rFonts w:ascii="Helvetica" w:hAnsi="Helvetica" w:cs="Times New Roman"/>
          <w:noProof/>
          <w:kern w:val="0"/>
          <w:lang w:val="en-GB"/>
        </w:rPr>
        <w:t>, vol. 16, no. 1, pp. 1–14, 2019, doi: 10.1186/s12984-019-0536-6.</w:t>
      </w:r>
    </w:p>
    <w:p w:rsidR="00E04762" w:rsidRPr="006B30B5" w:rsidRDefault="00E04762" w:rsidP="00B90152">
      <w:pPr>
        <w:widowControl w:val="0"/>
        <w:autoSpaceDE w:val="0"/>
        <w:autoSpaceDN w:val="0"/>
        <w:adjustRightInd w:val="0"/>
        <w:spacing w:after="160"/>
        <w:ind w:left="640" w:hanging="640"/>
        <w:jc w:val="both"/>
        <w:rPr>
          <w:rFonts w:ascii="Helvetica" w:hAnsi="Helvetica"/>
          <w:lang w:val="en-US"/>
        </w:rPr>
      </w:pPr>
      <w:r w:rsidRPr="006B30B5">
        <w:rPr>
          <w:rFonts w:ascii="Helvetica" w:hAnsi="Helvetica"/>
          <w:lang w:val="en-US"/>
        </w:rPr>
        <w:fldChar w:fldCharType="end"/>
      </w:r>
    </w:p>
    <w:sectPr w:rsidR="00E04762" w:rsidRPr="006B30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5B81" w:rsidRDefault="00105B81" w:rsidP="00E04762">
      <w:r>
        <w:separator/>
      </w:r>
    </w:p>
  </w:endnote>
  <w:endnote w:type="continuationSeparator" w:id="0">
    <w:p w:rsidR="00105B81" w:rsidRDefault="00105B81" w:rsidP="00E04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5B81" w:rsidRDefault="00105B81" w:rsidP="00E04762">
      <w:r>
        <w:separator/>
      </w:r>
    </w:p>
  </w:footnote>
  <w:footnote w:type="continuationSeparator" w:id="0">
    <w:p w:rsidR="00105B81" w:rsidRDefault="00105B81" w:rsidP="00E047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62"/>
    <w:rsid w:val="00105B81"/>
    <w:rsid w:val="00207D9C"/>
    <w:rsid w:val="00403360"/>
    <w:rsid w:val="00493FE8"/>
    <w:rsid w:val="00555184"/>
    <w:rsid w:val="006522B8"/>
    <w:rsid w:val="006B30B5"/>
    <w:rsid w:val="0079274E"/>
    <w:rsid w:val="00830E2E"/>
    <w:rsid w:val="008D0076"/>
    <w:rsid w:val="00A2466C"/>
    <w:rsid w:val="00AB5F22"/>
    <w:rsid w:val="00B90152"/>
    <w:rsid w:val="00CB3C4D"/>
    <w:rsid w:val="00D246B1"/>
    <w:rsid w:val="00E04762"/>
    <w:rsid w:val="00E508E1"/>
    <w:rsid w:val="00E85F87"/>
    <w:rsid w:val="00F733C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42FF7"/>
  <w15:chartTrackingRefBased/>
  <w15:docId w15:val="{3A6FF6C5-6C64-2E4B-9BE0-020066D6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7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76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04762"/>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E04762"/>
    <w:rPr>
      <w:sz w:val="20"/>
      <w:szCs w:val="20"/>
    </w:rPr>
  </w:style>
  <w:style w:type="character" w:customStyle="1" w:styleId="FootnoteTextChar">
    <w:name w:val="Footnote Text Char"/>
    <w:basedOn w:val="DefaultParagraphFont"/>
    <w:link w:val="FootnoteText"/>
    <w:uiPriority w:val="99"/>
    <w:semiHidden/>
    <w:rsid w:val="00E04762"/>
    <w:rPr>
      <w:sz w:val="20"/>
      <w:szCs w:val="20"/>
    </w:rPr>
  </w:style>
  <w:style w:type="character" w:styleId="FootnoteReference">
    <w:name w:val="footnote reference"/>
    <w:basedOn w:val="DefaultParagraphFont"/>
    <w:uiPriority w:val="99"/>
    <w:semiHidden/>
    <w:unhideWhenUsed/>
    <w:rsid w:val="00E04762"/>
    <w:rPr>
      <w:vertAlign w:val="superscript"/>
    </w:rPr>
  </w:style>
  <w:style w:type="character" w:styleId="Hyperlink">
    <w:name w:val="Hyperlink"/>
    <w:basedOn w:val="DefaultParagraphFont"/>
    <w:uiPriority w:val="99"/>
    <w:unhideWhenUsed/>
    <w:rsid w:val="0079274E"/>
    <w:rPr>
      <w:color w:val="0563C1" w:themeColor="hyperlink"/>
      <w:u w:val="single"/>
    </w:rPr>
  </w:style>
  <w:style w:type="character" w:styleId="UnresolvedMention">
    <w:name w:val="Unresolved Mention"/>
    <w:basedOn w:val="DefaultParagraphFont"/>
    <w:uiPriority w:val="99"/>
    <w:semiHidden/>
    <w:unhideWhenUsed/>
    <w:rsid w:val="0079274E"/>
    <w:rPr>
      <w:color w:val="605E5C"/>
      <w:shd w:val="clear" w:color="auto" w:fill="E1DFDD"/>
    </w:rPr>
  </w:style>
  <w:style w:type="character" w:styleId="FollowedHyperlink">
    <w:name w:val="FollowedHyperlink"/>
    <w:basedOn w:val="DefaultParagraphFont"/>
    <w:uiPriority w:val="99"/>
    <w:semiHidden/>
    <w:unhideWhenUsed/>
    <w:rsid w:val="00207D9C"/>
    <w:rPr>
      <w:color w:val="954F72" w:themeColor="followedHyperlink"/>
      <w:u w:val="single"/>
    </w:rPr>
  </w:style>
  <w:style w:type="character" w:styleId="SubtleEmphasis">
    <w:name w:val="Subtle Emphasis"/>
    <w:basedOn w:val="DefaultParagraphFont"/>
    <w:uiPriority w:val="19"/>
    <w:qFormat/>
    <w:rsid w:val="006522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hysiology.org/doi/full/10.1152/jn.2001.86.6.2896" TargetMode="External"/><Relationship Id="rId13" Type="http://schemas.openxmlformats.org/officeDocument/2006/relationships/hyperlink" Target="https://www.frontiersin.org/articles/10.3389/fnbot.2017.00041/ful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0003687016300370?casa_token=nk1Fm-bUoZAAAAAA:fksiX7E6Hw_DOchGzYF9-eeRdPoWm3FySYVS1uIYYGQH_7b2rUSvVl6jq2GglccW_QcJWnWFNG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article/10.1186/s12984-019-0536-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jneurosci.org/content/18/23/10105.short" TargetMode="External"/><Relationship Id="rId5" Type="http://schemas.openxmlformats.org/officeDocument/2006/relationships/footnotes" Target="footnotes.xml"/><Relationship Id="rId15" Type="http://schemas.openxmlformats.org/officeDocument/2006/relationships/hyperlink" Target="https://pubmed.ncbi.nlm.nih.gov/17271341/" TargetMode="External"/><Relationship Id="rId10" Type="http://schemas.openxmlformats.org/officeDocument/2006/relationships/hyperlink" Target="https://www.jneurosci.org/content/28/6/1271.short" TargetMode="External"/><Relationship Id="rId4" Type="http://schemas.openxmlformats.org/officeDocument/2006/relationships/webSettings" Target="webSettings.xml"/><Relationship Id="rId9" Type="http://schemas.openxmlformats.org/officeDocument/2006/relationships/hyperlink" Target="https://link.springer.com/content/pdf/10.1038/s41598-020-63092-7.pdf" TargetMode="External"/><Relationship Id="rId14" Type="http://schemas.openxmlformats.org/officeDocument/2006/relationships/hyperlink" Target="https://link.springer.com/article/10.1186/1743-0003-1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3FC99-533E-6947-9CA6-D55B1BDD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5181</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Jayro Martínez Cerverò</dc:creator>
  <cp:keywords/>
  <dc:description/>
  <cp:lastModifiedBy>Jayro Martínez Cerverò</cp:lastModifiedBy>
  <cp:revision>9</cp:revision>
  <dcterms:created xsi:type="dcterms:W3CDTF">2023-06-16T07:46:00Z</dcterms:created>
  <dcterms:modified xsi:type="dcterms:W3CDTF">2023-06-19T07:28:00Z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802913a6-7258-347f-8d3e-d06463cc2b05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