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030F6" w14:textId="77777777" w:rsidR="00C36D7F" w:rsidRPr="00C36D7F" w:rsidRDefault="00C36D7F" w:rsidP="00C36D7F">
      <w:r w:rsidRPr="00C36D7F">
        <w:t>What Role Does Agricultural Machinery Play in Modern Farming?</w:t>
      </w:r>
    </w:p>
    <w:p w14:paraId="77431153" w14:textId="77777777" w:rsidR="00C36D7F" w:rsidRPr="00C36D7F" w:rsidRDefault="00C36D7F" w:rsidP="00C36D7F">
      <w:r w:rsidRPr="00C36D7F">
        <w:t xml:space="preserve">Efficient farming relies heavily on machinery—from tractors and harvesters to precision equipment that streamlines planting and irrigation. These tools reduce manual </w:t>
      </w:r>
      <w:proofErr w:type="spellStart"/>
      <w:r w:rsidRPr="00C36D7F">
        <w:t>labor</w:t>
      </w:r>
      <w:proofErr w:type="spellEnd"/>
      <w:r w:rsidRPr="00C36D7F">
        <w:t xml:space="preserve"> and elevate productivity, even as farms adapt to sustainability and cost pressures.</w:t>
      </w:r>
    </w:p>
    <w:p w14:paraId="62FC93B0" w14:textId="77777777" w:rsidR="00C36D7F" w:rsidRPr="00C36D7F" w:rsidRDefault="00C36D7F" w:rsidP="00C36D7F">
      <w:r w:rsidRPr="00C36D7F">
        <w:t xml:space="preserve">According to </w:t>
      </w:r>
      <w:proofErr w:type="spellStart"/>
      <w:r w:rsidRPr="00C36D7F">
        <w:t>Marketintelo</w:t>
      </w:r>
      <w:proofErr w:type="spellEnd"/>
      <w:r w:rsidRPr="00C36D7F">
        <w:t xml:space="preserve">, “The global </w:t>
      </w:r>
      <w:hyperlink r:id="rId4" w:tgtFrame="_new" w:history="1">
        <w:r w:rsidRPr="00C36D7F">
          <w:rPr>
            <w:rStyle w:val="Hyperlink"/>
          </w:rPr>
          <w:t>Agricultural Machinery Market</w:t>
        </w:r>
      </w:hyperlink>
      <w:r w:rsidRPr="00C36D7F">
        <w:t xml:space="preserve"> size was valued at approximately USD 150 billion in 2023 and is projected to reach USD 230 billion by 2032, growing at a compound annual growth rate (CAGR) of 5.0% during the forecast period 2024–2032.”</w:t>
      </w:r>
      <w:r w:rsidRPr="00C36D7F">
        <w:br/>
        <w:t xml:space="preserve">Read Full Research Study – </w:t>
      </w:r>
      <w:hyperlink r:id="rId5" w:tgtFrame="_new" w:history="1">
        <w:r w:rsidRPr="00C36D7F">
          <w:rPr>
            <w:rStyle w:val="Hyperlink"/>
          </w:rPr>
          <w:t>https://marketintelo.com/report/agricultural-machinery-market</w:t>
        </w:r>
      </w:hyperlink>
    </w:p>
    <w:p w14:paraId="0EBAAE91" w14:textId="77777777" w:rsidR="00C36D7F" w:rsidRPr="00C36D7F" w:rsidRDefault="00C36D7F" w:rsidP="00C36D7F">
      <w:r w:rsidRPr="00C36D7F">
        <w:t>This projection illustrates how mechanization, technological integration, and food demand are supporting machinery adoption across diverse farming contexts.</w:t>
      </w:r>
    </w:p>
    <w:p w14:paraId="2AC7AC2C" w14:textId="77777777" w:rsidR="00C36D7F" w:rsidRPr="00C36D7F" w:rsidRDefault="00C36D7F" w:rsidP="00C36D7F">
      <w:r w:rsidRPr="00C36D7F">
        <w:t>Why Machinery Matters on Farms</w:t>
      </w:r>
    </w:p>
    <w:p w14:paraId="4924D000" w14:textId="77777777" w:rsidR="00C36D7F" w:rsidRPr="00C36D7F" w:rsidRDefault="00C36D7F" w:rsidP="00C36D7F">
      <w:r w:rsidRPr="00C36D7F">
        <w:t>Precision farming, sustainability mandates, and shrinking rural workforces are pushing machinery from luxury to necessity. Tramlines that guide GPS-enabled tractors, sensor-based irrigation units, and automated harvest systems all help farms work faster, smarter, and with less environmental strain.</w:t>
      </w:r>
    </w:p>
    <w:p w14:paraId="244C7CCC" w14:textId="77777777" w:rsidR="00C36D7F" w:rsidRPr="00C36D7F" w:rsidRDefault="00C36D7F" w:rsidP="00C36D7F">
      <w:r w:rsidRPr="00C36D7F">
        <w:t>Key equipment types—from tillage to seeding to harvesting tools—facilitate each stage of production efficiently. Meanwhile, automation improves output quality and supports scalable operations.</w:t>
      </w:r>
    </w:p>
    <w:p w14:paraId="255C6E0F" w14:textId="77777777" w:rsidR="00C36D7F" w:rsidRPr="00C36D7F" w:rsidRDefault="00C36D7F" w:rsidP="00C36D7F">
      <w:r w:rsidRPr="00C36D7F">
        <w:t>How Europe Contributes to Agricultural Machinery Demand</w:t>
      </w:r>
    </w:p>
    <w:p w14:paraId="65F70805" w14:textId="77777777" w:rsidR="00C36D7F" w:rsidRPr="00C36D7F" w:rsidRDefault="00C36D7F" w:rsidP="00C36D7F">
      <w:r w:rsidRPr="00C36D7F">
        <w:t xml:space="preserve">As per </w:t>
      </w:r>
      <w:proofErr w:type="spellStart"/>
      <w:r w:rsidRPr="00C36D7F">
        <w:t>Dataintelo’s</w:t>
      </w:r>
      <w:proofErr w:type="spellEnd"/>
      <w:r w:rsidRPr="00C36D7F">
        <w:t xml:space="preserve"> analysis, “The regional distribution of the </w:t>
      </w:r>
      <w:hyperlink r:id="rId6" w:tgtFrame="_new" w:history="1">
        <w:r w:rsidRPr="00C36D7F">
          <w:rPr>
            <w:rStyle w:val="Hyperlink"/>
          </w:rPr>
          <w:t>Agricultural Machinery Market</w:t>
        </w:r>
      </w:hyperlink>
      <w:r w:rsidRPr="00C36D7F">
        <w:t xml:space="preserve"> reflects varying consumer preferences, market shares, and growth rates. For instance, Europe accounted for approximately 20% of the market share in 2023, generating close to USD 30 billion.”</w:t>
      </w:r>
      <w:r w:rsidRPr="00C36D7F">
        <w:br/>
        <w:t xml:space="preserve">Read Full Research Study – </w:t>
      </w:r>
      <w:hyperlink r:id="rId7" w:tgtFrame="_new" w:history="1">
        <w:r w:rsidRPr="00C36D7F">
          <w:rPr>
            <w:rStyle w:val="Hyperlink"/>
          </w:rPr>
          <w:t>https://dataintelo.com/report/agricultural-machinery-market</w:t>
        </w:r>
      </w:hyperlink>
    </w:p>
    <w:p w14:paraId="50FB8819" w14:textId="77777777" w:rsidR="00C36D7F" w:rsidRPr="00C36D7F" w:rsidRDefault="00C36D7F" w:rsidP="00C36D7F">
      <w:r w:rsidRPr="00C36D7F">
        <w:t>Europe’s significant share reflects its advanced mechanization, regulatory emphasis on sustainability, and strong agricultural engineering sector.</w:t>
      </w:r>
    </w:p>
    <w:p w14:paraId="5CA11094" w14:textId="77777777" w:rsidR="00C36D7F" w:rsidRPr="00C36D7F" w:rsidRDefault="00C36D7F" w:rsidP="00C36D7F">
      <w:r w:rsidRPr="00C36D7F">
        <w:t>Modern Developments in Farming Machinery</w:t>
      </w:r>
    </w:p>
    <w:p w14:paraId="2A05F461" w14:textId="77777777" w:rsidR="00C36D7F" w:rsidRPr="00C36D7F" w:rsidRDefault="00C36D7F" w:rsidP="00C36D7F">
      <w:r w:rsidRPr="00C36D7F">
        <w:rPr>
          <w:b/>
          <w:bCs/>
        </w:rPr>
        <w:t>Precision Integration</w:t>
      </w:r>
      <w:r w:rsidRPr="00C36D7F">
        <w:br/>
        <w:t>Tools like self-steering tractors, real-time GPS soil monitoring, and sensor-driven sprayers support resource-efficient, data-guided farming—meeting both productivity and sustainability goals.</w:t>
      </w:r>
    </w:p>
    <w:p w14:paraId="417CF552" w14:textId="77777777" w:rsidR="00C36D7F" w:rsidRPr="00C36D7F" w:rsidRDefault="00C36D7F" w:rsidP="00C36D7F">
      <w:r w:rsidRPr="00C36D7F">
        <w:rPr>
          <w:b/>
          <w:bCs/>
        </w:rPr>
        <w:t>Automation and AI</w:t>
      </w:r>
      <w:r w:rsidRPr="00C36D7F">
        <w:br/>
        <w:t>From driverless tractors to autonomous drones and robotic harvesters, farms are increasingly deploying equipment that operates with minimal human intervention—boosting yields and efficiency.</w:t>
      </w:r>
    </w:p>
    <w:p w14:paraId="71DC1A96" w14:textId="77777777" w:rsidR="00C36D7F" w:rsidRPr="00C36D7F" w:rsidRDefault="00C36D7F" w:rsidP="00C36D7F">
      <w:r w:rsidRPr="00C36D7F">
        <w:rPr>
          <w:b/>
          <w:bCs/>
        </w:rPr>
        <w:t>Electrification and Green Technology</w:t>
      </w:r>
      <w:r w:rsidRPr="00C36D7F">
        <w:br/>
        <w:t xml:space="preserve">Electric tractors and machinery are now entering the mainstream. Earlier reports showed Europe’s foothold in this space through smart agriculture practices, </w:t>
      </w:r>
      <w:proofErr w:type="spellStart"/>
      <w:r w:rsidRPr="00C36D7F">
        <w:t>signaling</w:t>
      </w:r>
      <w:proofErr w:type="spellEnd"/>
      <w:r w:rsidRPr="00C36D7F">
        <w:t xml:space="preserve"> a move toward low-emission farming.</w:t>
      </w:r>
    </w:p>
    <w:p w14:paraId="23F4D77E" w14:textId="77777777" w:rsidR="00C36D7F" w:rsidRPr="00C36D7F" w:rsidRDefault="00C36D7F" w:rsidP="00C36D7F">
      <w:r w:rsidRPr="00C36D7F">
        <w:t>Balancing Challenges in the Machinery Space</w:t>
      </w:r>
    </w:p>
    <w:p w14:paraId="02FBBEF0" w14:textId="77777777" w:rsidR="00C36D7F" w:rsidRPr="00C36D7F" w:rsidRDefault="00C36D7F" w:rsidP="00C36D7F">
      <w:r w:rsidRPr="00C36D7F">
        <w:rPr>
          <w:b/>
          <w:bCs/>
        </w:rPr>
        <w:lastRenderedPageBreak/>
        <w:t>Capital Barriers</w:t>
      </w:r>
      <w:r w:rsidRPr="00C36D7F">
        <w:br/>
        <w:t>Advanced tools—especially automation or electrified options—can be costly, particularly for small or family-run farms.</w:t>
      </w:r>
    </w:p>
    <w:p w14:paraId="0ED8BF94" w14:textId="77777777" w:rsidR="00C36D7F" w:rsidRPr="00C36D7F" w:rsidRDefault="00C36D7F" w:rsidP="00C36D7F">
      <w:r w:rsidRPr="00C36D7F">
        <w:rPr>
          <w:b/>
          <w:bCs/>
        </w:rPr>
        <w:t>Training Needs</w:t>
      </w:r>
      <w:r w:rsidRPr="00C36D7F">
        <w:br/>
        <w:t>Technically advanced machinery requires skilled operators and maintenance staff, which can be scarce in certain regions.</w:t>
      </w:r>
    </w:p>
    <w:p w14:paraId="2C3A41B3" w14:textId="77777777" w:rsidR="00C36D7F" w:rsidRPr="00C36D7F" w:rsidRDefault="00C36D7F" w:rsidP="00C36D7F">
      <w:r w:rsidRPr="00C36D7F">
        <w:rPr>
          <w:b/>
          <w:bCs/>
        </w:rPr>
        <w:t>Supply Chain Complexity</w:t>
      </w:r>
      <w:r w:rsidRPr="00C36D7F">
        <w:br/>
        <w:t>Global disruptions and dependency on electronic components can delay delivery schedules and affect costs for high-tech machinery.</w:t>
      </w:r>
    </w:p>
    <w:p w14:paraId="51F72B98" w14:textId="77777777" w:rsidR="00C36D7F" w:rsidRPr="00C36D7F" w:rsidRDefault="00C36D7F" w:rsidP="00C36D7F">
      <w:r w:rsidRPr="00C36D7F">
        <w:t>What Lies Ahead for Farm Equipment</w:t>
      </w:r>
    </w:p>
    <w:p w14:paraId="12504F92" w14:textId="77777777" w:rsidR="00C36D7F" w:rsidRPr="00C36D7F" w:rsidRDefault="00C36D7F" w:rsidP="00C36D7F">
      <w:r w:rsidRPr="00C36D7F">
        <w:rPr>
          <w:b/>
          <w:bCs/>
        </w:rPr>
        <w:t>Emerging Markets as Drivers</w:t>
      </w:r>
      <w:r w:rsidRPr="00C36D7F">
        <w:br/>
        <w:t>Demands in Asia-Pacific and Latin America will grow as these regions invest in mechanization, offering growth potential for machinery providers.</w:t>
      </w:r>
    </w:p>
    <w:p w14:paraId="2E09565A" w14:textId="77777777" w:rsidR="00C36D7F" w:rsidRPr="00C36D7F" w:rsidRDefault="00C36D7F" w:rsidP="00C36D7F">
      <w:r w:rsidRPr="00C36D7F">
        <w:rPr>
          <w:b/>
          <w:bCs/>
        </w:rPr>
        <w:t>Remote Farming Technologies</w:t>
      </w:r>
      <w:r w:rsidRPr="00C36D7F">
        <w:br/>
        <w:t>IoT-equipped machinery that transmits operational data for centralized monitoring expands reach and allows optimizations across distributed locations.</w:t>
      </w:r>
    </w:p>
    <w:p w14:paraId="37428B05" w14:textId="77777777" w:rsidR="00C36D7F" w:rsidRPr="00C36D7F" w:rsidRDefault="00C36D7F" w:rsidP="00C36D7F">
      <w:r w:rsidRPr="00C36D7F">
        <w:rPr>
          <w:b/>
          <w:bCs/>
        </w:rPr>
        <w:t>By-the-Hour Machinery Sharing</w:t>
      </w:r>
      <w:r w:rsidRPr="00C36D7F">
        <w:br/>
        <w:t>Equipment-sharing platforms and cooperatives are spreading better access to machinery—improving return-on-investment and lowering individual costs.</w:t>
      </w:r>
    </w:p>
    <w:p w14:paraId="0EDC0DDE" w14:textId="77777777" w:rsidR="00C36D7F" w:rsidRPr="00C36D7F" w:rsidRDefault="00C36D7F" w:rsidP="00C36D7F">
      <w:r w:rsidRPr="00C36D7F">
        <w:rPr>
          <w:b/>
          <w:bCs/>
        </w:rPr>
        <w:t>Circular Solutions</w:t>
      </w:r>
      <w:r w:rsidRPr="00C36D7F">
        <w:br/>
        <w:t>Remanufacturing parts, offering tune-up services, and designing modular machinery help farms extend equipment lifespan and reduce environmental impact.</w:t>
      </w:r>
    </w:p>
    <w:p w14:paraId="2B0CC954" w14:textId="77777777" w:rsidR="00C36D7F" w:rsidRPr="00C36D7F" w:rsidRDefault="00C36D7F" w:rsidP="00C36D7F">
      <w:r w:rsidRPr="00C36D7F">
        <w:t>Concluding Thoughts</w:t>
      </w:r>
    </w:p>
    <w:p w14:paraId="24946087" w14:textId="77777777" w:rsidR="00C36D7F" w:rsidRPr="00C36D7F" w:rsidRDefault="00C36D7F" w:rsidP="00C36D7F">
      <w:r w:rsidRPr="00C36D7F">
        <w:t>Agricultural machinery has evolved from basic tractors to smart systems that define modern farm productivity. With global valuations at USD 150 billion in 2023 and forecasts to reach USD 230 billion by 2032 at a 5.0% CAGR, the value of mechanization is clearer than ever.</w:t>
      </w:r>
    </w:p>
    <w:p w14:paraId="6B47D9AE" w14:textId="77777777" w:rsidR="00C36D7F" w:rsidRPr="00C36D7F" w:rsidRDefault="00C36D7F" w:rsidP="00C36D7F">
      <w:r w:rsidRPr="00C36D7F">
        <w:t>Europe’s approx. 20% share—equating to around USD 30 billion—underscores its strong presence in precision farming and sustainable equipment access.</w:t>
      </w:r>
    </w:p>
    <w:p w14:paraId="3E76E2B8" w14:textId="77777777" w:rsidR="00C36D7F" w:rsidRPr="00C36D7F" w:rsidRDefault="00C36D7F" w:rsidP="00C36D7F">
      <w:r w:rsidRPr="00C36D7F">
        <w:t>Looking ahead, success will hinge on smart technologies that balance affordability, adaptability, and environmental responsibility—ensuring machinery continues empowering farms to meet tomorrow’s food needs efficiently.</w:t>
      </w:r>
    </w:p>
    <w:p w14:paraId="649892E3" w14:textId="77777777" w:rsidR="00E068C5" w:rsidRDefault="00E068C5"/>
    <w:sectPr w:rsidR="00E06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2B5"/>
    <w:rsid w:val="004702B5"/>
    <w:rsid w:val="00C36D7F"/>
    <w:rsid w:val="00E068C5"/>
    <w:rsid w:val="00E8296C"/>
    <w:rsid w:val="00E93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2306F-4480-4075-8640-63C242C46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2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02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02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02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02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02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2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2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2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2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02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02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02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02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02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2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2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2B5"/>
    <w:rPr>
      <w:rFonts w:eastAsiaTheme="majorEastAsia" w:cstheme="majorBidi"/>
      <w:color w:val="272727" w:themeColor="text1" w:themeTint="D8"/>
    </w:rPr>
  </w:style>
  <w:style w:type="paragraph" w:styleId="Title">
    <w:name w:val="Title"/>
    <w:basedOn w:val="Normal"/>
    <w:next w:val="Normal"/>
    <w:link w:val="TitleChar"/>
    <w:uiPriority w:val="10"/>
    <w:qFormat/>
    <w:rsid w:val="004702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2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2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2B5"/>
    <w:pPr>
      <w:spacing w:before="160"/>
      <w:jc w:val="center"/>
    </w:pPr>
    <w:rPr>
      <w:i/>
      <w:iCs/>
      <w:color w:val="404040" w:themeColor="text1" w:themeTint="BF"/>
    </w:rPr>
  </w:style>
  <w:style w:type="character" w:customStyle="1" w:styleId="QuoteChar">
    <w:name w:val="Quote Char"/>
    <w:basedOn w:val="DefaultParagraphFont"/>
    <w:link w:val="Quote"/>
    <w:uiPriority w:val="29"/>
    <w:rsid w:val="004702B5"/>
    <w:rPr>
      <w:i/>
      <w:iCs/>
      <w:color w:val="404040" w:themeColor="text1" w:themeTint="BF"/>
    </w:rPr>
  </w:style>
  <w:style w:type="paragraph" w:styleId="ListParagraph">
    <w:name w:val="List Paragraph"/>
    <w:basedOn w:val="Normal"/>
    <w:uiPriority w:val="34"/>
    <w:qFormat/>
    <w:rsid w:val="004702B5"/>
    <w:pPr>
      <w:ind w:left="720"/>
      <w:contextualSpacing/>
    </w:pPr>
  </w:style>
  <w:style w:type="character" w:styleId="IntenseEmphasis">
    <w:name w:val="Intense Emphasis"/>
    <w:basedOn w:val="DefaultParagraphFont"/>
    <w:uiPriority w:val="21"/>
    <w:qFormat/>
    <w:rsid w:val="004702B5"/>
    <w:rPr>
      <w:i/>
      <w:iCs/>
      <w:color w:val="2F5496" w:themeColor="accent1" w:themeShade="BF"/>
    </w:rPr>
  </w:style>
  <w:style w:type="paragraph" w:styleId="IntenseQuote">
    <w:name w:val="Intense Quote"/>
    <w:basedOn w:val="Normal"/>
    <w:next w:val="Normal"/>
    <w:link w:val="IntenseQuoteChar"/>
    <w:uiPriority w:val="30"/>
    <w:qFormat/>
    <w:rsid w:val="004702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02B5"/>
    <w:rPr>
      <w:i/>
      <w:iCs/>
      <w:color w:val="2F5496" w:themeColor="accent1" w:themeShade="BF"/>
    </w:rPr>
  </w:style>
  <w:style w:type="character" w:styleId="IntenseReference">
    <w:name w:val="Intense Reference"/>
    <w:basedOn w:val="DefaultParagraphFont"/>
    <w:uiPriority w:val="32"/>
    <w:qFormat/>
    <w:rsid w:val="004702B5"/>
    <w:rPr>
      <w:b/>
      <w:bCs/>
      <w:smallCaps/>
      <w:color w:val="2F5496" w:themeColor="accent1" w:themeShade="BF"/>
      <w:spacing w:val="5"/>
    </w:rPr>
  </w:style>
  <w:style w:type="character" w:styleId="Hyperlink">
    <w:name w:val="Hyperlink"/>
    <w:basedOn w:val="DefaultParagraphFont"/>
    <w:uiPriority w:val="99"/>
    <w:unhideWhenUsed/>
    <w:rsid w:val="00C36D7F"/>
    <w:rPr>
      <w:color w:val="0563C1" w:themeColor="hyperlink"/>
      <w:u w:val="single"/>
    </w:rPr>
  </w:style>
  <w:style w:type="character" w:styleId="UnresolvedMention">
    <w:name w:val="Unresolved Mention"/>
    <w:basedOn w:val="DefaultParagraphFont"/>
    <w:uiPriority w:val="99"/>
    <w:semiHidden/>
    <w:unhideWhenUsed/>
    <w:rsid w:val="00C36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taintelo.com/report/agricultural-machinery-mark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intelo.com/report/agricultural-machinery-market" TargetMode="External"/><Relationship Id="rId5" Type="http://schemas.openxmlformats.org/officeDocument/2006/relationships/hyperlink" Target="https://marketintelo.com/report/agricultural-machinery-market" TargetMode="External"/><Relationship Id="rId4" Type="http://schemas.openxmlformats.org/officeDocument/2006/relationships/hyperlink" Target="https://marketintelo.com/report/agricultural-machinery-marke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Pandey</dc:creator>
  <cp:keywords/>
  <dc:description/>
  <cp:lastModifiedBy>Animesh Pandey</cp:lastModifiedBy>
  <cp:revision>2</cp:revision>
  <dcterms:created xsi:type="dcterms:W3CDTF">2025-08-14T12:18:00Z</dcterms:created>
  <dcterms:modified xsi:type="dcterms:W3CDTF">2025-08-14T12:18:00Z</dcterms:modified>
</cp:coreProperties>
</file>