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3EF6B59" w14:textId="77777777" w:rsidR="00353E2B" w:rsidRDefault="00E57976">
      <w:pPr>
        <w:spacing w:before="1760" w:after="240"/>
        <w:jc w:val="center"/>
      </w:pPr>
      <w:r>
        <w:rPr>
          <w:b/>
          <w:color w:val="2E74B5"/>
        </w:rPr>
        <w:t>CAPSTONE INTERVIEW PREP</w:t>
      </w:r>
    </w:p>
    <w:p w14:paraId="22F60F2C" w14:textId="77777777" w:rsidR="00353E2B" w:rsidRDefault="00E57976">
      <w:pPr>
        <w:spacing w:after="160"/>
        <w:jc w:val="center"/>
      </w:pPr>
      <w:r>
        <w:rPr>
          <w:b/>
          <w:color w:val="0B2545"/>
          <w:sz w:val="60"/>
        </w:rPr>
        <w:t>NYC Parking Analytics</w:t>
      </w:r>
    </w:p>
    <w:p w14:paraId="54B0DCA8" w14:textId="77777777" w:rsidR="00353E2B" w:rsidRDefault="00E57976">
      <w:pPr>
        <w:spacing w:after="440"/>
        <w:jc w:val="center"/>
      </w:pPr>
      <w:r>
        <w:rPr>
          <w:color w:val="1F4D78"/>
          <w:sz w:val="28"/>
        </w:rPr>
        <w:t>Code Cell Explanations, Markdown Review, and Grader Q&amp;A</w:t>
      </w:r>
    </w:p>
    <w:p w14:paraId="200DF26C" w14:textId="77777777" w:rsidR="00353E2B" w:rsidRDefault="00E57976">
      <w:pPr>
        <w:spacing w:after="100"/>
        <w:jc w:val="center"/>
      </w:pPr>
      <w:r>
        <w:rPr>
          <w:b/>
          <w:color w:val="5A5A5A"/>
        </w:rPr>
        <w:t>Prepared for Jayson Coker</w:t>
      </w:r>
    </w:p>
    <w:p w14:paraId="5219E775" w14:textId="77777777" w:rsidR="00353E2B" w:rsidRDefault="00E57976">
      <w:pPr>
        <w:jc w:val="center"/>
      </w:pPr>
      <w:r>
        <w:rPr>
          <w:color w:val="5A5A5A"/>
          <w:sz w:val="20"/>
        </w:rPr>
        <w:t>Review of notebooks 01 through 04 | August 5, 2026</w:t>
      </w:r>
    </w:p>
    <w:p w14:paraId="46D1659F" w14:textId="77777777" w:rsidR="00353E2B" w:rsidRDefault="00E57976">
      <w:r>
        <w:br w:type="page"/>
      </w:r>
    </w:p>
    <w:p w14:paraId="6A3450BD" w14:textId="77777777" w:rsidR="00353E2B" w:rsidRDefault="00E57976">
      <w:pPr>
        <w:pStyle w:val="Heading1"/>
      </w:pPr>
      <w:r>
        <w:t>How to use this guide in the next 30 minutes</w:t>
      </w:r>
    </w:p>
    <w:p w14:paraId="740A438A" w14:textId="77777777" w:rsidR="00353E2B" w:rsidRDefault="00E57976">
      <w:r>
        <w:rPr>
          <w:b/>
          <w:color w:val="1F4D78"/>
        </w:rPr>
        <w:t xml:space="preserve">Best strategy: </w:t>
      </w:r>
      <w:r>
        <w:t>Spend 5 minutes on the project story and limitations, 15 minutes rehearsing the grader questions, 5 minutes on the numbers worth remembering, and 5 minutes confirming notebook 04 opens. Do not memorize code line by line; explain each cell's purpose, inputs, outputs, design choice, and limitation.</w:t>
      </w:r>
    </w:p>
    <w:p w14:paraId="48CE0004" w14:textId="77777777" w:rsidR="00353E2B" w:rsidRDefault="00E57976">
      <w:r>
        <w:rPr>
          <w:b/>
          <w:color w:val="1F4D78"/>
        </w:rPr>
        <w:t xml:space="preserve">Your project story: </w:t>
      </w:r>
      <w:r>
        <w:t>Notebook 01 cleans a very large raw CSV safely. Notebook 02 turns the cleaned data plus weather, violation-fine, and Census sources into a relational SQLite model. Notebook 03 recovers missing boroughs with an auditable staged process without overwriting the original values. Notebook 04 applies a consistent FY2025 window and presents the final descriptive analysis.</w:t>
      </w:r>
    </w:p>
    <w:tbl>
      <w:tblPr>
        <w:tblW w:w="9360" w:type="dxa"/>
        <w:tblInd w:w="120" w:type="dxa"/>
        <w:tblLayout w:type="fixed"/>
        <w:tblLook w:val="04A0" w:firstRow="1" w:lastRow="0" w:firstColumn="1" w:lastColumn="0" w:noHBand="0" w:noVBand="1"/>
      </w:tblPr>
      <w:tblGrid>
        <w:gridCol w:w="9360"/>
      </w:tblGrid>
      <w:tr w:rsidR="00353E2B" w14:paraId="3A1647E2" w14:textId="77777777">
        <w:tc>
          <w:tcPr>
            <w:tcW w:w="9360" w:type="dxa"/>
            <w:shd w:val="clear" w:color="auto" w:fill="F4F6F9"/>
            <w:tcMar>
              <w:top w:w="80" w:type="dxa"/>
              <w:left w:w="120" w:type="dxa"/>
              <w:bottom w:w="80" w:type="dxa"/>
              <w:right w:w="120" w:type="dxa"/>
            </w:tcMar>
            <w:vAlign w:val="center"/>
          </w:tcPr>
          <w:p w14:paraId="21E36F19" w14:textId="77777777" w:rsidR="00353E2B" w:rsidRDefault="00E57976">
            <w:pPr>
              <w:spacing w:after="60"/>
            </w:pPr>
            <w:r>
              <w:rPr>
                <w:b/>
                <w:color w:val="1F4D78"/>
              </w:rPr>
              <w:t>The sentence to remember</w:t>
            </w:r>
          </w:p>
          <w:p w14:paraId="2D29DD29" w14:textId="77777777" w:rsidR="00353E2B" w:rsidRDefault="00E57976">
            <w:pPr>
              <w:spacing w:after="0" w:line="288" w:lineRule="auto"/>
            </w:pPr>
            <w:r>
              <w:t>“I designed the workflow to be reproducible, memory-conscious, auditable, and conservative about unsupported claims. I preserve raw/original values, validate row counts and joins, and distinguish descriptive associations from causation.”</w:t>
            </w:r>
          </w:p>
        </w:tc>
      </w:tr>
    </w:tbl>
    <w:p w14:paraId="03D088B7" w14:textId="77777777" w:rsidR="00353E2B" w:rsidRDefault="00353E2B">
      <w:pPr>
        <w:spacing w:after="20"/>
      </w:pPr>
    </w:p>
    <w:p w14:paraId="72197F43" w14:textId="77777777" w:rsidR="00353E2B" w:rsidRDefault="00E57976">
      <w:pPr>
        <w:pStyle w:val="Heading1"/>
      </w:pPr>
      <w:r>
        <w:t>Review verdict and corrections before the interview</w:t>
      </w:r>
    </w:p>
    <w:p w14:paraId="573422AD" w14:textId="77777777" w:rsidR="00353E2B" w:rsidRDefault="00E57976">
      <w:r>
        <w:rPr>
          <w:b/>
          <w:color w:val="1F4D78"/>
        </w:rPr>
        <w:t xml:space="preserve">Overall verdict: </w:t>
      </w:r>
      <w:r>
        <w:t>The notebook markdown is unusually strong: it generally explains purpose before code, reports actual results after code, and states important limitations. All 59 Python code cells parse successfully. The saved outputs support the headline counts in the notebook text. The four concrete notebook corrections are now applied. One final execution-state refresh remains before submission, and the notebook 02 example-query scope difference is intentional and explained below.</w:t>
      </w:r>
    </w:p>
    <w:tbl>
      <w:tblPr>
        <w:tblStyle w:val="TableGrid"/>
        <w:tblW w:w="9360" w:type="dxa"/>
        <w:tblInd w:w="120" w:type="dxa"/>
        <w:tblLayout w:type="fixed"/>
        <w:tblLook w:val="04A0" w:firstRow="1" w:lastRow="0" w:firstColumn="1" w:lastColumn="0" w:noHBand="0" w:noVBand="1"/>
      </w:tblPr>
      <w:tblGrid>
        <w:gridCol w:w="1080"/>
        <w:gridCol w:w="2160"/>
        <w:gridCol w:w="6120"/>
      </w:tblGrid>
      <w:tr w:rsidR="00353E2B" w14:paraId="149F0E15" w14:textId="77777777">
        <w:trPr>
          <w:cantSplit/>
          <w:tblHeader/>
        </w:trPr>
        <w:tc>
          <w:tcPr>
            <w:tcW w:w="1080" w:type="dxa"/>
            <w:shd w:val="clear" w:color="auto" w:fill="E8EEF5"/>
            <w:tcMar>
              <w:top w:w="80" w:type="dxa"/>
              <w:left w:w="120" w:type="dxa"/>
              <w:bottom w:w="80" w:type="dxa"/>
              <w:right w:w="120" w:type="dxa"/>
            </w:tcMar>
            <w:vAlign w:val="center"/>
          </w:tcPr>
          <w:p w14:paraId="06233213" w14:textId="77777777" w:rsidR="00353E2B" w:rsidRDefault="00E57976">
            <w:pPr>
              <w:jc w:val="center"/>
            </w:pPr>
            <w:r>
              <w:rPr>
                <w:b/>
                <w:color w:val="0B2545"/>
                <w:sz w:val="20"/>
              </w:rPr>
              <w:t>Status</w:t>
            </w:r>
          </w:p>
        </w:tc>
        <w:tc>
          <w:tcPr>
            <w:tcW w:w="2160" w:type="dxa"/>
            <w:shd w:val="clear" w:color="auto" w:fill="E8EEF5"/>
            <w:tcMar>
              <w:top w:w="80" w:type="dxa"/>
              <w:left w:w="120" w:type="dxa"/>
              <w:bottom w:w="80" w:type="dxa"/>
              <w:right w:w="120" w:type="dxa"/>
            </w:tcMar>
            <w:vAlign w:val="center"/>
          </w:tcPr>
          <w:p w14:paraId="0F44B39C" w14:textId="77777777" w:rsidR="00353E2B" w:rsidRDefault="00E57976">
            <w:r>
              <w:rPr>
                <w:b/>
                <w:color w:val="0B2545"/>
                <w:sz w:val="20"/>
              </w:rPr>
              <w:t>Location</w:t>
            </w:r>
          </w:p>
        </w:tc>
        <w:tc>
          <w:tcPr>
            <w:tcW w:w="6120" w:type="dxa"/>
            <w:shd w:val="clear" w:color="auto" w:fill="E8EEF5"/>
            <w:tcMar>
              <w:top w:w="80" w:type="dxa"/>
              <w:left w:w="120" w:type="dxa"/>
              <w:bottom w:w="80" w:type="dxa"/>
              <w:right w:w="120" w:type="dxa"/>
            </w:tcMar>
            <w:vAlign w:val="center"/>
          </w:tcPr>
          <w:p w14:paraId="59AB1DB2" w14:textId="77777777" w:rsidR="00353E2B" w:rsidRDefault="00E57976">
            <w:r>
              <w:rPr>
                <w:b/>
                <w:color w:val="0B2545"/>
                <w:sz w:val="20"/>
              </w:rPr>
              <w:t>What changed / know</w:t>
            </w:r>
          </w:p>
        </w:tc>
      </w:tr>
      <w:tr w:rsidR="00353E2B" w14:paraId="401CE201" w14:textId="77777777">
        <w:trPr>
          <w:cantSplit/>
        </w:trPr>
        <w:tc>
          <w:tcPr>
            <w:tcW w:w="1080" w:type="dxa"/>
            <w:tcMar>
              <w:top w:w="80" w:type="dxa"/>
              <w:left w:w="120" w:type="dxa"/>
              <w:bottom w:w="80" w:type="dxa"/>
              <w:right w:w="120" w:type="dxa"/>
            </w:tcMar>
            <w:vAlign w:val="center"/>
          </w:tcPr>
          <w:p w14:paraId="34EBFBFE" w14:textId="77777777" w:rsidR="00353E2B" w:rsidRDefault="00E57976">
            <w:pPr>
              <w:spacing w:after="0" w:line="276" w:lineRule="auto"/>
              <w:jc w:val="center"/>
            </w:pPr>
            <w:r>
              <w:rPr>
                <w:b/>
                <w:sz w:val="19"/>
              </w:rPr>
              <w:t>FIXED</w:t>
            </w:r>
          </w:p>
        </w:tc>
        <w:tc>
          <w:tcPr>
            <w:tcW w:w="2160" w:type="dxa"/>
            <w:tcMar>
              <w:top w:w="80" w:type="dxa"/>
              <w:left w:w="120" w:type="dxa"/>
              <w:bottom w:w="80" w:type="dxa"/>
              <w:right w:w="120" w:type="dxa"/>
            </w:tcMar>
            <w:vAlign w:val="center"/>
          </w:tcPr>
          <w:p w14:paraId="5C2F1A3C" w14:textId="77777777" w:rsidR="00353E2B" w:rsidRDefault="00E57976">
            <w:pPr>
              <w:spacing w:after="0" w:line="276" w:lineRule="auto"/>
            </w:pPr>
            <w:r>
              <w:rPr>
                <w:sz w:val="19"/>
              </w:rPr>
              <w:t>01 cleaning, markdown cell 40</w:t>
            </w:r>
          </w:p>
        </w:tc>
        <w:tc>
          <w:tcPr>
            <w:tcW w:w="6120" w:type="dxa"/>
            <w:tcMar>
              <w:top w:w="80" w:type="dxa"/>
              <w:left w:w="120" w:type="dxa"/>
              <w:bottom w:w="80" w:type="dxa"/>
              <w:right w:w="120" w:type="dxa"/>
            </w:tcMar>
            <w:vAlign w:val="center"/>
          </w:tcPr>
          <w:p w14:paraId="160E5D45" w14:textId="77777777" w:rsidR="00353E2B" w:rsidRDefault="00E57976">
            <w:pPr>
              <w:spacing w:after="0" w:line="276" w:lineRule="auto"/>
            </w:pPr>
            <w:r>
              <w:rPr>
                <w:sz w:val="19"/>
              </w:rPr>
              <w:t>Corrected: The markdown now identifies code cell 39 as a vertical weekday countplot and reserves final weekday conclusions for notebook 04.</w:t>
            </w:r>
          </w:p>
        </w:tc>
      </w:tr>
      <w:tr w:rsidR="00353E2B" w14:paraId="4F1C4E65" w14:textId="77777777">
        <w:trPr>
          <w:cantSplit/>
        </w:trPr>
        <w:tc>
          <w:tcPr>
            <w:tcW w:w="1080" w:type="dxa"/>
            <w:tcMar>
              <w:top w:w="80" w:type="dxa"/>
              <w:left w:w="120" w:type="dxa"/>
              <w:bottom w:w="80" w:type="dxa"/>
              <w:right w:w="120" w:type="dxa"/>
            </w:tcMar>
            <w:vAlign w:val="center"/>
          </w:tcPr>
          <w:p w14:paraId="2F171436" w14:textId="77777777" w:rsidR="00353E2B" w:rsidRDefault="00E57976">
            <w:pPr>
              <w:spacing w:after="0" w:line="276" w:lineRule="auto"/>
              <w:jc w:val="center"/>
            </w:pPr>
            <w:r>
              <w:rPr>
                <w:b/>
                <w:sz w:val="19"/>
              </w:rPr>
              <w:t>FIXED</w:t>
            </w:r>
          </w:p>
        </w:tc>
        <w:tc>
          <w:tcPr>
            <w:tcW w:w="2160" w:type="dxa"/>
            <w:tcMar>
              <w:top w:w="80" w:type="dxa"/>
              <w:left w:w="120" w:type="dxa"/>
              <w:bottom w:w="80" w:type="dxa"/>
              <w:right w:w="120" w:type="dxa"/>
            </w:tcMar>
            <w:vAlign w:val="center"/>
          </w:tcPr>
          <w:p w14:paraId="236F18E9" w14:textId="77777777" w:rsidR="00353E2B" w:rsidRDefault="00E57976">
            <w:pPr>
              <w:spacing w:after="0" w:line="276" w:lineRule="auto"/>
            </w:pPr>
            <w:r>
              <w:rPr>
                <w:sz w:val="19"/>
              </w:rPr>
              <w:t>04 analysis, code cell 5</w:t>
            </w:r>
          </w:p>
        </w:tc>
        <w:tc>
          <w:tcPr>
            <w:tcW w:w="6120" w:type="dxa"/>
            <w:tcMar>
              <w:top w:w="80" w:type="dxa"/>
              <w:left w:w="120" w:type="dxa"/>
              <w:bottom w:w="80" w:type="dxa"/>
              <w:right w:w="120" w:type="dxa"/>
            </w:tcMar>
            <w:vAlign w:val="center"/>
          </w:tcPr>
          <w:p w14:paraId="781B6C72" w14:textId="77777777" w:rsidR="00353E2B" w:rsidRDefault="00E57976">
            <w:pPr>
              <w:spacing w:after="0" w:line="276" w:lineRule="auto"/>
            </w:pPr>
            <w:r>
              <w:rPr>
                <w:sz w:val="19"/>
              </w:rPr>
              <w:t>Corrected: The RuntimeError now says, “Run notebook 03 before notebook 04.”</w:t>
            </w:r>
          </w:p>
        </w:tc>
      </w:tr>
      <w:tr w:rsidR="00353E2B" w14:paraId="510555D3" w14:textId="77777777">
        <w:trPr>
          <w:cantSplit/>
        </w:trPr>
        <w:tc>
          <w:tcPr>
            <w:tcW w:w="1080" w:type="dxa"/>
            <w:tcMar>
              <w:top w:w="80" w:type="dxa"/>
              <w:left w:w="120" w:type="dxa"/>
              <w:bottom w:w="80" w:type="dxa"/>
              <w:right w:w="120" w:type="dxa"/>
            </w:tcMar>
            <w:vAlign w:val="center"/>
          </w:tcPr>
          <w:p w14:paraId="0BF851A3" w14:textId="77777777" w:rsidR="00353E2B" w:rsidRDefault="00E57976">
            <w:pPr>
              <w:spacing w:after="0" w:line="276" w:lineRule="auto"/>
              <w:jc w:val="center"/>
            </w:pPr>
            <w:r>
              <w:rPr>
                <w:b/>
                <w:sz w:val="19"/>
              </w:rPr>
              <w:t>FIXED</w:t>
            </w:r>
          </w:p>
        </w:tc>
        <w:tc>
          <w:tcPr>
            <w:tcW w:w="2160" w:type="dxa"/>
            <w:tcMar>
              <w:top w:w="80" w:type="dxa"/>
              <w:left w:w="120" w:type="dxa"/>
              <w:bottom w:w="80" w:type="dxa"/>
              <w:right w:w="120" w:type="dxa"/>
            </w:tcMar>
            <w:vAlign w:val="center"/>
          </w:tcPr>
          <w:p w14:paraId="50607EA1" w14:textId="77777777" w:rsidR="00353E2B" w:rsidRDefault="00E57976">
            <w:pPr>
              <w:spacing w:after="0" w:line="276" w:lineRule="auto"/>
            </w:pPr>
            <w:r>
              <w:rPr>
                <w:sz w:val="19"/>
              </w:rPr>
              <w:t>04 analysis, markdown cell 37</w:t>
            </w:r>
          </w:p>
        </w:tc>
        <w:tc>
          <w:tcPr>
            <w:tcW w:w="6120" w:type="dxa"/>
            <w:tcMar>
              <w:top w:w="80" w:type="dxa"/>
              <w:left w:w="120" w:type="dxa"/>
              <w:bottom w:w="80" w:type="dxa"/>
              <w:right w:w="120" w:type="dxa"/>
            </w:tcMar>
            <w:vAlign w:val="center"/>
          </w:tcPr>
          <w:p w14:paraId="20E6CAF8" w14:textId="77777777" w:rsidR="00353E2B" w:rsidRDefault="00E57976">
            <w:pPr>
              <w:spacing w:after="0" w:line="276" w:lineRule="auto"/>
            </w:pPr>
            <w:r>
              <w:rPr>
                <w:sz w:val="19"/>
              </w:rPr>
              <w:t>Corrected: The borough-recovery markdown now points to the audited notebook 03 workflow.</w:t>
            </w:r>
          </w:p>
        </w:tc>
      </w:tr>
      <w:tr w:rsidR="00353E2B" w14:paraId="7E0ACF7B" w14:textId="77777777">
        <w:trPr>
          <w:cantSplit/>
        </w:trPr>
        <w:tc>
          <w:tcPr>
            <w:tcW w:w="1080" w:type="dxa"/>
            <w:tcMar>
              <w:top w:w="80" w:type="dxa"/>
              <w:left w:w="120" w:type="dxa"/>
              <w:bottom w:w="80" w:type="dxa"/>
              <w:right w:w="120" w:type="dxa"/>
            </w:tcMar>
            <w:vAlign w:val="center"/>
          </w:tcPr>
          <w:p w14:paraId="54BA4F4D" w14:textId="77777777" w:rsidR="00353E2B" w:rsidRDefault="00E57976">
            <w:pPr>
              <w:spacing w:after="0" w:line="276" w:lineRule="auto"/>
              <w:jc w:val="center"/>
            </w:pPr>
            <w:r>
              <w:rPr>
                <w:b/>
                <w:sz w:val="19"/>
              </w:rPr>
              <w:t>FIXED</w:t>
            </w:r>
          </w:p>
        </w:tc>
        <w:tc>
          <w:tcPr>
            <w:tcW w:w="2160" w:type="dxa"/>
            <w:tcMar>
              <w:top w:w="80" w:type="dxa"/>
              <w:left w:w="120" w:type="dxa"/>
              <w:bottom w:w="80" w:type="dxa"/>
              <w:right w:w="120" w:type="dxa"/>
            </w:tcMar>
            <w:vAlign w:val="center"/>
          </w:tcPr>
          <w:p w14:paraId="0A811A0A" w14:textId="77777777" w:rsidR="00353E2B" w:rsidRDefault="00E57976">
            <w:pPr>
              <w:spacing w:after="0" w:line="276" w:lineRule="auto"/>
            </w:pPr>
            <w:r>
              <w:rPr>
                <w:sz w:val="19"/>
              </w:rPr>
              <w:t>04 analysis, markdown cell 12</w:t>
            </w:r>
          </w:p>
        </w:tc>
        <w:tc>
          <w:tcPr>
            <w:tcW w:w="6120" w:type="dxa"/>
            <w:tcMar>
              <w:top w:w="80" w:type="dxa"/>
              <w:left w:w="120" w:type="dxa"/>
              <w:bottom w:w="80" w:type="dxa"/>
              <w:right w:w="120" w:type="dxa"/>
            </w:tcMar>
            <w:vAlign w:val="center"/>
          </w:tcPr>
          <w:p w14:paraId="15D095AD" w14:textId="77777777" w:rsidR="00353E2B" w:rsidRDefault="00E57976">
            <w:pPr>
              <w:spacing w:after="0" w:line="276" w:lineRule="auto"/>
            </w:pPr>
            <w:r>
              <w:rPr>
                <w:sz w:val="19"/>
              </w:rPr>
              <w:t>Corrected: The prose now matches the code's fewer-than-500-record sparse-month threshold.</w:t>
            </w:r>
          </w:p>
        </w:tc>
      </w:tr>
      <w:tr w:rsidR="00353E2B" w14:paraId="49CCD2F7" w14:textId="77777777">
        <w:trPr>
          <w:cantSplit/>
        </w:trPr>
        <w:tc>
          <w:tcPr>
            <w:tcW w:w="1080" w:type="dxa"/>
            <w:tcMar>
              <w:top w:w="80" w:type="dxa"/>
              <w:left w:w="120" w:type="dxa"/>
              <w:bottom w:w="80" w:type="dxa"/>
              <w:right w:w="120" w:type="dxa"/>
            </w:tcMar>
            <w:vAlign w:val="center"/>
          </w:tcPr>
          <w:p w14:paraId="7FC6A661" w14:textId="77777777" w:rsidR="00353E2B" w:rsidRDefault="00E57976">
            <w:pPr>
              <w:spacing w:after="0" w:line="276" w:lineRule="auto"/>
              <w:jc w:val="center"/>
            </w:pPr>
            <w:r>
              <w:rPr>
                <w:b/>
                <w:sz w:val="19"/>
              </w:rPr>
              <w:t>FINAL CHECK</w:t>
            </w:r>
          </w:p>
        </w:tc>
        <w:tc>
          <w:tcPr>
            <w:tcW w:w="2160" w:type="dxa"/>
            <w:tcMar>
              <w:top w:w="80" w:type="dxa"/>
              <w:left w:w="120" w:type="dxa"/>
              <w:bottom w:w="80" w:type="dxa"/>
              <w:right w:w="120" w:type="dxa"/>
            </w:tcMar>
            <w:vAlign w:val="center"/>
          </w:tcPr>
          <w:p w14:paraId="02E9CB75" w14:textId="77777777" w:rsidR="00353E2B" w:rsidRDefault="00E57976">
            <w:pPr>
              <w:spacing w:after="0" w:line="276" w:lineRule="auto"/>
            </w:pPr>
            <w:r>
              <w:rPr>
                <w:sz w:val="19"/>
              </w:rPr>
              <w:t>04 analysis, execution state</w:t>
            </w:r>
          </w:p>
        </w:tc>
        <w:tc>
          <w:tcPr>
            <w:tcW w:w="6120" w:type="dxa"/>
            <w:tcMar>
              <w:top w:w="80" w:type="dxa"/>
              <w:left w:w="120" w:type="dxa"/>
              <w:bottom w:w="80" w:type="dxa"/>
              <w:right w:w="120" w:type="dxa"/>
            </w:tcMar>
            <w:vAlign w:val="center"/>
          </w:tcPr>
          <w:p w14:paraId="5E2EF07D" w14:textId="77777777" w:rsidR="00353E2B" w:rsidRDefault="00E57976">
            <w:pPr>
              <w:spacing w:after="0" w:line="276" w:lineRule="auto"/>
            </w:pPr>
            <w:r>
              <w:rPr>
                <w:sz w:val="19"/>
              </w:rPr>
              <w:t>Final check: Before submitting, use Restart Kernel / Run All in notebook 04 and save it so execution counts are sequential. This was not represented as complete without a verified rerun.</w:t>
            </w:r>
          </w:p>
        </w:tc>
      </w:tr>
      <w:tr w:rsidR="00353E2B" w14:paraId="3D5C3AB9" w14:textId="77777777">
        <w:trPr>
          <w:cantSplit/>
        </w:trPr>
        <w:tc>
          <w:tcPr>
            <w:tcW w:w="1080" w:type="dxa"/>
            <w:tcMar>
              <w:top w:w="80" w:type="dxa"/>
              <w:left w:w="120" w:type="dxa"/>
              <w:bottom w:w="80" w:type="dxa"/>
              <w:right w:w="120" w:type="dxa"/>
            </w:tcMar>
            <w:vAlign w:val="center"/>
          </w:tcPr>
          <w:p w14:paraId="51C61942" w14:textId="77777777" w:rsidR="00353E2B" w:rsidRDefault="00E57976">
            <w:pPr>
              <w:spacing w:after="0" w:line="276" w:lineRule="auto"/>
              <w:jc w:val="center"/>
            </w:pPr>
            <w:r>
              <w:rPr>
                <w:b/>
                <w:sz w:val="19"/>
              </w:rPr>
              <w:t>CONTEXT</w:t>
            </w:r>
          </w:p>
        </w:tc>
        <w:tc>
          <w:tcPr>
            <w:tcW w:w="2160" w:type="dxa"/>
            <w:tcMar>
              <w:top w:w="80" w:type="dxa"/>
              <w:left w:w="120" w:type="dxa"/>
              <w:bottom w:w="80" w:type="dxa"/>
              <w:right w:w="120" w:type="dxa"/>
            </w:tcMar>
            <w:vAlign w:val="center"/>
          </w:tcPr>
          <w:p w14:paraId="37C3D66A" w14:textId="77777777" w:rsidR="00353E2B" w:rsidRDefault="00E57976">
            <w:pPr>
              <w:spacing w:after="0" w:line="276" w:lineRule="auto"/>
            </w:pPr>
            <w:r>
              <w:rPr>
                <w:sz w:val="19"/>
              </w:rPr>
              <w:t>02 database, example-query scope</w:t>
            </w:r>
          </w:p>
        </w:tc>
        <w:tc>
          <w:tcPr>
            <w:tcW w:w="6120" w:type="dxa"/>
            <w:tcMar>
              <w:top w:w="80" w:type="dxa"/>
              <w:left w:w="120" w:type="dxa"/>
              <w:bottom w:w="80" w:type="dxa"/>
              <w:right w:w="120" w:type="dxa"/>
            </w:tcMar>
            <w:vAlign w:val="center"/>
          </w:tcPr>
          <w:p w14:paraId="6F056763" w14:textId="77777777" w:rsidR="00353E2B" w:rsidRDefault="00E57976">
            <w:pPr>
              <w:spacing w:after="0" w:line="276" w:lineRule="auto"/>
            </w:pPr>
            <w:r>
              <w:rPr>
                <w:sz w:val="19"/>
              </w:rPr>
              <w:t>The weather and fine-exposure example queries use the full cleaned date range, while notebook 04 uses the explicit FY2025 window. This is defensible because notebook 02 is demonstrating relational queries, but be ready to explain the scope difference. Do not present those example-query values as FY2025 unless you add the same date filter.</w:t>
            </w:r>
          </w:p>
        </w:tc>
      </w:tr>
    </w:tbl>
    <w:p w14:paraId="1645AB7E" w14:textId="77777777" w:rsidR="00353E2B" w:rsidRDefault="00E57976">
      <w:pPr>
        <w:pStyle w:val="Heading2"/>
      </w:pPr>
      <w:r>
        <w:t>Important limitations you should volunteer</w:t>
      </w:r>
    </w:p>
    <w:p w14:paraId="09D0C3EA" w14:textId="77777777" w:rsidR="00353E2B" w:rsidRDefault="00E57976">
      <w:r>
        <w:rPr>
          <w:b/>
          <w:color w:val="1F4D78"/>
        </w:rPr>
        <w:t xml:space="preserve">Coverage: </w:t>
      </w:r>
      <w:r>
        <w:t>The file is labeled FY2025, but it contains dates outside the intended fiscal-year window and several months inside the window have extremely sparse records. Notebook 04 therefore restricts final conclusions to July 1, 2024 through June 30, 2025 and explicitly avoids interpreting sparse months as real enforcement collapses.</w:t>
      </w:r>
    </w:p>
    <w:p w14:paraId="28F891E5" w14:textId="77777777" w:rsidR="00353E2B" w:rsidRDefault="00E57976">
      <w:r>
        <w:rPr>
          <w:b/>
          <w:color w:val="1F4D78"/>
        </w:rPr>
        <w:t xml:space="preserve">Fine exposure: </w:t>
      </w:r>
      <w:r>
        <w:t>Ticket count multiplied by a listed fine is an estimate of scheduled fine exposure, not collected revenue. It excludes payment behavior, reductions, penalties, dismissals, and other program rules.</w:t>
      </w:r>
    </w:p>
    <w:p w14:paraId="6301C645" w14:textId="77777777" w:rsidR="00353E2B" w:rsidRDefault="00E57976">
      <w:r>
        <w:rPr>
          <w:b/>
          <w:color w:val="1F4D78"/>
        </w:rPr>
        <w:t xml:space="preserve">Population rates: </w:t>
      </w:r>
      <w:r>
        <w:t>Tickets per 1,000 residents provide geographic context; they do not measure resident offending because drivers may be commuters, visitors, fleets, or repeat vehicles.</w:t>
      </w:r>
    </w:p>
    <w:p w14:paraId="56203B3A" w14:textId="77777777" w:rsidR="00353E2B" w:rsidRDefault="00E57976">
      <w:r>
        <w:rPr>
          <w:b/>
          <w:color w:val="1F4D78"/>
        </w:rPr>
        <w:t xml:space="preserve">Vehicle analysis: </w:t>
      </w:r>
      <w:r>
        <w:t>The data contains make, color, year, and body type but no vehicle-model field. The notebook does not invent or infer a model.</w:t>
      </w:r>
    </w:p>
    <w:p w14:paraId="2D8D0B12" w14:textId="77777777" w:rsidR="00353E2B" w:rsidRDefault="00E57976">
      <w:r>
        <w:rPr>
          <w:b/>
          <w:color w:val="1F4D78"/>
        </w:rPr>
        <w:t xml:space="preserve">Borough recovery: </w:t>
      </w:r>
      <w:r>
        <w:t>Recovered boroughs are evidence-based assignments, not original source values. The project preserves the original borough and a borough_source flag so a reviewer can distinguish observed, recovered, and still-missing values.</w:t>
      </w:r>
    </w:p>
    <w:p w14:paraId="16EE73B4" w14:textId="77777777" w:rsidR="00353E2B" w:rsidRDefault="00E57976">
      <w:r>
        <w:br w:type="page"/>
      </w:r>
    </w:p>
    <w:p w14:paraId="54D982C7" w14:textId="77777777" w:rsidR="00353E2B" w:rsidRDefault="00E57976">
      <w:pPr>
        <w:pStyle w:val="Heading1"/>
      </w:pPr>
      <w:r>
        <w:lastRenderedPageBreak/>
        <w:t>Notebook 01 - Cleaning the NYC Parking Violations Source Data</w:t>
      </w:r>
    </w:p>
    <w:p w14:paraId="377AE396" w14:textId="77777777" w:rsidR="00353E2B" w:rsidRDefault="00E57976">
      <w:r>
        <w:rPr>
          <w:b/>
          <w:color w:val="1F4D78"/>
        </w:rPr>
        <w:t xml:space="preserve">Notebook purpose: </w:t>
      </w:r>
      <w:r>
        <w:t>Reduce the 43-column, roughly 1.3 GB raw file to a validated 22-column analysis-ready dataset without loading the full source into memory. The final cleaned output contains 7,056,788 rows.</w:t>
      </w:r>
    </w:p>
    <w:p w14:paraId="0079BC6D" w14:textId="77777777" w:rsidR="00353E2B" w:rsidRDefault="00E57976">
      <w:pPr>
        <w:pStyle w:val="Heading3"/>
      </w:pPr>
      <w:r>
        <w:t>Code cell 3: Imports and configuration</w:t>
      </w:r>
    </w:p>
    <w:p w14:paraId="593E4749" w14:textId="77777777" w:rsidR="00353E2B" w:rsidRDefault="00E57976">
      <w:r>
        <w:rPr>
          <w:b/>
          <w:color w:val="1F4D78"/>
        </w:rPr>
        <w:t xml:space="preserve">What it does: </w:t>
      </w:r>
      <w:r>
        <w:t>Imports path/file utilities, Pandas, Matplotlib, and Seaborn; sets byte and CSV chunk sizes; expands Pandas display limits; and applies a consistent plot theme.</w:t>
      </w:r>
    </w:p>
    <w:p w14:paraId="4541A35F" w14:textId="77777777" w:rsidR="00353E2B" w:rsidRDefault="00E57976">
      <w:r>
        <w:rPr>
          <w:b/>
          <w:color w:val="1F4D78"/>
        </w:rPr>
        <w:t xml:space="preserve">What to say if asked: </w:t>
      </w:r>
      <w:r>
        <w:t>The two chunk sizes serve different jobs: one reads raw bytes when counting lines; the other controls how many CSV rows Pandas processes at once. Chunking bounds memory use.</w:t>
      </w:r>
    </w:p>
    <w:p w14:paraId="02254F61" w14:textId="77777777" w:rsidR="00353E2B" w:rsidRDefault="00E57976">
      <w:pPr>
        <w:pStyle w:val="Heading3"/>
      </w:pPr>
      <w:r>
        <w:t>Code cell 6: Project paths and source retrieval</w:t>
      </w:r>
    </w:p>
    <w:p w14:paraId="6C62E3DF" w14:textId="77777777" w:rsidR="00353E2B" w:rsidRDefault="00E57976">
      <w:r>
        <w:rPr>
          <w:b/>
          <w:color w:val="1F4D78"/>
        </w:rPr>
        <w:t xml:space="preserve">What it does: </w:t>
      </w:r>
      <w:r>
        <w:t>Finds the project root, adds src to the Python path, calls ensure_parking_source, and defines raw/processed paths.</w:t>
      </w:r>
    </w:p>
    <w:p w14:paraId="28CCE597" w14:textId="77777777" w:rsidR="00353E2B" w:rsidRDefault="00E57976">
      <w:r>
        <w:rPr>
          <w:b/>
          <w:color w:val="1F4D78"/>
        </w:rPr>
        <w:t xml:space="preserve">What to say if asked: </w:t>
      </w:r>
      <w:r>
        <w:t>This avoids hard-coded machine paths in the logic. ensure_parking_source is the reproducibility gate: if the large raw file is absent, project code can obtain and verify it.</w:t>
      </w:r>
    </w:p>
    <w:p w14:paraId="57909AE9" w14:textId="77777777" w:rsidR="00353E2B" w:rsidRDefault="00E57976">
      <w:pPr>
        <w:pStyle w:val="Heading3"/>
      </w:pPr>
      <w:r>
        <w:t>Code cell 9: Count rows and read the header</w:t>
      </w:r>
    </w:p>
    <w:p w14:paraId="6193BA4E" w14:textId="77777777" w:rsidR="00353E2B" w:rsidRDefault="00E57976">
      <w:r>
        <w:rPr>
          <w:b/>
          <w:color w:val="1F4D78"/>
        </w:rPr>
        <w:t xml:space="preserve">What it does: </w:t>
      </w:r>
      <w:r>
        <w:t>Defines count_csv_rows to scan the file in fixed-size byte chunks and count newline characters, defines read_csv_header with the csv module, then reports file size, rows, and 43 source columns.</w:t>
      </w:r>
    </w:p>
    <w:p w14:paraId="7B5F1E1F" w14:textId="77777777" w:rsidR="00353E2B" w:rsidRDefault="00E57976">
      <w:r>
        <w:rPr>
          <w:b/>
          <w:color w:val="1F4D78"/>
        </w:rPr>
        <w:t xml:space="preserve">What to say if asked: </w:t>
      </w:r>
      <w:r>
        <w:t>The point is to inspect a 1.3 GB file without loading it into a DataFrame. A newline-counting approach is fast and memory-light; it assumes embedded newlines are not present in quoted fields.</w:t>
      </w:r>
    </w:p>
    <w:p w14:paraId="0B1378A9" w14:textId="77777777" w:rsidR="00353E2B" w:rsidRDefault="00E57976">
      <w:pPr>
        <w:pStyle w:val="Heading3"/>
      </w:pPr>
      <w:r>
        <w:t>Code cell 13: Load a 100,000-row sample</w:t>
      </w:r>
    </w:p>
    <w:p w14:paraId="0508A65E" w14:textId="77777777" w:rsidR="00353E2B" w:rsidRDefault="00E57976">
      <w:r>
        <w:rPr>
          <w:b/>
          <w:color w:val="1F4D78"/>
        </w:rPr>
        <w:t xml:space="preserve">What it does: </w:t>
      </w:r>
      <w:r>
        <w:t>Reads only the first 100,000 rows as strings and previews them.</w:t>
      </w:r>
    </w:p>
    <w:p w14:paraId="37E315C0" w14:textId="77777777" w:rsidR="00353E2B" w:rsidRDefault="00E57976">
      <w:r>
        <w:rPr>
          <w:b/>
          <w:color w:val="1F4D78"/>
        </w:rPr>
        <w:t xml:space="preserve">What to say if asked: </w:t>
      </w:r>
      <w:r>
        <w:t>Using strings prevents premature type inference. Profiling a sample lets you design cleaning rules cheaply before committing to a full seven-million-row pass.</w:t>
      </w:r>
    </w:p>
    <w:p w14:paraId="1DC64A08" w14:textId="77777777" w:rsidR="00353E2B" w:rsidRDefault="00E57976">
      <w:pPr>
        <w:pStyle w:val="Heading3"/>
      </w:pPr>
      <w:r>
        <w:t>Code cell 15: Inspect raw sample schema</w:t>
      </w:r>
    </w:p>
    <w:p w14:paraId="5B12E23B" w14:textId="77777777" w:rsidR="00353E2B" w:rsidRDefault="00E57976">
      <w:r>
        <w:rPr>
          <w:b/>
          <w:color w:val="1F4D78"/>
        </w:rPr>
        <w:t xml:space="preserve">What it does: </w:t>
      </w:r>
      <w:r>
        <w:t>Runs sample.info() to show row count, columns, non-null counts, and dtypes.</w:t>
      </w:r>
    </w:p>
    <w:p w14:paraId="7E7DDCA7" w14:textId="77777777" w:rsidR="00353E2B" w:rsidRDefault="00E57976">
      <w:r>
        <w:rPr>
          <w:b/>
          <w:color w:val="1F4D78"/>
        </w:rPr>
        <w:t xml:space="preserve">What to say if asked: </w:t>
      </w:r>
      <w:r>
        <w:t>This confirms that the imported raw fields are primarily text and reveals missingness before explicit conversions.</w:t>
      </w:r>
    </w:p>
    <w:p w14:paraId="3D86F019" w14:textId="77777777" w:rsidR="00353E2B" w:rsidRDefault="00E57976">
      <w:pPr>
        <w:pStyle w:val="Heading3"/>
      </w:pPr>
      <w:r>
        <w:lastRenderedPageBreak/>
        <w:t>Code cell 18: Define input and output schema</w:t>
      </w:r>
    </w:p>
    <w:p w14:paraId="7CB5CB9D" w14:textId="77777777" w:rsidR="00353E2B" w:rsidRDefault="00E57976">
      <w:r>
        <w:rPr>
          <w:b/>
          <w:color w:val="1F4D78"/>
        </w:rPr>
        <w:t xml:space="preserve">What it does: </w:t>
      </w:r>
      <w:r>
        <w:t>Maps 17 original column names to snake_case names, adds five derived fields, defines accepted date bounds, and checks that every required source column exists.</w:t>
      </w:r>
    </w:p>
    <w:p w14:paraId="655152C0" w14:textId="77777777" w:rsidR="00353E2B" w:rsidRDefault="00E57976">
      <w:r>
        <w:rPr>
          <w:b/>
          <w:color w:val="1F4D78"/>
        </w:rPr>
        <w:t xml:space="preserve">What to say if asked: </w:t>
      </w:r>
      <w:r>
        <w:t>This is schema control. The empty missing_source_columns result is a validation check that prevents later KeyErrors or silently missing analysis fields.</w:t>
      </w:r>
    </w:p>
    <w:p w14:paraId="7BE06E62" w14:textId="77777777" w:rsidR="00353E2B" w:rsidRDefault="00E57976">
      <w:pPr>
        <w:pStyle w:val="Heading3"/>
      </w:pPr>
      <w:r>
        <w:t>Code cell 21: Profile missing values</w:t>
      </w:r>
    </w:p>
    <w:p w14:paraId="6BF78F40" w14:textId="77777777" w:rsidR="00353E2B" w:rsidRDefault="00E57976">
      <w:r>
        <w:rPr>
          <w:b/>
          <w:color w:val="1F4D78"/>
        </w:rPr>
        <w:t xml:space="preserve">What it does: </w:t>
      </w:r>
      <w:r>
        <w:t>Defines a reusable missing-value report, selects/renames the 17 chosen fields from the sample, and calculates missing counts and percentages.</w:t>
      </w:r>
    </w:p>
    <w:p w14:paraId="133F6896" w14:textId="77777777" w:rsidR="00353E2B" w:rsidRDefault="00E57976">
      <w:r>
        <w:rPr>
          <w:b/>
          <w:color w:val="1F4D78"/>
        </w:rPr>
        <w:t xml:space="preserve">What to say if asked: </w:t>
      </w:r>
      <w:r>
        <w:t>Missingness matters because null dates, violation codes, and location fields affect joins and grouping. This cell quantifies the problem before choosing how to handle it.</w:t>
      </w:r>
    </w:p>
    <w:p w14:paraId="029C1059" w14:textId="77777777" w:rsidR="00353E2B" w:rsidRDefault="00E57976">
      <w:pPr>
        <w:pStyle w:val="Heading3"/>
      </w:pPr>
      <w:r>
        <w:t>Code cell 24: Define the cleaning functions</w:t>
      </w:r>
    </w:p>
    <w:p w14:paraId="382BCF3E" w14:textId="77777777" w:rsidR="00353E2B" w:rsidRDefault="00E57976">
      <w:r>
        <w:rPr>
          <w:b/>
          <w:color w:val="1F4D78"/>
        </w:rPr>
        <w:t xml:space="preserve">What it does: </w:t>
      </w:r>
      <w:r>
        <w:t>Creates the borough normalization map, a text-normalization function, a borough mapper, and clean_parking_chunk. The main function renames fields, trims text, parses dates, filters invalid dates, converts numeric columns, drops missing identifiers, derives calendar fields, maps boroughs, and returns the 22-column schema.</w:t>
      </w:r>
    </w:p>
    <w:p w14:paraId="03BA5E1D" w14:textId="77777777" w:rsidR="00353E2B" w:rsidRDefault="00E57976">
      <w:r>
        <w:rPr>
          <w:b/>
          <w:color w:val="1F4D78"/>
        </w:rPr>
        <w:t xml:space="preserve">What to say if asked: </w:t>
      </w:r>
      <w:r>
        <w:t>This is the heart of notebook 01. One function applies exactly the same rules to the sample and every full-file chunk, which is both reproducible and easier to test.</w:t>
      </w:r>
    </w:p>
    <w:p w14:paraId="1FB927D3" w14:textId="77777777" w:rsidR="00353E2B" w:rsidRDefault="00E57976">
      <w:pPr>
        <w:pStyle w:val="Heading3"/>
      </w:pPr>
      <w:r>
        <w:t>Code cell 27: Test cleaning on the sample</w:t>
      </w:r>
    </w:p>
    <w:p w14:paraId="1D39805A" w14:textId="77777777" w:rsidR="00353E2B" w:rsidRDefault="00E57976">
      <w:r>
        <w:rPr>
          <w:b/>
          <w:color w:val="1F4D78"/>
        </w:rPr>
        <w:t xml:space="preserve">What it does: </w:t>
      </w:r>
      <w:r>
        <w:t>Applies clean_parking_chunk to the 100,000-row sample and previews the cleaned records.</w:t>
      </w:r>
    </w:p>
    <w:p w14:paraId="41FDC719" w14:textId="77777777" w:rsidR="00353E2B" w:rsidRDefault="00E57976">
      <w:r>
        <w:rPr>
          <w:b/>
          <w:color w:val="1F4D78"/>
        </w:rPr>
        <w:t xml:space="preserve">What to say if asked: </w:t>
      </w:r>
      <w:r>
        <w:t>Testing on a sample is a safety step. It checks the transformation before you spend time processing the full dataset.</w:t>
      </w:r>
    </w:p>
    <w:p w14:paraId="3FCBF215" w14:textId="77777777" w:rsidR="00353E2B" w:rsidRDefault="00E57976">
      <w:pPr>
        <w:pStyle w:val="Heading3"/>
      </w:pPr>
      <w:r>
        <w:t>Code cell 29: Inspect cleaned sample schema</w:t>
      </w:r>
    </w:p>
    <w:p w14:paraId="0E12EDF8" w14:textId="77777777" w:rsidR="00353E2B" w:rsidRDefault="00E57976">
      <w:r>
        <w:rPr>
          <w:b/>
          <w:color w:val="1F4D78"/>
        </w:rPr>
        <w:t xml:space="preserve">What it does: </w:t>
      </w:r>
      <w:r>
        <w:t>Runs clean_sample.info() to verify 99,992 remaining rows, 22 fields, converted numeric/date-derived types, and retained nullable descriptions.</w:t>
      </w:r>
    </w:p>
    <w:p w14:paraId="073FEA83" w14:textId="77777777" w:rsidR="00353E2B" w:rsidRDefault="00E57976">
      <w:r>
        <w:rPr>
          <w:b/>
          <w:color w:val="1F4D78"/>
        </w:rPr>
        <w:t xml:space="preserve">What to say if asked: </w:t>
      </w:r>
      <w:r>
        <w:t>The eight-row reduction demonstrates that invalid/unusable sample records were removed while optional descriptive nulls were preserved.</w:t>
      </w:r>
    </w:p>
    <w:p w14:paraId="3A144588" w14:textId="77777777" w:rsidR="00353E2B" w:rsidRDefault="00E57976">
      <w:pPr>
        <w:pStyle w:val="Heading3"/>
      </w:pPr>
      <w:r>
        <w:t>Code cell 32: Numeric plausibility check</w:t>
      </w:r>
    </w:p>
    <w:p w14:paraId="36BC571C" w14:textId="77777777" w:rsidR="00353E2B" w:rsidRDefault="00E57976">
      <w:r>
        <w:rPr>
          <w:b/>
          <w:color w:val="1F4D78"/>
        </w:rPr>
        <w:t xml:space="preserve">What it does: </w:t>
      </w:r>
      <w:r>
        <w:t>Uses describe().T on date, violation, precinct, and vehicle-year fields to expose ranges, quartiles, and suspicious values.</w:t>
      </w:r>
    </w:p>
    <w:p w14:paraId="7266ABCE" w14:textId="77777777" w:rsidR="00353E2B" w:rsidRDefault="00E57976">
      <w:r>
        <w:rPr>
          <w:b/>
          <w:color w:val="1F4D78"/>
        </w:rPr>
        <w:lastRenderedPageBreak/>
        <w:t xml:space="preserve">What to say if asked: </w:t>
      </w:r>
      <w:r>
        <w:t>EDA is also quality assurance. For example, a vehicle year of 0 or 2068 tells you that later vehicle-year analysis needs a plausible-year filter.</w:t>
      </w:r>
    </w:p>
    <w:p w14:paraId="67D9E77C" w14:textId="77777777" w:rsidR="00353E2B" w:rsidRDefault="00E57976">
      <w:pPr>
        <w:pStyle w:val="Heading3"/>
      </w:pPr>
      <w:r>
        <w:t>Code cell 34: Sample borough distribution</w:t>
      </w:r>
    </w:p>
    <w:p w14:paraId="2D925E62" w14:textId="77777777" w:rsidR="00353E2B" w:rsidRDefault="00E57976">
      <w:r>
        <w:rPr>
          <w:b/>
          <w:color w:val="1F4D78"/>
        </w:rPr>
        <w:t xml:space="preserve">What it does: </w:t>
      </w:r>
      <w:r>
        <w:t>Counts cleaned sample rows by borough, including missing values.</w:t>
      </w:r>
    </w:p>
    <w:p w14:paraId="633BA360" w14:textId="77777777" w:rsidR="00353E2B" w:rsidRDefault="00E57976">
      <w:r>
        <w:rPr>
          <w:b/>
          <w:color w:val="1F4D78"/>
        </w:rPr>
        <w:t xml:space="preserve">What to say if asked: </w:t>
      </w:r>
      <w:r>
        <w:t>The 844 missing boroughs show that source county mapping alone is incomplete and justify the later recovery workflow rather than silently guessing.</w:t>
      </w:r>
    </w:p>
    <w:p w14:paraId="01F7888C" w14:textId="77777777" w:rsidR="00353E2B" w:rsidRDefault="00E57976">
      <w:pPr>
        <w:pStyle w:val="Heading3"/>
      </w:pPr>
      <w:r>
        <w:t>Code cell 37: Sample top violations</w:t>
      </w:r>
    </w:p>
    <w:p w14:paraId="103E2134" w14:textId="77777777" w:rsidR="00353E2B" w:rsidRDefault="00E57976">
      <w:r>
        <w:rPr>
          <w:b/>
          <w:color w:val="1F4D78"/>
        </w:rPr>
        <w:t xml:space="preserve">What it does: </w:t>
      </w:r>
      <w:r>
        <w:t>Groups the cleaned sample by violation code and description, counts records, sorts descending, and keeps the top ten.</w:t>
      </w:r>
    </w:p>
    <w:p w14:paraId="3A8C802A" w14:textId="77777777" w:rsidR="00353E2B" w:rsidRDefault="00E57976">
      <w:r>
        <w:rPr>
          <w:b/>
          <w:color w:val="1F4D78"/>
        </w:rPr>
        <w:t xml:space="preserve">What to say if asked: </w:t>
      </w:r>
      <w:r>
        <w:t>This is exploratory only. It establishes that code 36 is prominent while explicitly reserving final claims for the complete FY2025 analysis.</w:t>
      </w:r>
    </w:p>
    <w:p w14:paraId="3B1DA58C" w14:textId="77777777" w:rsidR="00353E2B" w:rsidRDefault="00E57976">
      <w:pPr>
        <w:pStyle w:val="Heading3"/>
      </w:pPr>
      <w:r>
        <w:t>Code cell 39: Sample weekday chart</w:t>
      </w:r>
    </w:p>
    <w:p w14:paraId="7B64C0FA" w14:textId="77777777" w:rsidR="00353E2B" w:rsidRDefault="00E57976">
      <w:r>
        <w:rPr>
          <w:b/>
          <w:color w:val="1F4D78"/>
        </w:rPr>
        <w:t xml:space="preserve">What it does: </w:t>
      </w:r>
      <w:r>
        <w:t>Creates a Seaborn countplot of issue_day_name in Monday-through-Sunday order.</w:t>
      </w:r>
    </w:p>
    <w:p w14:paraId="634C1DD8" w14:textId="77777777" w:rsidR="00353E2B" w:rsidRDefault="00E57976">
      <w:r>
        <w:rPr>
          <w:b/>
          <w:color w:val="1F4D78"/>
        </w:rPr>
        <w:t xml:space="preserve">What to say if asked: </w:t>
      </w:r>
      <w:r>
        <w:t>The chart checks whether the derived weekday field behaves plausibly. Important: the current following markdown describes the wrong chart; it should say this is a weekday countplot.</w:t>
      </w:r>
    </w:p>
    <w:p w14:paraId="7A21DE60" w14:textId="77777777" w:rsidR="00353E2B" w:rsidRDefault="00E57976">
      <w:pPr>
        <w:pStyle w:val="Heading3"/>
      </w:pPr>
      <w:r>
        <w:t>Code cell 42: Full chunked cleaning pipeline</w:t>
      </w:r>
    </w:p>
    <w:p w14:paraId="005D1332" w14:textId="77777777" w:rsidR="00353E2B" w:rsidRDefault="00E57976">
      <w:r>
        <w:rPr>
          <w:b/>
          <w:color w:val="1F4D78"/>
        </w:rPr>
        <w:t xml:space="preserve">What it does: </w:t>
      </w:r>
      <w:r>
        <w:t>Defines clean_full_parking_file. It streams 100,000-row chunks, applies the same cleaner, deduplicates within and across chunks using summons_number, appends cleaned rows to CSV, and tracks processing counts.</w:t>
      </w:r>
    </w:p>
    <w:p w14:paraId="0DB624A2" w14:textId="77777777" w:rsidR="00353E2B" w:rsidRDefault="00E57976">
      <w:r>
        <w:rPr>
          <w:b/>
          <w:color w:val="1F4D78"/>
        </w:rPr>
        <w:t xml:space="preserve">What to say if asked: </w:t>
      </w:r>
      <w:r>
        <w:t>seen_summons prevents the same ticket identifier from being written again in a later chunk. Incremental writing keeps the DataFrame memory footprint bounded.</w:t>
      </w:r>
    </w:p>
    <w:p w14:paraId="1FA80890" w14:textId="77777777" w:rsidR="00353E2B" w:rsidRDefault="00E57976">
      <w:pPr>
        <w:pStyle w:val="Heading3"/>
      </w:pPr>
      <w:r>
        <w:t>Code cell 45: Build or reuse cleaned output</w:t>
      </w:r>
    </w:p>
    <w:p w14:paraId="0C5D3684" w14:textId="77777777" w:rsidR="00353E2B" w:rsidRDefault="00E57976">
      <w:r>
        <w:rPr>
          <w:b/>
          <w:color w:val="1F4D78"/>
        </w:rPr>
        <w:t xml:space="preserve">What it does: </w:t>
      </w:r>
      <w:r>
        <w:t>Uses REBUILD_CLEAN_DATA as a deliberate switch: build the clean CSV when requested or missing; otherwise reuse the existing generated file.</w:t>
      </w:r>
    </w:p>
    <w:p w14:paraId="6F012677" w14:textId="77777777" w:rsidR="00353E2B" w:rsidRDefault="00E57976">
      <w:r>
        <w:rPr>
          <w:b/>
          <w:color w:val="1F4D78"/>
        </w:rPr>
        <w:t xml:space="preserve">What to say if asked: </w:t>
      </w:r>
      <w:r>
        <w:t>This makes Restart Kernel / Run All practical. Expensive work is reproducible but does not have to repeat when inputs and rules have not changed.</w:t>
      </w:r>
    </w:p>
    <w:p w14:paraId="1A2D8C22" w14:textId="77777777" w:rsidR="00353E2B" w:rsidRDefault="00E57976">
      <w:pPr>
        <w:pStyle w:val="Heading3"/>
      </w:pPr>
      <w:r>
        <w:t>Code cell 48: Validate the cleaned file</w:t>
      </w:r>
    </w:p>
    <w:p w14:paraId="6065B337" w14:textId="77777777" w:rsidR="00353E2B" w:rsidRDefault="00E57976">
      <w:r>
        <w:rPr>
          <w:b/>
          <w:color w:val="1F4D78"/>
        </w:rPr>
        <w:t xml:space="preserve">What it does: </w:t>
      </w:r>
      <w:r>
        <w:t>Checks existence, recounts cleaned rows, reads the header, prints 7,056,788 rows and 22 columns, and previews five records.</w:t>
      </w:r>
    </w:p>
    <w:p w14:paraId="38992E08" w14:textId="77777777" w:rsidR="00353E2B" w:rsidRDefault="00E57976">
      <w:r>
        <w:rPr>
          <w:b/>
          <w:color w:val="1F4D78"/>
        </w:rPr>
        <w:lastRenderedPageBreak/>
        <w:t xml:space="preserve">What to say if asked: </w:t>
      </w:r>
      <w:r>
        <w:t>This is a handoff check. It verifies that the artifact on disk—not just the in-memory sample—is readable and has the expected shape.</w:t>
      </w:r>
    </w:p>
    <w:p w14:paraId="6787B5B5" w14:textId="77777777" w:rsidR="00353E2B" w:rsidRDefault="00E57976">
      <w:pPr>
        <w:pStyle w:val="Heading3"/>
      </w:pPr>
      <w:r>
        <w:t>Code cell 51: Audit county variants</w:t>
      </w:r>
    </w:p>
    <w:p w14:paraId="5C52C18F" w14:textId="77777777" w:rsidR="00353E2B" w:rsidRDefault="00E57976">
      <w:r>
        <w:rPr>
          <w:b/>
          <w:color w:val="1F4D78"/>
        </w:rPr>
        <w:t xml:space="preserve">What it does: </w:t>
      </w:r>
      <w:r>
        <w:t>Streams only violation_county from the cleaned CSV, collects unique non-null values, sorts them, and prints the 18 raw variants.</w:t>
      </w:r>
    </w:p>
    <w:p w14:paraId="6DD87EDC" w14:textId="77777777" w:rsidR="00353E2B" w:rsidRDefault="00E57976">
      <w:r>
        <w:rPr>
          <w:b/>
          <w:color w:val="1F4D78"/>
        </w:rPr>
        <w:t xml:space="preserve">What to say if asked: </w:t>
      </w:r>
      <w:r>
        <w:t>This demonstrates why borough normalization is necessary and why unknown values should remain missing for audited recovery rather than being guessed.</w:t>
      </w:r>
    </w:p>
    <w:p w14:paraId="2587BE0D" w14:textId="77777777" w:rsidR="00353E2B" w:rsidRDefault="00E57976">
      <w:r>
        <w:br w:type="page"/>
      </w:r>
    </w:p>
    <w:p w14:paraId="6392C393" w14:textId="77777777" w:rsidR="00353E2B" w:rsidRDefault="00E57976">
      <w:pPr>
        <w:pStyle w:val="Heading1"/>
      </w:pPr>
      <w:r>
        <w:lastRenderedPageBreak/>
        <w:t>Notebook 02 - Building the SQLite Database</w:t>
      </w:r>
    </w:p>
    <w:p w14:paraId="1065C9DA" w14:textId="77777777" w:rsidR="00353E2B" w:rsidRDefault="00E57976">
      <w:r>
        <w:rPr>
          <w:b/>
          <w:color w:val="1F4D78"/>
        </w:rPr>
        <w:t xml:space="preserve">Notebook purpose: </w:t>
      </w:r>
      <w:r>
        <w:t>Build and validate a relational model that keeps parking tickets at one-row-per-ticket grain while weather, violation/fine, Census, and source metadata live in separate tables. The parking fact table contains 7,056,788 rows.</w:t>
      </w:r>
    </w:p>
    <w:p w14:paraId="2BFD75CE" w14:textId="77777777" w:rsidR="00353E2B" w:rsidRDefault="00E57976">
      <w:pPr>
        <w:pStyle w:val="Heading3"/>
      </w:pPr>
      <w:r>
        <w:t>Code cell 4: Imports</w:t>
      </w:r>
    </w:p>
    <w:p w14:paraId="359D2FDC" w14:textId="77777777" w:rsidR="00353E2B" w:rsidRDefault="00E57976">
      <w:r>
        <w:rPr>
          <w:b/>
          <w:color w:val="1F4D78"/>
        </w:rPr>
        <w:t xml:space="preserve">What it does: </w:t>
      </w:r>
      <w:r>
        <w:t>Imports Path, sqlite3, sys, and Pandas.</w:t>
      </w:r>
    </w:p>
    <w:p w14:paraId="6A41E475" w14:textId="77777777" w:rsidR="00353E2B" w:rsidRDefault="00E57976">
      <w:r>
        <w:rPr>
          <w:b/>
          <w:color w:val="1F4D78"/>
        </w:rPr>
        <w:t xml:space="preserve">What to say if asked: </w:t>
      </w:r>
      <w:r>
        <w:t>sqlite3 is part of Python and provides a lightweight relational database suitable for a local capstone; Pandas is used to display SQL results.</w:t>
      </w:r>
    </w:p>
    <w:p w14:paraId="7CE65F07" w14:textId="77777777" w:rsidR="00353E2B" w:rsidRDefault="00E57976">
      <w:pPr>
        <w:pStyle w:val="Heading3"/>
      </w:pPr>
      <w:r>
        <w:t>Code cell 7: Resolve project and database paths</w:t>
      </w:r>
    </w:p>
    <w:p w14:paraId="2CD8796B" w14:textId="77777777" w:rsidR="00353E2B" w:rsidRDefault="00E57976">
      <w:r>
        <w:rPr>
          <w:b/>
          <w:color w:val="1F4D78"/>
        </w:rPr>
        <w:t xml:space="preserve">What it does: </w:t>
      </w:r>
      <w:r>
        <w:t>Finds the project root, adds src to sys.path, and points DATABASE_FILE to data/database/nyc_parking.sqlite.</w:t>
      </w:r>
    </w:p>
    <w:p w14:paraId="07B6CAAD" w14:textId="77777777" w:rsidR="00353E2B" w:rsidRDefault="00E57976">
      <w:r>
        <w:rPr>
          <w:b/>
          <w:color w:val="1F4D78"/>
        </w:rPr>
        <w:t xml:space="preserve">What to say if asked: </w:t>
      </w:r>
      <w:r>
        <w:t>The relative path strategy makes the notebook portable between the repository root and notebooks folder.</w:t>
      </w:r>
    </w:p>
    <w:p w14:paraId="0A8A094C" w14:textId="77777777" w:rsidR="00353E2B" w:rsidRDefault="00E57976">
      <w:pPr>
        <w:pStyle w:val="Heading3"/>
      </w:pPr>
      <w:r>
        <w:t>Code cell 10: Build or reuse the database</w:t>
      </w:r>
    </w:p>
    <w:p w14:paraId="6C934FCB" w14:textId="77777777" w:rsidR="00353E2B" w:rsidRDefault="00E57976">
      <w:r>
        <w:rPr>
          <w:b/>
          <w:color w:val="1F4D78"/>
        </w:rPr>
        <w:t xml:space="preserve">What it does: </w:t>
      </w:r>
      <w:r>
        <w:t>Imports build_database, uses REBUILD_DATABASE as a switch, and either creates the SQLite database or reuses the existing generated file.</w:t>
      </w:r>
    </w:p>
    <w:p w14:paraId="6A691EDF" w14:textId="77777777" w:rsidR="00353E2B" w:rsidRDefault="00E57976">
      <w:r>
        <w:rPr>
          <w:b/>
          <w:color w:val="1F4D78"/>
        </w:rPr>
        <w:t xml:space="preserve">What to say if asked: </w:t>
      </w:r>
      <w:r>
        <w:t>The heavy database logic is packaged in project code instead of duplicated in the notebook. That keeps the notebook readable while preserving a repeatable build function.</w:t>
      </w:r>
    </w:p>
    <w:p w14:paraId="5DD2423A" w14:textId="77777777" w:rsidR="00353E2B" w:rsidRDefault="00E57976">
      <w:pPr>
        <w:pStyle w:val="Heading3"/>
      </w:pPr>
      <w:r>
        <w:t>Code cell 14: Connect and list tables</w:t>
      </w:r>
    </w:p>
    <w:p w14:paraId="66439684" w14:textId="77777777" w:rsidR="00353E2B" w:rsidRDefault="00E57976">
      <w:r>
        <w:rPr>
          <w:b/>
          <w:color w:val="1F4D78"/>
        </w:rPr>
        <w:t xml:space="preserve">What it does: </w:t>
      </w:r>
      <w:r>
        <w:t>Opens SQLite, enables foreign-key enforcement for the connection, queries sqlite_master for tables, and displays them.</w:t>
      </w:r>
    </w:p>
    <w:p w14:paraId="49F231ED" w14:textId="77777777" w:rsidR="00353E2B" w:rsidRDefault="00E57976">
      <w:r>
        <w:rPr>
          <w:b/>
          <w:color w:val="1F4D78"/>
        </w:rPr>
        <w:t xml:space="preserve">What to say if asked: </w:t>
      </w:r>
      <w:r>
        <w:t>sqlite_master is SQLite metadata. Listing tables is a quick structural check that the expected fact, dimension, metadata, and later recovery tables exist.</w:t>
      </w:r>
    </w:p>
    <w:p w14:paraId="6B72211E" w14:textId="77777777" w:rsidR="00353E2B" w:rsidRDefault="00E57976">
      <w:pPr>
        <w:pStyle w:val="Heading3"/>
      </w:pPr>
      <w:r>
        <w:t>Code cell 17: Validate table row counts</w:t>
      </w:r>
    </w:p>
    <w:p w14:paraId="146D7BCE" w14:textId="77777777" w:rsidR="00353E2B" w:rsidRDefault="00E57976">
      <w:r>
        <w:rPr>
          <w:b/>
          <w:color w:val="1F4D78"/>
        </w:rPr>
        <w:t xml:space="preserve">What it does: </w:t>
      </w:r>
      <w:r>
        <w:t>Uses UNION ALL to return row counts for parking_violations, weather_daily, violation_lookup, census_borough, and source_metadata in one result.</w:t>
      </w:r>
    </w:p>
    <w:p w14:paraId="473343B6" w14:textId="77777777" w:rsidR="00353E2B" w:rsidRDefault="00E57976">
      <w:r>
        <w:rPr>
          <w:b/>
          <w:color w:val="1F4D78"/>
        </w:rPr>
        <w:t xml:space="preserve">What to say if asked: </w:t>
      </w:r>
      <w:r>
        <w:t>Grain matters more than just size: parking is one row per ticket; weather is one row per date; violation lookup is one row per code; Census is one row per borough.</w:t>
      </w:r>
    </w:p>
    <w:p w14:paraId="14B96799" w14:textId="77777777" w:rsidR="00353E2B" w:rsidRDefault="00E57976">
      <w:pPr>
        <w:pStyle w:val="Heading3"/>
      </w:pPr>
      <w:r>
        <w:lastRenderedPageBreak/>
        <w:t>Code cell 20: Validate relationships</w:t>
      </w:r>
    </w:p>
    <w:p w14:paraId="27C82130" w14:textId="77777777" w:rsidR="00353E2B" w:rsidRDefault="00E57976">
      <w:r>
        <w:rPr>
          <w:b/>
          <w:color w:val="1F4D78"/>
        </w:rPr>
        <w:t xml:space="preserve">What it does: </w:t>
      </w:r>
      <w:r>
        <w:t>Runs three LEFT JOIN checks for parking rows that fail to match weather, violation lookup, or Census data.</w:t>
      </w:r>
    </w:p>
    <w:p w14:paraId="43AE08A7" w14:textId="77777777" w:rsidR="00353E2B" w:rsidRDefault="00E57976">
      <w:r>
        <w:rPr>
          <w:b/>
          <w:color w:val="1F4D78"/>
        </w:rPr>
        <w:t xml:space="preserve">What to say if asked: </w:t>
      </w:r>
      <w:r>
        <w:t>A LEFT JOIN keeps the fact row even if the dimension is missing, so checking for a null dimension key reveals unmatched relationships. All three checks return zero for the keys being validated.</w:t>
      </w:r>
    </w:p>
    <w:p w14:paraId="068EBCD2" w14:textId="77777777" w:rsidR="00353E2B" w:rsidRDefault="00E57976">
      <w:pPr>
        <w:pStyle w:val="Heading3"/>
      </w:pPr>
      <w:r>
        <w:t>Code cell 23: Validate the enriched view</w:t>
      </w:r>
    </w:p>
    <w:p w14:paraId="2CEE8913" w14:textId="77777777" w:rsidR="00353E2B" w:rsidRDefault="00E57976">
      <w:r>
        <w:rPr>
          <w:b/>
          <w:color w:val="1F4D78"/>
        </w:rPr>
        <w:t xml:space="preserve">What it does: </w:t>
      </w:r>
      <w:r>
        <w:t>Counts parking_enriched rows, inspects its 35-column schema, asserts exact row/column counts, and previews joined parking, weather, fine, and Census fields.</w:t>
      </w:r>
    </w:p>
    <w:p w14:paraId="560D6E00" w14:textId="77777777" w:rsidR="00353E2B" w:rsidRDefault="00E57976">
      <w:r>
        <w:rPr>
          <w:b/>
          <w:color w:val="1F4D78"/>
        </w:rPr>
        <w:t xml:space="preserve">What to say if asked: </w:t>
      </w:r>
      <w:r>
        <w:t>The crucial check is that the view still has exactly 7,056,788 rows. That shows the joins did not multiply the one-ticket grain.</w:t>
      </w:r>
    </w:p>
    <w:p w14:paraId="5C41D682" w14:textId="77777777" w:rsidR="00353E2B" w:rsidRDefault="00E57976">
      <w:pPr>
        <w:pStyle w:val="Heading3"/>
      </w:pPr>
      <w:r>
        <w:t>Code cell 26: Weather versus average daily volume</w:t>
      </w:r>
    </w:p>
    <w:p w14:paraId="64CF1144" w14:textId="77777777" w:rsidR="00353E2B" w:rsidRDefault="00E57976">
      <w:r>
        <w:rPr>
          <w:b/>
          <w:color w:val="1F4D78"/>
        </w:rPr>
        <w:t xml:space="preserve">What it does: </w:t>
      </w:r>
      <w:r>
        <w:t>First counts tickets by issue_date in a subquery, joins daily totals to weather, groups by weather condition, filters to conditions with at least five active days, and reports average daily tickets and precipitation.</w:t>
      </w:r>
    </w:p>
    <w:p w14:paraId="76D647F3" w14:textId="77777777" w:rsidR="00353E2B" w:rsidRDefault="00E57976">
      <w:r>
        <w:rPr>
          <w:b/>
          <w:color w:val="1F4D78"/>
        </w:rPr>
        <w:t xml:space="preserve">What to say if asked: </w:t>
      </w:r>
      <w:r>
        <w:t>Aggregating to one row per date before averaging prevents high-volume days from receiving extra weight. The result is descriptive association, not causal evidence. This example currently uses the full cleaned date range.</w:t>
      </w:r>
    </w:p>
    <w:p w14:paraId="159324D9" w14:textId="77777777" w:rsidR="00353E2B" w:rsidRDefault="00E57976">
      <w:pPr>
        <w:pStyle w:val="Heading3"/>
      </w:pPr>
      <w:r>
        <w:t>Code cell 29: Estimated fine exposure</w:t>
      </w:r>
    </w:p>
    <w:p w14:paraId="48F95E24" w14:textId="77777777" w:rsidR="00353E2B" w:rsidRDefault="00E57976">
      <w:r>
        <w:rPr>
          <w:b/>
          <w:color w:val="1F4D78"/>
        </w:rPr>
        <w:t xml:space="preserve">What it does: </w:t>
      </w:r>
      <w:r>
        <w:t>Joins tickets to the violation lookup, groups by code/fine, filters to non-null fixed fines and sufficiently common violations, and calculates ticket_count times listed fine_amount.</w:t>
      </w:r>
    </w:p>
    <w:p w14:paraId="219D6598" w14:textId="77777777" w:rsidR="00353E2B" w:rsidRDefault="00E57976">
      <w:r>
        <w:rPr>
          <w:b/>
          <w:color w:val="1F4D78"/>
        </w:rPr>
        <w:t xml:space="preserve">What to say if asked: </w:t>
      </w:r>
      <w:r>
        <w:t>The calculation estimates listed fine exposure only. It is not revenue because collection, reductions, dismissals, penalties, and payment behavior are not represented. This example also uses the full cleaned date range.</w:t>
      </w:r>
    </w:p>
    <w:p w14:paraId="2E4F3BE1" w14:textId="77777777" w:rsidR="00353E2B" w:rsidRDefault="00E57976">
      <w:pPr>
        <w:pStyle w:val="Heading3"/>
      </w:pPr>
      <w:r>
        <w:t>Code cell 32: Tickets per 1,000 residents</w:t>
      </w:r>
    </w:p>
    <w:p w14:paraId="30B90167" w14:textId="77777777" w:rsidR="00353E2B" w:rsidRDefault="00E57976">
      <w:r>
        <w:rPr>
          <w:b/>
          <w:color w:val="1F4D78"/>
        </w:rPr>
        <w:t xml:space="preserve">What it does: </w:t>
      </w:r>
      <w:r>
        <w:t>LEFT JOINs each Census borough to tickets using the original source borough, counts tickets, divides by population, and orders the resulting rate.</w:t>
      </w:r>
    </w:p>
    <w:p w14:paraId="44779E04" w14:textId="77777777" w:rsidR="00353E2B" w:rsidRDefault="00E57976">
      <w:r>
        <w:rPr>
          <w:b/>
          <w:color w:val="1F4D78"/>
        </w:rPr>
        <w:t xml:space="preserve">What to say if asked: </w:t>
      </w:r>
      <w:r>
        <w:t>Normalization gives borough-size context. It still does not mean “tickets received by residents,” because the ticketed vehicle or driver may live elsewhere. Notebook 04 repeats this with recovered boroughs and the FY2025 filter.</w:t>
      </w:r>
    </w:p>
    <w:p w14:paraId="3BF5D1E0" w14:textId="77777777" w:rsidR="00353E2B" w:rsidRDefault="00E57976">
      <w:pPr>
        <w:pStyle w:val="Heading3"/>
      </w:pPr>
      <w:r>
        <w:lastRenderedPageBreak/>
        <w:t>Code cell 35: Direct four-table analytical join</w:t>
      </w:r>
    </w:p>
    <w:p w14:paraId="608150B8" w14:textId="77777777" w:rsidR="00353E2B" w:rsidRDefault="00E57976">
      <w:r>
        <w:rPr>
          <w:b/>
          <w:color w:val="1F4D78"/>
        </w:rPr>
        <w:t xml:space="preserve">What it does: </w:t>
      </w:r>
      <w:r>
        <w:t>Joins parking to weather, violation lookup, and Census; filters to the FY2025 window and fixed fines; groups by borough, weather, and violation; applies HAVING; and returns the top substantial groups.</w:t>
      </w:r>
    </w:p>
    <w:p w14:paraId="5C029495" w14:textId="77777777" w:rsidR="00353E2B" w:rsidRDefault="00E57976">
      <w:r>
        <w:rPr>
          <w:b/>
          <w:color w:val="1F4D78"/>
        </w:rPr>
        <w:t xml:space="preserve">What to say if asked: </w:t>
      </w:r>
      <w:r>
        <w:t>This is the demonstration that the relational design supports a multi-source analytical query. INNER JOIN is appropriate here because the example intentionally requires all four sources to be present.</w:t>
      </w:r>
    </w:p>
    <w:p w14:paraId="6A0B0DFD" w14:textId="77777777" w:rsidR="00353E2B" w:rsidRDefault="00E57976">
      <w:pPr>
        <w:pStyle w:val="Heading3"/>
      </w:pPr>
      <w:r>
        <w:t>Code cell 38: Close the database</w:t>
      </w:r>
    </w:p>
    <w:p w14:paraId="45249866" w14:textId="77777777" w:rsidR="00353E2B" w:rsidRDefault="00E57976">
      <w:r>
        <w:rPr>
          <w:b/>
          <w:color w:val="1F4D78"/>
        </w:rPr>
        <w:t xml:space="preserve">What it does: </w:t>
      </w:r>
      <w:r>
        <w:t>Closes the SQLite connection.</w:t>
      </w:r>
    </w:p>
    <w:p w14:paraId="27F753B4" w14:textId="77777777" w:rsidR="00353E2B" w:rsidRDefault="00E57976">
      <w:r>
        <w:rPr>
          <w:b/>
          <w:color w:val="1F4D78"/>
        </w:rPr>
        <w:t xml:space="preserve">What to say if asked: </w:t>
      </w:r>
      <w:r>
        <w:t>Explicitly closing the connection releases database resources and avoids leaving an unnecessary open handle after the notebook finishes.</w:t>
      </w:r>
    </w:p>
    <w:p w14:paraId="5652E147" w14:textId="77777777" w:rsidR="00353E2B" w:rsidRDefault="00E57976">
      <w:r>
        <w:br w:type="page"/>
      </w:r>
    </w:p>
    <w:p w14:paraId="4499462C" w14:textId="77777777" w:rsidR="00353E2B" w:rsidRDefault="00E57976">
      <w:pPr>
        <w:pStyle w:val="Heading1"/>
      </w:pPr>
      <w:r>
        <w:lastRenderedPageBreak/>
        <w:t>Notebook 03 - Recovering Missing Boroughs</w:t>
      </w:r>
    </w:p>
    <w:p w14:paraId="4725D69B" w14:textId="77777777" w:rsidR="00353E2B" w:rsidRDefault="00E57976">
      <w:r>
        <w:rPr>
          <w:b/>
          <w:color w:val="1F4D78"/>
        </w:rPr>
        <w:t xml:space="preserve">Notebook purpose: </w:t>
      </w:r>
      <w:r>
        <w:t>Recover boroughs for tickets whose cleaned borough is missing while keeping the original value untouched. Of 157,778 originally missing boroughs, 157,364 are recovered and 414 remain unresolved.</w:t>
      </w:r>
    </w:p>
    <w:p w14:paraId="11A6E33C" w14:textId="77777777" w:rsidR="00353E2B" w:rsidRDefault="00E57976">
      <w:pPr>
        <w:pStyle w:val="Heading3"/>
      </w:pPr>
      <w:r>
        <w:t>Code cell 3: Setup recovery environment</w:t>
      </w:r>
    </w:p>
    <w:p w14:paraId="4A682FFD" w14:textId="77777777" w:rsidR="00353E2B" w:rsidRDefault="00E57976">
      <w:r>
        <w:rPr>
          <w:b/>
          <w:color w:val="1F4D78"/>
        </w:rPr>
        <w:t xml:space="preserve">What it does: </w:t>
      </w:r>
      <w:r>
        <w:t>Finds the project root, adds src, loads .env, defines raw/database/manual/cache paths, selects local or API Geosupport, and configures rebuild/lookup controls.</w:t>
      </w:r>
    </w:p>
    <w:p w14:paraId="1A05E9C9" w14:textId="77777777" w:rsidR="00353E2B" w:rsidRDefault="00E57976">
      <w:r>
        <w:rPr>
          <w:b/>
          <w:color w:val="1F4D78"/>
        </w:rPr>
        <w:t xml:space="preserve">What to say if asked: </w:t>
      </w:r>
      <w:r>
        <w:t>The default local backend avoids unnecessary network calls. Environment-based configuration keeps credentials and machine-specific Geosupport settings out of the notebook.</w:t>
      </w:r>
    </w:p>
    <w:p w14:paraId="6FE67492" w14:textId="77777777" w:rsidR="00353E2B" w:rsidRDefault="00E57976">
      <w:pPr>
        <w:pStyle w:val="Heading3"/>
      </w:pPr>
      <w:r>
        <w:t>Code cell 6: Validate required inputs</w:t>
      </w:r>
    </w:p>
    <w:p w14:paraId="7712F9D9" w14:textId="77777777" w:rsidR="00353E2B" w:rsidRDefault="00E57976">
      <w:r>
        <w:rPr>
          <w:b/>
          <w:color w:val="1F4D78"/>
        </w:rPr>
        <w:t xml:space="preserve">What it does: </w:t>
      </w:r>
      <w:r>
        <w:t>Checks that the generated database and reviewed manual lookup exist, defines a helper for checking SQLite objects, then counts total tickets and originally missing boroughs.</w:t>
      </w:r>
    </w:p>
    <w:p w14:paraId="2E0800EE" w14:textId="77777777" w:rsidR="00353E2B" w:rsidRDefault="00E57976">
      <w:r>
        <w:rPr>
          <w:b/>
          <w:color w:val="1F4D78"/>
        </w:rPr>
        <w:t xml:space="preserve">What to say if asked: </w:t>
      </w:r>
      <w:r>
        <w:t>The 7,056,788 total and 157,778 missing count establish the denominator for the recovery audit. Failing fast on missing inputs makes later results reproducible.</w:t>
      </w:r>
    </w:p>
    <w:p w14:paraId="0418711F" w14:textId="77777777" w:rsidR="00353E2B" w:rsidRDefault="00E57976">
      <w:pPr>
        <w:pStyle w:val="Heading3"/>
      </w:pPr>
      <w:r>
        <w:t>Code cell 9: Stage 1 precinct/street-code audit</w:t>
      </w:r>
    </w:p>
    <w:p w14:paraId="38B870C1" w14:textId="77777777" w:rsidR="00353E2B" w:rsidRDefault="00E57976">
      <w:r>
        <w:rPr>
          <w:b/>
          <w:color w:val="1F4D78"/>
        </w:rPr>
        <w:t xml:space="preserve">What it does: </w:t>
      </w:r>
      <w:r>
        <w:t>Imports the street-code recovery routine; reuses an existing borough_geosupport_audit table unless rebuilding; otherwise runs the recovery and stores the audit table; then counts statuses.</w:t>
      </w:r>
    </w:p>
    <w:p w14:paraId="16CA6253" w14:textId="77777777" w:rsidR="00353E2B" w:rsidRDefault="00E57976">
      <w:r>
        <w:rPr>
          <w:b/>
          <w:color w:val="1F4D78"/>
        </w:rPr>
        <w:t xml:space="preserve">What to say if asked: </w:t>
      </w:r>
      <w:r>
        <w:t>Stage 1 does not blindly fill boroughs. It records accepted, review, ambiguous, and unmatched outcomes so evidence remains inspectable.</w:t>
      </w:r>
    </w:p>
    <w:p w14:paraId="6D2AC532" w14:textId="77777777" w:rsidR="00353E2B" w:rsidRDefault="00E57976">
      <w:pPr>
        <w:pStyle w:val="Heading3"/>
      </w:pPr>
      <w:r>
        <w:t>Code cell 12: Filter Stage 1 accepted rows</w:t>
      </w:r>
    </w:p>
    <w:p w14:paraId="1CDBEE1A" w14:textId="77777777" w:rsidR="00353E2B" w:rsidRDefault="00E57976">
      <w:r>
        <w:rPr>
          <w:b/>
          <w:color w:val="1F4D78"/>
        </w:rPr>
        <w:t xml:space="preserve">What it does: </w:t>
      </w:r>
      <w:r>
        <w:t>Defines the five valid borough names and keeps only Stage 1 rows whose status is accepted and suggested borough is valid.</w:t>
      </w:r>
    </w:p>
    <w:p w14:paraId="3C4A1451" w14:textId="77777777" w:rsidR="00353E2B" w:rsidRDefault="00E57976">
      <w:r>
        <w:rPr>
          <w:b/>
          <w:color w:val="1F4D78"/>
        </w:rPr>
        <w:t xml:space="preserve">What to say if asked: </w:t>
      </w:r>
      <w:r>
        <w:t>This is a defensive gate: only approved, valid assignments can enter consolidation. Stage 1 contributes 15,887 accepted rows.</w:t>
      </w:r>
    </w:p>
    <w:p w14:paraId="00FA3C19" w14:textId="77777777" w:rsidR="00353E2B" w:rsidRDefault="00E57976">
      <w:pPr>
        <w:pStyle w:val="Heading3"/>
      </w:pPr>
      <w:r>
        <w:t>Code cell 15: Stage 2 camera-description audit</w:t>
      </w:r>
    </w:p>
    <w:p w14:paraId="1AE0484D" w14:textId="77777777" w:rsidR="00353E2B" w:rsidRDefault="00E57976">
      <w:r>
        <w:rPr>
          <w:b/>
          <w:color w:val="1F4D78"/>
        </w:rPr>
        <w:t xml:space="preserve">What it does: </w:t>
      </w:r>
      <w:r>
        <w:t>Imports the description normalizer/resolver; reuses or builds borough_description_audit; evaluates description-based location evidence; then summarizes statuses.</w:t>
      </w:r>
    </w:p>
    <w:p w14:paraId="294274D0" w14:textId="77777777" w:rsidR="00353E2B" w:rsidRDefault="00E57976">
      <w:r>
        <w:rPr>
          <w:b/>
          <w:color w:val="1F4D78"/>
        </w:rPr>
        <w:t xml:space="preserve">What to say if asked: </w:t>
      </w:r>
      <w:r>
        <w:t>The resolver evaluates normalized descriptions and uses exact evidence and Geosupport functions. It accepts 131,907 of 135,533 candidates and preserves uncertain cases rather than forcing them.</w:t>
      </w:r>
    </w:p>
    <w:p w14:paraId="75880F70" w14:textId="77777777" w:rsidR="00353E2B" w:rsidRDefault="00E57976">
      <w:pPr>
        <w:pStyle w:val="Heading3"/>
      </w:pPr>
      <w:r>
        <w:lastRenderedPageBreak/>
        <w:t>Code cell 18: Load and validate manual lookup</w:t>
      </w:r>
    </w:p>
    <w:p w14:paraId="7FC522E6" w14:textId="77777777" w:rsidR="00353E2B" w:rsidRDefault="00E57976">
      <w:r>
        <w:rPr>
          <w:b/>
          <w:color w:val="1F4D78"/>
        </w:rPr>
        <w:t xml:space="preserve">What it does: </w:t>
      </w:r>
      <w:r>
        <w:t>Reads manual_borough_lookup.csv as strings, rejects duplicate normalized descriptions, rejects invalid borough names, and summarizes reviewed descriptions by borough/confidence.</w:t>
      </w:r>
    </w:p>
    <w:p w14:paraId="48D8C6AB" w14:textId="77777777" w:rsidR="00353E2B" w:rsidRDefault="00E57976">
      <w:r>
        <w:rPr>
          <w:b/>
          <w:color w:val="1F4D78"/>
        </w:rPr>
        <w:t xml:space="preserve">What to say if asked: </w:t>
      </w:r>
      <w:r>
        <w:t>Manual review is tracked and auditable. The lookup contains 208 normalized descriptions; validation prevents conflicting duplicate keys or invalid categories.</w:t>
      </w:r>
    </w:p>
    <w:p w14:paraId="3F4A645D" w14:textId="77777777" w:rsidR="00353E2B" w:rsidRDefault="00E57976">
      <w:pPr>
        <w:pStyle w:val="Heading3"/>
      </w:pPr>
      <w:r>
        <w:t>Code cell 21: Consolidate recovery candidates</w:t>
      </w:r>
    </w:p>
    <w:p w14:paraId="23F92040" w14:textId="77777777" w:rsidR="00353E2B" w:rsidRDefault="00E57976">
      <w:r>
        <w:rPr>
          <w:b/>
          <w:color w:val="1F4D78"/>
        </w:rPr>
        <w:t xml:space="preserve">What it does: </w:t>
      </w:r>
      <w:r>
        <w:t>Loads all missing locations, normalizes descriptions, creates Stage 1, Stage 2, and manual candidate tables with priorities, concatenates them, restricts to genuinely missing summons, detects disagreements, and chooses one deterministic winner per summons.</w:t>
      </w:r>
    </w:p>
    <w:p w14:paraId="2756F046" w14:textId="77777777" w:rsidR="00353E2B" w:rsidRDefault="00E57976">
      <w:r>
        <w:rPr>
          <w:b/>
          <w:color w:val="1F4D78"/>
        </w:rPr>
        <w:t xml:space="preserve">What to say if asked: </w:t>
      </w:r>
      <w:r>
        <w:t>Status 1/2/3 is sorted and the last record is kept, so the higher-numbered manual priority can override automation. Competing evidence is still retained separately. The final table contains 157,364 recovered tickets and 37 disagreement IDs.</w:t>
      </w:r>
    </w:p>
    <w:p w14:paraId="4D4C69AC" w14:textId="77777777" w:rsidR="00353E2B" w:rsidRDefault="00E57976">
      <w:pPr>
        <w:pStyle w:val="Heading3"/>
      </w:pPr>
      <w:r>
        <w:t>Code cell 24: Preview disagreements</w:t>
      </w:r>
    </w:p>
    <w:p w14:paraId="077EC6D3" w14:textId="77777777" w:rsidR="00353E2B" w:rsidRDefault="00E57976">
      <w:r>
        <w:rPr>
          <w:b/>
          <w:color w:val="1F4D78"/>
        </w:rPr>
        <w:t xml:space="preserve">What it does: </w:t>
      </w:r>
      <w:r>
        <w:t>Filters the candidate table to summons numbers with more than one distinct suggested borough, sorts by summons and priority, and displays a bounded preview.</w:t>
      </w:r>
    </w:p>
    <w:p w14:paraId="259E503D" w14:textId="77777777" w:rsidR="00353E2B" w:rsidRDefault="00E57976">
      <w:r>
        <w:rPr>
          <w:b/>
          <w:color w:val="1F4D78"/>
        </w:rPr>
        <w:t xml:space="preserve">What to say if asked: </w:t>
      </w:r>
      <w:r>
        <w:t>This is transparency: a grader can see the competing boroughs, confidence, method, source, and the deterministic priority used to resolve them.</w:t>
      </w:r>
    </w:p>
    <w:p w14:paraId="457907DB" w14:textId="77777777" w:rsidR="00353E2B" w:rsidRDefault="00E57976">
      <w:pPr>
        <w:pStyle w:val="Heading3"/>
      </w:pPr>
      <w:r>
        <w:t>Code cell 27: Persist recovery tables and analysis views</w:t>
      </w:r>
    </w:p>
    <w:p w14:paraId="4F2F3247" w14:textId="77777777" w:rsidR="00353E2B" w:rsidRDefault="00E57976">
      <w:r>
        <w:rPr>
          <w:b/>
          <w:color w:val="1F4D78"/>
        </w:rPr>
        <w:t xml:space="preserve">What it does: </w:t>
      </w:r>
      <w:r>
        <w:t>Writes candidate and winner tables to SQLite, creates a unique index, recreates parking_analysis and borough_unresolved views, and uses COALESCE/CASE logic to expose analysis_borough and borough_source.</w:t>
      </w:r>
    </w:p>
    <w:p w14:paraId="60A89FD6" w14:textId="77777777" w:rsidR="00353E2B" w:rsidRDefault="00E57976">
      <w:r>
        <w:rPr>
          <w:b/>
          <w:color w:val="1F4D78"/>
        </w:rPr>
        <w:t xml:space="preserve">What to say if asked: </w:t>
      </w:r>
      <w:r>
        <w:t>The design preserves p.borough as the original value. analysis_borough uses the original when present and falls back to recovery only when needed. borough_source makes that provenance explicit.</w:t>
      </w:r>
    </w:p>
    <w:p w14:paraId="4008D0F9" w14:textId="77777777" w:rsidR="00353E2B" w:rsidRDefault="00E57976">
      <w:pPr>
        <w:pStyle w:val="Heading3"/>
      </w:pPr>
      <w:r>
        <w:t>Code cell 30: Reconcile and assert recovery quality</w:t>
      </w:r>
    </w:p>
    <w:p w14:paraId="2D45C071" w14:textId="77777777" w:rsidR="00353E2B" w:rsidRDefault="00E57976">
      <w:r>
        <w:rPr>
          <w:b/>
          <w:color w:val="1F4D78"/>
        </w:rPr>
        <w:t xml:space="preserve">What it does: </w:t>
      </w:r>
      <w:r>
        <w:t>Counts original, recovered, missing, and distinct summons; checks for invalid recovered boroughs and duplicate recoveries; then asserts uniqueness and exact row-count reconciliation.</w:t>
      </w:r>
    </w:p>
    <w:p w14:paraId="67F47CAD" w14:textId="77777777" w:rsidR="00353E2B" w:rsidRDefault="00E57976">
      <w:r>
        <w:rPr>
          <w:b/>
          <w:color w:val="1F4D78"/>
        </w:rPr>
        <w:t xml:space="preserve">What to say if asked: </w:t>
      </w:r>
      <w:r>
        <w:t>These assertions are guardrails, not decorations. If any duplicate or invalid recovery changes the fact-table grain or breaks the total, notebook execution stops.</w:t>
      </w:r>
    </w:p>
    <w:p w14:paraId="295FD995" w14:textId="77777777" w:rsidR="00353E2B" w:rsidRDefault="00E57976">
      <w:pPr>
        <w:pStyle w:val="Heading3"/>
      </w:pPr>
      <w:r>
        <w:lastRenderedPageBreak/>
        <w:t>Code cell 33: Summarize methods and unresolved cases</w:t>
      </w:r>
    </w:p>
    <w:p w14:paraId="5D2AEFB6" w14:textId="77777777" w:rsidR="00353E2B" w:rsidRDefault="00E57976">
      <w:r>
        <w:rPr>
          <w:b/>
          <w:color w:val="1F4D78"/>
        </w:rPr>
        <w:t xml:space="preserve">What it does: </w:t>
      </w:r>
      <w:r>
        <w:t>Groups final recoveries by source, method, and confidence, and separately previews up to 50 unresolved summons from borough_unresolved.</w:t>
      </w:r>
    </w:p>
    <w:p w14:paraId="533AF700" w14:textId="77777777" w:rsidR="00353E2B" w:rsidRDefault="00E57976">
      <w:r>
        <w:rPr>
          <w:b/>
          <w:color w:val="1F4D78"/>
        </w:rPr>
        <w:t xml:space="preserve">What to say if asked: </w:t>
      </w:r>
      <w:r>
        <w:t>This answers both “How did you recover them?” and “What did you refuse to guess?” The remaining 414 records stay visible for future review.</w:t>
      </w:r>
    </w:p>
    <w:p w14:paraId="1822ABB2" w14:textId="77777777" w:rsidR="00353E2B" w:rsidRDefault="00E57976">
      <w:pPr>
        <w:pStyle w:val="Heading3"/>
      </w:pPr>
      <w:r>
        <w:t>Code cell 36: Show original versus recovered borough counts</w:t>
      </w:r>
    </w:p>
    <w:p w14:paraId="05218656" w14:textId="77777777" w:rsidR="00353E2B" w:rsidRDefault="00E57976">
      <w:r>
        <w:rPr>
          <w:b/>
          <w:color w:val="1F4D78"/>
        </w:rPr>
        <w:t xml:space="preserve">What it does: </w:t>
      </w:r>
      <w:r>
        <w:t>Groups parking_analysis by analysis_borough and borough_source and displays counts.</w:t>
      </w:r>
    </w:p>
    <w:p w14:paraId="722B4D55" w14:textId="77777777" w:rsidR="00353E2B" w:rsidRDefault="00E57976">
      <w:r>
        <w:rPr>
          <w:b/>
          <w:color w:val="1F4D78"/>
        </w:rPr>
        <w:t xml:space="preserve">What to say if asked: </w:t>
      </w:r>
      <w:r>
        <w:t>This final handoff check proves that downstream analysis can use one borough field while still separating original from recovered provenance.</w:t>
      </w:r>
    </w:p>
    <w:p w14:paraId="0242A9A6" w14:textId="77777777" w:rsidR="00353E2B" w:rsidRDefault="00E57976">
      <w:r>
        <w:br w:type="page"/>
      </w:r>
    </w:p>
    <w:p w14:paraId="5272EAD8" w14:textId="77777777" w:rsidR="00353E2B" w:rsidRDefault="00E57976">
      <w:pPr>
        <w:pStyle w:val="Heading1"/>
      </w:pPr>
      <w:r>
        <w:lastRenderedPageBreak/>
        <w:t>Notebook 04 - Analysis and Visualization</w:t>
      </w:r>
    </w:p>
    <w:p w14:paraId="1DA83A63" w14:textId="77777777" w:rsidR="00353E2B" w:rsidRDefault="00E57976">
      <w:r>
        <w:rPr>
          <w:b/>
          <w:color w:val="1F4D78"/>
        </w:rPr>
        <w:t xml:space="preserve">Notebook purpose: </w:t>
      </w:r>
      <w:r>
        <w:t>Apply a consistent FY2025 analysis window, quantify coverage limitations, visualize time/violation/vehicle/borough patterns, and state descriptive conclusions without claiming causation. The in-window dataset contains 6,752,056 issued violations.</w:t>
      </w:r>
    </w:p>
    <w:p w14:paraId="59D4B13E" w14:textId="77777777" w:rsidR="00353E2B" w:rsidRDefault="00E57976">
      <w:pPr>
        <w:pStyle w:val="Heading3"/>
      </w:pPr>
      <w:r>
        <w:t>Code cell 2: Imports and plot theme</w:t>
      </w:r>
    </w:p>
    <w:p w14:paraId="4FA08A17" w14:textId="77777777" w:rsidR="00353E2B" w:rsidRDefault="00E57976">
      <w:r>
        <w:rPr>
          <w:b/>
          <w:color w:val="1F4D78"/>
        </w:rPr>
        <w:t xml:space="preserve">What it does: </w:t>
      </w:r>
      <w:r>
        <w:t>Imports Path, sqlite3, Matplotlib, Pandas, and Seaborn and establishes default figure size, white-grid styling, and bold chart titles.</w:t>
      </w:r>
    </w:p>
    <w:p w14:paraId="5CDE63C7" w14:textId="77777777" w:rsidR="00353E2B" w:rsidRDefault="00E57976">
      <w:r>
        <w:rPr>
          <w:b/>
          <w:color w:val="1F4D78"/>
        </w:rPr>
        <w:t xml:space="preserve">What to say if asked: </w:t>
      </w:r>
      <w:r>
        <w:t>Central styling makes the visual story consistent without repeating formatting settings in every chart.</w:t>
      </w:r>
    </w:p>
    <w:p w14:paraId="5AA6B7D0" w14:textId="77777777" w:rsidR="00353E2B" w:rsidRDefault="00E57976">
      <w:pPr>
        <w:pStyle w:val="Heading3"/>
      </w:pPr>
      <w:r>
        <w:t>Code cell 5: Connect and define FY2025 scope</w:t>
      </w:r>
    </w:p>
    <w:p w14:paraId="48E67D54" w14:textId="77777777" w:rsidR="00353E2B" w:rsidRDefault="00E57976">
      <w:r>
        <w:rPr>
          <w:b/>
          <w:color w:val="1F4D78"/>
        </w:rPr>
        <w:t xml:space="preserve">What it does: </w:t>
      </w:r>
      <w:r>
        <w:t>Locates the SQLite file, fails if it is missing, opens a connection, verifies parking_analysis exists, defines July 1, 2024 through June 30, 2025, and prints the scope.</w:t>
      </w:r>
    </w:p>
    <w:p w14:paraId="4D62E664" w14:textId="77777777" w:rsidR="00353E2B" w:rsidRDefault="00E57976">
      <w:r>
        <w:rPr>
          <w:b/>
          <w:color w:val="1F4D78"/>
        </w:rPr>
        <w:t xml:space="preserve">What to say if asked: </w:t>
      </w:r>
      <w:r>
        <w:t>This establishes one explicit date window for final analysis and requires notebook 03’s recovery view. Important correction: the current missing-view error message has notebooks 03 and 04 reversed.</w:t>
      </w:r>
    </w:p>
    <w:p w14:paraId="662D733A" w14:textId="77777777" w:rsidR="00353E2B" w:rsidRDefault="00E57976">
      <w:pPr>
        <w:pStyle w:val="Heading3"/>
      </w:pPr>
      <w:r>
        <w:t>Code cell 8: Date-quality reconciliation</w:t>
      </w:r>
    </w:p>
    <w:p w14:paraId="78AA5D4C" w14:textId="77777777" w:rsidR="00353E2B" w:rsidRDefault="00E57976">
      <w:r>
        <w:rPr>
          <w:b/>
          <w:color w:val="1F4D78"/>
        </w:rPr>
        <w:t xml:space="preserve">What it does: </w:t>
      </w:r>
      <w:r>
        <w:t>Counts all cleaned rows, rows inside FY2025, rows outside it, and the earliest/latest issue dates.</w:t>
      </w:r>
    </w:p>
    <w:p w14:paraId="3ACA15A9" w14:textId="77777777" w:rsidR="00353E2B" w:rsidRDefault="00E57976">
      <w:r>
        <w:rPr>
          <w:b/>
          <w:color w:val="1F4D78"/>
        </w:rPr>
        <w:t xml:space="preserve">What to say if asked: </w:t>
      </w:r>
      <w:r>
        <w:t>This explains why a file labeled FY2025 cannot simply be assumed to contain only FY2025 dates: 6,752,056 rows are in-window and 304,732 are outside it.</w:t>
      </w:r>
    </w:p>
    <w:p w14:paraId="75ADC158" w14:textId="77777777" w:rsidR="00353E2B" w:rsidRDefault="00E57976">
      <w:pPr>
        <w:pStyle w:val="Heading3"/>
      </w:pPr>
      <w:r>
        <w:t>Code cell 11: Monthly trend with sparse-month guard</w:t>
      </w:r>
    </w:p>
    <w:p w14:paraId="25DF3BB7" w14:textId="77777777" w:rsidR="00353E2B" w:rsidRDefault="00E57976">
      <w:r>
        <w:rPr>
          <w:b/>
          <w:color w:val="1F4D78"/>
        </w:rPr>
        <w:t xml:space="preserve">What it does: </w:t>
      </w:r>
      <w:r>
        <w:t>Aggregates tickets by month, creates readable labels, separates months with at least 500 records from sparse months, plots only substantially covered months, and reports the high/low covered months plus excluded months.</w:t>
      </w:r>
    </w:p>
    <w:p w14:paraId="0002A0F1" w14:textId="77777777" w:rsidR="00353E2B" w:rsidRDefault="00E57976">
      <w:r>
        <w:rPr>
          <w:b/>
          <w:color w:val="1F4D78"/>
        </w:rPr>
        <w:t xml:space="preserve">What to say if asked: </w:t>
      </w:r>
      <w:r>
        <w:t>SQL performs the heavy aggregation before Pandas. The 500-record threshold is a pragmatic flag for obviously sparse coverage, not proof that a month is statistically complete. The markdown should match the code’s 500 threshold.</w:t>
      </w:r>
    </w:p>
    <w:p w14:paraId="7FE4FFA2" w14:textId="77777777" w:rsidR="00353E2B" w:rsidRDefault="00E57976">
      <w:pPr>
        <w:pStyle w:val="Heading3"/>
      </w:pPr>
      <w:r>
        <w:t>Code cell 14: Top ten violation types</w:t>
      </w:r>
    </w:p>
    <w:p w14:paraId="0F2FF200" w14:textId="77777777" w:rsidR="00353E2B" w:rsidRDefault="00E57976">
      <w:r>
        <w:rPr>
          <w:b/>
          <w:color w:val="1F4D78"/>
        </w:rPr>
        <w:t xml:space="preserve">What it does: </w:t>
      </w:r>
      <w:r>
        <w:t>Joins parking to violation descriptions, filters to FY2025, groups/counts by code, keeps the top ten, charts them, and calculates their combined share of in-window tickets.</w:t>
      </w:r>
    </w:p>
    <w:p w14:paraId="3D63ACE9" w14:textId="77777777" w:rsidR="00353E2B" w:rsidRDefault="00E57976">
      <w:r>
        <w:rPr>
          <w:b/>
          <w:color w:val="1F4D78"/>
        </w:rPr>
        <w:lastRenderedPageBreak/>
        <w:t xml:space="preserve">What to say if asked: </w:t>
      </w:r>
      <w:r>
        <w:t>Code 36 leads with 2,186,706 tickets, and the top ten account for 78.6%. The LEFT JOIN preserves tickets even if a description were unavailable.</w:t>
      </w:r>
    </w:p>
    <w:p w14:paraId="33ED485A" w14:textId="77777777" w:rsidR="00353E2B" w:rsidRDefault="00E57976">
      <w:pPr>
        <w:pStyle w:val="Heading3"/>
      </w:pPr>
      <w:r>
        <w:t>Code cell 17: Weekday-by-month heatmap</w:t>
      </w:r>
    </w:p>
    <w:p w14:paraId="30FD7924" w14:textId="77777777" w:rsidR="00353E2B" w:rsidRDefault="00E57976">
      <w:r>
        <w:rPr>
          <w:b/>
          <w:color w:val="1F4D78"/>
        </w:rPr>
        <w:t xml:space="preserve">What it does: </w:t>
      </w:r>
      <w:r>
        <w:t>Aggregates ticket counts by month and weekday, pivots to a weekday-by-month matrix, reorders days and covered months, plots a heatmap, and identifies the busiest/quietest weekdays.</w:t>
      </w:r>
    </w:p>
    <w:p w14:paraId="071D28C2" w14:textId="77777777" w:rsidR="00353E2B" w:rsidRDefault="00E57976">
      <w:r>
        <w:rPr>
          <w:b/>
          <w:color w:val="1F4D78"/>
        </w:rPr>
        <w:t xml:space="preserve">What to say if asked: </w:t>
      </w:r>
      <w:r>
        <w:t>A heatmap is useful because it shows two dimensions at once. Tuesday is highest overall and Sunday lowest, while the columns also reveal uneven monthly source coverage.</w:t>
      </w:r>
    </w:p>
    <w:p w14:paraId="04B14351" w14:textId="77777777" w:rsidR="00353E2B" w:rsidRDefault="00E57976">
      <w:pPr>
        <w:pStyle w:val="Heading3"/>
      </w:pPr>
      <w:r>
        <w:t>Code cell 20: Vehicle field completeness</w:t>
      </w:r>
    </w:p>
    <w:p w14:paraId="1F702DAE" w14:textId="77777777" w:rsidR="00353E2B" w:rsidRDefault="00E57976">
      <w:r>
        <w:rPr>
          <w:b/>
          <w:color w:val="1F4D78"/>
        </w:rPr>
        <w:t xml:space="preserve">What it does: </w:t>
      </w:r>
      <w:r>
        <w:t>Counts FY2025 rows with nonblank make, color, plausible 1980-2025 year, and body type.</w:t>
      </w:r>
    </w:p>
    <w:p w14:paraId="2D9528FB" w14:textId="77777777" w:rsidR="00353E2B" w:rsidRDefault="00E57976">
      <w:r>
        <w:rPr>
          <w:b/>
          <w:color w:val="1F4D78"/>
        </w:rPr>
        <w:t xml:space="preserve">What to say if asked: </w:t>
      </w:r>
      <w:r>
        <w:t>This is a denominator check before plotting vehicle attributes. It supports using appropriate non-null subsets instead of treating missing vehicle attributes as real categories.</w:t>
      </w:r>
    </w:p>
    <w:p w14:paraId="4E51E493" w14:textId="77777777" w:rsidR="00353E2B" w:rsidRDefault="00E57976">
      <w:pPr>
        <w:pStyle w:val="Heading3"/>
      </w:pPr>
      <w:r>
        <w:t>Code cell 23: Most common vehicle makes</w:t>
      </w:r>
    </w:p>
    <w:p w14:paraId="36BAA881" w14:textId="77777777" w:rsidR="00353E2B" w:rsidRDefault="00E57976">
      <w:r>
        <w:rPr>
          <w:b/>
          <w:color w:val="1F4D78"/>
        </w:rPr>
        <w:t xml:space="preserve">What it does: </w:t>
      </w:r>
      <w:r>
        <w:t>Groups FY2025 tickets by nonblank vehicle_make, keeps the top 15, charts them, and reports the leader.</w:t>
      </w:r>
    </w:p>
    <w:p w14:paraId="31DF332F" w14:textId="77777777" w:rsidR="00353E2B" w:rsidRDefault="00E57976">
      <w:r>
        <w:rPr>
          <w:b/>
          <w:color w:val="1F4D78"/>
        </w:rPr>
        <w:t xml:space="preserve">What to say if asked: </w:t>
      </w:r>
      <w:r>
        <w:t>The unit is ticket records, not unique vehicles. TOYOT appears most often, but repeated tickets to the same vehicle may exist.</w:t>
      </w:r>
    </w:p>
    <w:p w14:paraId="5ABB4F24" w14:textId="77777777" w:rsidR="00353E2B" w:rsidRDefault="00E57976">
      <w:pPr>
        <w:pStyle w:val="Heading3"/>
      </w:pPr>
      <w:r>
        <w:t>Code cell 26: Standardize and chart vehicle colors</w:t>
      </w:r>
    </w:p>
    <w:p w14:paraId="5ED7F357" w14:textId="77777777" w:rsidR="00353E2B" w:rsidRDefault="00E57976">
      <w:r>
        <w:rPr>
          <w:b/>
          <w:color w:val="1F4D78"/>
        </w:rPr>
        <w:t xml:space="preserve">What it does: </w:t>
      </w:r>
      <w:r>
        <w:t>Defines a SQL CASE expression that maps common color codes/variants to standardized groups, queries counts, assigns a matching color palette, and charts the groups.</w:t>
      </w:r>
    </w:p>
    <w:p w14:paraId="1D9F3397" w14:textId="77777777" w:rsidR="00353E2B" w:rsidRDefault="00E57976">
      <w:r>
        <w:rPr>
          <w:b/>
          <w:color w:val="1F4D78"/>
        </w:rPr>
        <w:t xml:space="preserve">What to say if asked: </w:t>
      </w:r>
      <w:r>
        <w:t>Standardization prevents GY, GRAY, GREY, and similar variants from being falsely treated as separate colors. Unknown or rare values remain Other rather than being guessed.</w:t>
      </w:r>
    </w:p>
    <w:p w14:paraId="7F8AD94E" w14:textId="77777777" w:rsidR="00353E2B" w:rsidRDefault="00E57976">
      <w:pPr>
        <w:pStyle w:val="Heading3"/>
      </w:pPr>
      <w:r>
        <w:t>Code cell 29: Vehicle model-year distribution</w:t>
      </w:r>
    </w:p>
    <w:p w14:paraId="0CBF810C" w14:textId="77777777" w:rsidR="00353E2B" w:rsidRDefault="00E57976">
      <w:r>
        <w:rPr>
          <w:b/>
          <w:color w:val="1F4D78"/>
        </w:rPr>
        <w:t xml:space="preserve">What it does: </w:t>
      </w:r>
      <w:r>
        <w:t>Filters to plausible 1980-2025 vehicle years, counts by year, plots a line/area chart, and reports the peak year.</w:t>
      </w:r>
    </w:p>
    <w:p w14:paraId="29C658A4" w14:textId="77777777" w:rsidR="00353E2B" w:rsidRDefault="00E57976">
      <w:r>
        <w:rPr>
          <w:b/>
          <w:color w:val="1F4D78"/>
        </w:rPr>
        <w:t xml:space="preserve">What to say if asked: </w:t>
      </w:r>
      <w:r>
        <w:t>The source often uses 0 when year is unavailable, so filtering to a plausible range is necessary. Model year 2023 is the largest valid-year group with 581,323 ticket records.</w:t>
      </w:r>
    </w:p>
    <w:p w14:paraId="394356A8" w14:textId="77777777" w:rsidR="00353E2B" w:rsidRDefault="00E57976">
      <w:pPr>
        <w:pStyle w:val="Heading3"/>
      </w:pPr>
      <w:r>
        <w:t>Code cell 32: Make-color similarity heatmap</w:t>
      </w:r>
    </w:p>
    <w:p w14:paraId="67604505" w14:textId="77777777" w:rsidR="00353E2B" w:rsidRDefault="00E57976">
      <w:r>
        <w:rPr>
          <w:b/>
          <w:color w:val="1F4D78"/>
        </w:rPr>
        <w:t xml:space="preserve">What it does: </w:t>
      </w:r>
      <w:r>
        <w:t>Takes the eight most frequently recorded makes, parameterizes them in SQL, applies the standardized color expression, pivots the counts, and plots a heatmap in thousands.</w:t>
      </w:r>
    </w:p>
    <w:p w14:paraId="7344B06C" w14:textId="77777777" w:rsidR="00353E2B" w:rsidRDefault="00E57976">
      <w:r>
        <w:rPr>
          <w:b/>
          <w:color w:val="1F4D78"/>
        </w:rPr>
        <w:lastRenderedPageBreak/>
        <w:t xml:space="preserve">What to say if asked: </w:t>
      </w:r>
      <w:r>
        <w:t>SQL placeholders avoid manually interpolating make values into the query. The chart describes recorded combinations; it does not say vehicle make or color causes violations.</w:t>
      </w:r>
    </w:p>
    <w:p w14:paraId="2D3116BF" w14:textId="77777777" w:rsidR="00353E2B" w:rsidRDefault="00E57976">
      <w:pPr>
        <w:pStyle w:val="Heading3"/>
      </w:pPr>
      <w:r>
        <w:t>Code cell 35: Combined vehicle profiles</w:t>
      </w:r>
    </w:p>
    <w:p w14:paraId="4F426C6F" w14:textId="77777777" w:rsidR="00353E2B" w:rsidRDefault="00E57976">
      <w:r>
        <w:rPr>
          <w:b/>
          <w:color w:val="1F4D78"/>
        </w:rPr>
        <w:t xml:space="preserve">What it does: </w:t>
      </w:r>
      <w:r>
        <w:t>Groups by make, standardized color, plausible year, and body type, then returns the 25 most common complete attribute combinations.</w:t>
      </w:r>
    </w:p>
    <w:p w14:paraId="4246D05E" w14:textId="77777777" w:rsidR="00353E2B" w:rsidRDefault="00E57976">
      <w:r>
        <w:rPr>
          <w:b/>
          <w:color w:val="1F4D78"/>
        </w:rPr>
        <w:t xml:space="preserve">What to say if asked: </w:t>
      </w:r>
      <w:r>
        <w:t>Because no model field exists, this is the closest supported profile. The leading combination is a white 2023 Ford van with 16,133 ticket records, not necessarily 16,133 unique vehicles.</w:t>
      </w:r>
    </w:p>
    <w:p w14:paraId="31B46B29" w14:textId="77777777" w:rsidR="00353E2B" w:rsidRDefault="00E57976">
      <w:pPr>
        <w:pStyle w:val="Heading3"/>
      </w:pPr>
      <w:r>
        <w:t>Code cell 38: Borough-source coverage</w:t>
      </w:r>
    </w:p>
    <w:p w14:paraId="717FC288" w14:textId="77777777" w:rsidR="00353E2B" w:rsidRDefault="00E57976">
      <w:r>
        <w:rPr>
          <w:b/>
          <w:color w:val="1F4D78"/>
        </w:rPr>
        <w:t xml:space="preserve">What it does: </w:t>
      </w:r>
      <w:r>
        <w:t>Counts FY2025 parking_analysis rows by original/recovered/missing provenance, computes percentages, asserts that the provenance counts equal all FY2025 rows, and prints recovered/missing totals.</w:t>
      </w:r>
    </w:p>
    <w:p w14:paraId="4D56D5EA" w14:textId="77777777" w:rsidR="00353E2B" w:rsidRDefault="00E57976">
      <w:r>
        <w:rPr>
          <w:b/>
          <w:color w:val="1F4D78"/>
        </w:rPr>
        <w:t xml:space="preserve">What to say if asked: </w:t>
      </w:r>
      <w:r>
        <w:t>This is a key trust check: original = 97.76%, recovered = 2.23% (150,622 rows), and only 384 in-window rows remain missing. Markdown cell 37 should say notebook 03, not notebook 04.</w:t>
      </w:r>
    </w:p>
    <w:p w14:paraId="17594B40" w14:textId="77777777" w:rsidR="00353E2B" w:rsidRDefault="00E57976">
      <w:pPr>
        <w:pStyle w:val="Heading3"/>
      </w:pPr>
      <w:r>
        <w:t>Code cell 41: Ticket volume by borough</w:t>
      </w:r>
    </w:p>
    <w:p w14:paraId="57A8968A" w14:textId="77777777" w:rsidR="00353E2B" w:rsidRDefault="00E57976">
      <w:r>
        <w:rPr>
          <w:b/>
          <w:color w:val="1F4D78"/>
        </w:rPr>
        <w:t xml:space="preserve">What it does: </w:t>
      </w:r>
      <w:r>
        <w:t>Groups FY2025 rows by analysis_borough, counts total and recovered tickets, computes recovered share, charts sorted totals, and prints the leading borough.</w:t>
      </w:r>
    </w:p>
    <w:p w14:paraId="79A40020" w14:textId="77777777" w:rsidR="00353E2B" w:rsidRDefault="00E57976">
      <w:r>
        <w:rPr>
          <w:b/>
          <w:color w:val="1F4D78"/>
        </w:rPr>
        <w:t xml:space="preserve">What to say if asked: </w:t>
      </w:r>
      <w:r>
        <w:t>analysis_borough intentionally includes audited recoveries. Queens leads at 1,897,298 tickets. The Bronx has the highest recovered share, so location recovery materially affects its completeness.</w:t>
      </w:r>
    </w:p>
    <w:p w14:paraId="23A5BD38" w14:textId="77777777" w:rsidR="00353E2B" w:rsidRDefault="00E57976">
      <w:pPr>
        <w:pStyle w:val="Heading3"/>
      </w:pPr>
      <w:r>
        <w:t>Code cell 44: Leading violation mix by borough</w:t>
      </w:r>
    </w:p>
    <w:p w14:paraId="2858CEE8" w14:textId="77777777" w:rsidR="00353E2B" w:rsidRDefault="00E57976">
      <w:r>
        <w:rPr>
          <w:b/>
          <w:color w:val="1F4D78"/>
        </w:rPr>
        <w:t xml:space="preserve">What it does: </w:t>
      </w:r>
      <w:r>
        <w:t>Uses CTEs to find the six leading citywide codes and borough totals, calculates each code as a percentage of its borough’s tickets, pivots to a heatmap, and reports each borough’s leading code.</w:t>
      </w:r>
    </w:p>
    <w:p w14:paraId="720671A5" w14:textId="77777777" w:rsidR="00353E2B" w:rsidRDefault="00E57976">
      <w:r>
        <w:rPr>
          <w:b/>
          <w:color w:val="1F4D78"/>
        </w:rPr>
        <w:t xml:space="preserve">What to say if asked: </w:t>
      </w:r>
      <w:r>
        <w:t>Percentages answer a different question than raw counts: composition within each borough. Code 36 leads four boroughs; Manhattan differs with code 21.</w:t>
      </w:r>
    </w:p>
    <w:p w14:paraId="7C42BF33" w14:textId="77777777" w:rsidR="00353E2B" w:rsidRDefault="00E57976">
      <w:pPr>
        <w:pStyle w:val="Heading3"/>
      </w:pPr>
      <w:r>
        <w:t>Code cell 47: Population-normalized borough rate</w:t>
      </w:r>
    </w:p>
    <w:p w14:paraId="27ADF5E6" w14:textId="77777777" w:rsidR="00353E2B" w:rsidRDefault="00E57976">
      <w:r>
        <w:rPr>
          <w:b/>
          <w:color w:val="1F4D78"/>
        </w:rPr>
        <w:t xml:space="preserve">What it does: </w:t>
      </w:r>
      <w:r>
        <w:t>Joins recovered analysis boroughs to Census population, counts FY2025 tickets, calculates tickets per 1,000 residents, charts the rates, and prints the leader.</w:t>
      </w:r>
    </w:p>
    <w:p w14:paraId="57BF4175" w14:textId="77777777" w:rsidR="00353E2B" w:rsidRDefault="00E57976">
      <w:r>
        <w:rPr>
          <w:b/>
          <w:color w:val="1F4D78"/>
        </w:rPr>
        <w:t xml:space="preserve">What to say if asked: </w:t>
      </w:r>
      <w:r>
        <w:t>Manhattan has about 1,099 issued violations per 1,000 residents. A rate above 1,000 is possible because a resident is not the unit and tickets can repeat across vehicles/drivers; it is an enforcement-exposure context measure.</w:t>
      </w:r>
    </w:p>
    <w:p w14:paraId="5F3F1B97" w14:textId="77777777" w:rsidR="00353E2B" w:rsidRDefault="00E57976">
      <w:pPr>
        <w:pStyle w:val="Heading3"/>
      </w:pPr>
      <w:r>
        <w:lastRenderedPageBreak/>
        <w:t>Code cell 50: Close the connection</w:t>
      </w:r>
    </w:p>
    <w:p w14:paraId="131253E3" w14:textId="77777777" w:rsidR="00353E2B" w:rsidRDefault="00E57976">
      <w:r>
        <w:rPr>
          <w:b/>
          <w:color w:val="1F4D78"/>
        </w:rPr>
        <w:t xml:space="preserve">What it does: </w:t>
      </w:r>
      <w:r>
        <w:t>Closes the shared SQLite connection after all final queries and charts.</w:t>
      </w:r>
    </w:p>
    <w:p w14:paraId="4128F1BF" w14:textId="77777777" w:rsidR="00353E2B" w:rsidRDefault="00E57976">
      <w:r>
        <w:rPr>
          <w:b/>
          <w:color w:val="1F4D78"/>
        </w:rPr>
        <w:t xml:space="preserve">What to say if asked: </w:t>
      </w:r>
      <w:r>
        <w:t>This is good resource hygiene and signals that the analytical workflow has completed cleanly.</w:t>
      </w:r>
    </w:p>
    <w:p w14:paraId="5ACF14C3" w14:textId="77777777" w:rsidR="00353E2B" w:rsidRDefault="00E57976">
      <w:r>
        <w:br w:type="page"/>
      </w:r>
    </w:p>
    <w:p w14:paraId="555C57A7" w14:textId="77777777" w:rsidR="00353E2B" w:rsidRDefault="00E57976">
      <w:pPr>
        <w:pStyle w:val="Heading1"/>
      </w:pPr>
      <w:r>
        <w:lastRenderedPageBreak/>
        <w:t>Likely grader questions - concise answers</w:t>
      </w:r>
    </w:p>
    <w:p w14:paraId="529B8133" w14:textId="77777777" w:rsidR="00353E2B" w:rsidRDefault="00E57976">
      <w:pPr>
        <w:pStyle w:val="Heading3"/>
      </w:pPr>
      <w:r>
        <w:t>1. Why did you use chunks instead of loading the CSV normally?</w:t>
      </w:r>
    </w:p>
    <w:p w14:paraId="32B87212" w14:textId="77777777" w:rsidR="00353E2B" w:rsidRDefault="00E57976">
      <w:r>
        <w:rPr>
          <w:b/>
          <w:color w:val="1F4D78"/>
        </w:rPr>
        <w:t xml:space="preserve">Answer: </w:t>
      </w:r>
      <w:r>
        <w:t>The raw file is about 1.3 GB and has more than seven million rows. Chunking keeps memory bounded and lets me apply the same tested cleaning function repeatedly.</w:t>
      </w:r>
    </w:p>
    <w:p w14:paraId="68FCEFA2" w14:textId="77777777" w:rsidR="00353E2B" w:rsidRDefault="00E57976">
      <w:pPr>
        <w:pStyle w:val="Heading3"/>
      </w:pPr>
      <w:r>
        <w:t>2. Why SQLite?</w:t>
      </w:r>
    </w:p>
    <w:p w14:paraId="4A82048D" w14:textId="77777777" w:rsidR="00353E2B" w:rsidRDefault="00E57976">
      <w:r>
        <w:rPr>
          <w:b/>
          <w:color w:val="1F4D78"/>
        </w:rPr>
        <w:t xml:space="preserve">Answer: </w:t>
      </w:r>
      <w:r>
        <w:t>It gives me a reproducible relational model with SQL joins, indexes, constraints, and local portability without needing a separate database server. It also demonstrates normalized fact/dimension design.</w:t>
      </w:r>
    </w:p>
    <w:p w14:paraId="78F561DF" w14:textId="77777777" w:rsidR="00353E2B" w:rsidRDefault="00E57976">
      <w:pPr>
        <w:pStyle w:val="Heading3"/>
      </w:pPr>
      <w:r>
        <w:t>3. What is the grain of your fact table?</w:t>
      </w:r>
    </w:p>
    <w:p w14:paraId="78B8A13E" w14:textId="77777777" w:rsidR="00353E2B" w:rsidRDefault="00E57976">
      <w:r>
        <w:rPr>
          <w:b/>
          <w:color w:val="1F4D78"/>
        </w:rPr>
        <w:t xml:space="preserve">Answer: </w:t>
      </w:r>
      <w:r>
        <w:t>One row per parking summons/ticket, identified by summons_number. I validate that grain through deduplication, row counts, distinct summons checks, and recovery assertions.</w:t>
      </w:r>
    </w:p>
    <w:p w14:paraId="5E0EC3D4" w14:textId="77777777" w:rsidR="00353E2B" w:rsidRDefault="00E57976">
      <w:pPr>
        <w:pStyle w:val="Heading3"/>
      </w:pPr>
      <w:r>
        <w:t>4. Why not put weather and Census fields directly into every ticket row?</w:t>
      </w:r>
    </w:p>
    <w:p w14:paraId="777B830A" w14:textId="77777777" w:rsidR="00353E2B" w:rsidRDefault="00E57976">
      <w:r>
        <w:rPr>
          <w:b/>
          <w:color w:val="1F4D78"/>
        </w:rPr>
        <w:t xml:space="preserve">Answer: </w:t>
      </w:r>
      <w:r>
        <w:t>That would repeat the same date-level or borough-level values millions of times. Separate dimensions reduce redundancy and make the relationships explicit.</w:t>
      </w:r>
    </w:p>
    <w:p w14:paraId="585F0D78" w14:textId="77777777" w:rsidR="00353E2B" w:rsidRDefault="00E57976">
      <w:pPr>
        <w:pStyle w:val="Heading3"/>
      </w:pPr>
      <w:r>
        <w:t>5. Why LEFT JOIN in some places and INNER JOIN in others?</w:t>
      </w:r>
    </w:p>
    <w:p w14:paraId="519491BB" w14:textId="77777777" w:rsidR="00353E2B" w:rsidRDefault="00E57976">
      <w:r>
        <w:rPr>
          <w:b/>
          <w:color w:val="1F4D78"/>
        </w:rPr>
        <w:t xml:space="preserve">Answer: </w:t>
      </w:r>
      <w:r>
        <w:t>LEFT JOIN is for preserving fact rows while checking whether a match exists or when an optional dimension should not drop a ticket. INNER JOIN is used when an analysis intentionally requires matching records from every participating source.</w:t>
      </w:r>
    </w:p>
    <w:p w14:paraId="4BA7844E" w14:textId="77777777" w:rsidR="00353E2B" w:rsidRDefault="00E57976">
      <w:pPr>
        <w:pStyle w:val="Heading3"/>
      </w:pPr>
      <w:r>
        <w:t>6. What is HAVING doing?</w:t>
      </w:r>
    </w:p>
    <w:p w14:paraId="748B8836" w14:textId="77777777" w:rsidR="00353E2B" w:rsidRDefault="00E57976">
      <w:r>
        <w:rPr>
          <w:b/>
          <w:color w:val="1F4D78"/>
        </w:rPr>
        <w:t xml:space="preserve">Answer: </w:t>
      </w:r>
      <w:r>
        <w:t>WHERE filters rows before aggregation. HAVING filters groups after GROUP BY. I use HAVING to remove groups with too few observations or to keep only substantial grouped results.</w:t>
      </w:r>
    </w:p>
    <w:p w14:paraId="27F584B1" w14:textId="77777777" w:rsidR="00353E2B" w:rsidRDefault="00E57976">
      <w:pPr>
        <w:pStyle w:val="Heading3"/>
      </w:pPr>
      <w:r>
        <w:t>7. Why did you preserve the original borough instead of replacing it?</w:t>
      </w:r>
    </w:p>
    <w:p w14:paraId="10F0448F" w14:textId="77777777" w:rsidR="00353E2B" w:rsidRDefault="00E57976">
      <w:r>
        <w:rPr>
          <w:b/>
          <w:color w:val="1F4D78"/>
        </w:rPr>
        <w:t xml:space="preserve">Answer: </w:t>
      </w:r>
      <w:r>
        <w:t>A recovered borough is inferred from audited evidence, not directly observed in the source field. Preserving the original value and adding analysis_borough plus borough_source protects provenance and makes the transformation auditable.</w:t>
      </w:r>
    </w:p>
    <w:p w14:paraId="6C82D5A6" w14:textId="77777777" w:rsidR="00353E2B" w:rsidRDefault="00E57976">
      <w:pPr>
        <w:pStyle w:val="Heading3"/>
      </w:pPr>
      <w:r>
        <w:t>8. Why does manual review have highest priority?</w:t>
      </w:r>
    </w:p>
    <w:p w14:paraId="724B27E1" w14:textId="77777777" w:rsidR="00353E2B" w:rsidRDefault="00E57976">
      <w:r>
        <w:rPr>
          <w:b/>
          <w:color w:val="1F4D78"/>
        </w:rPr>
        <w:t xml:space="preserve">Answer: </w:t>
      </w:r>
      <w:r>
        <w:t>The manual mapping is a tracked, normalized, reviewed artifact used for the small set of repeated/truncated descriptions that automated methods cannot resolve confidently. Conflicts remain stored so the override is transparent.</w:t>
      </w:r>
    </w:p>
    <w:p w14:paraId="4845D634" w14:textId="77777777" w:rsidR="00353E2B" w:rsidRDefault="00E57976">
      <w:pPr>
        <w:pStyle w:val="Heading3"/>
      </w:pPr>
      <w:r>
        <w:lastRenderedPageBreak/>
        <w:t>9. How do you know borough recovery did not duplicate tickets?</w:t>
      </w:r>
    </w:p>
    <w:p w14:paraId="3A375F49" w14:textId="77777777" w:rsidR="00353E2B" w:rsidRDefault="00E57976">
      <w:r>
        <w:rPr>
          <w:b/>
          <w:color w:val="1F4D78"/>
        </w:rPr>
        <w:t xml:space="preserve">Answer: </w:t>
      </w:r>
      <w:r>
        <w:t>I create one final recovery row per summons, add a unique index, count duplicate recoveries, compare total and distinct summons, and assert original + recovered + missing equals the full 7,056,788 rows.</w:t>
      </w:r>
    </w:p>
    <w:p w14:paraId="794F378D" w14:textId="77777777" w:rsidR="00353E2B" w:rsidRDefault="00E57976">
      <w:pPr>
        <w:pStyle w:val="Heading3"/>
      </w:pPr>
      <w:r>
        <w:t>10. Why are there 414 unresolved overall but 384 in the final analysis?</w:t>
      </w:r>
    </w:p>
    <w:p w14:paraId="6F1319BA" w14:textId="77777777" w:rsidR="00353E2B" w:rsidRDefault="00E57976">
      <w:r>
        <w:rPr>
          <w:b/>
          <w:color w:val="1F4D78"/>
        </w:rPr>
        <w:t xml:space="preserve">Answer: </w:t>
      </w:r>
      <w:r>
        <w:t>414 is across the entire cleaned date range. Notebook 04 limits final analysis to FY2025, and only 384 of those unresolved records fall inside that window.</w:t>
      </w:r>
    </w:p>
    <w:p w14:paraId="4ACED800" w14:textId="77777777" w:rsidR="00353E2B" w:rsidRDefault="00E57976">
      <w:pPr>
        <w:pStyle w:val="Heading3"/>
      </w:pPr>
      <w:r>
        <w:t>11. Why do you exclude some months from the monthly trend?</w:t>
      </w:r>
    </w:p>
    <w:p w14:paraId="7C415356" w14:textId="77777777" w:rsidR="00353E2B" w:rsidRDefault="00E57976">
      <w:r>
        <w:rPr>
          <w:b/>
          <w:color w:val="1F4D78"/>
        </w:rPr>
        <w:t xml:space="preserve">Answer: </w:t>
      </w:r>
      <w:r>
        <w:t>Some in-window months have fewer than 500 records, which is obviously inconsistent with normal monthly volumes near a million. I treat those months as sparse source coverage rather than claiming enforcement collapsed.</w:t>
      </w:r>
    </w:p>
    <w:p w14:paraId="7126F430" w14:textId="77777777" w:rsidR="00353E2B" w:rsidRDefault="00E57976">
      <w:pPr>
        <w:pStyle w:val="Heading3"/>
      </w:pPr>
      <w:r>
        <w:t>12. Is 500 a statistically derived completeness threshold?</w:t>
      </w:r>
    </w:p>
    <w:p w14:paraId="7E72CFA4" w14:textId="77777777" w:rsidR="00353E2B" w:rsidRDefault="00E57976">
      <w:r>
        <w:rPr>
          <w:b/>
          <w:color w:val="1F4D78"/>
        </w:rPr>
        <w:t xml:space="preserve">Answer: </w:t>
      </w:r>
      <w:r>
        <w:t>No. It is a pragmatic guardrail for obviously incomplete months. I would use an expected-days or external completeness benchmark if I were turning this into production research.</w:t>
      </w:r>
    </w:p>
    <w:p w14:paraId="1594D0AD" w14:textId="77777777" w:rsidR="00353E2B" w:rsidRDefault="00E57976">
      <w:pPr>
        <w:pStyle w:val="Heading3"/>
      </w:pPr>
      <w:r>
        <w:t>13. Can you say weather caused ticket volume to change?</w:t>
      </w:r>
    </w:p>
    <w:p w14:paraId="09162756" w14:textId="77777777" w:rsidR="00353E2B" w:rsidRDefault="00E57976">
      <w:r>
        <w:rPr>
          <w:b/>
          <w:color w:val="1F4D78"/>
        </w:rPr>
        <w:t xml:space="preserve">Answer: </w:t>
      </w:r>
      <w:r>
        <w:t>No. The weather query is descriptive. Coverage, seasonality, policy, enforcement staffing, holidays, and many other confounders prevent a causal conclusion.</w:t>
      </w:r>
    </w:p>
    <w:p w14:paraId="31EFC158" w14:textId="77777777" w:rsidR="00353E2B" w:rsidRDefault="00E57976">
      <w:pPr>
        <w:pStyle w:val="Heading3"/>
      </w:pPr>
      <w:r>
        <w:t>14. Is estimated fine exposure revenue?</w:t>
      </w:r>
    </w:p>
    <w:p w14:paraId="55D92229" w14:textId="77777777" w:rsidR="00353E2B" w:rsidRDefault="00E57976">
      <w:r>
        <w:rPr>
          <w:b/>
          <w:color w:val="1F4D78"/>
        </w:rPr>
        <w:t xml:space="preserve">Answer: </w:t>
      </w:r>
      <w:r>
        <w:t>No. It is issued tickets multiplied by listed fixed fine amounts. It excludes collections, dismissals, reductions, penalties, and other payment outcomes.</w:t>
      </w:r>
    </w:p>
    <w:p w14:paraId="06006CE5" w14:textId="77777777" w:rsidR="00353E2B" w:rsidRDefault="00E57976">
      <w:pPr>
        <w:pStyle w:val="Heading3"/>
      </w:pPr>
      <w:r>
        <w:t>15. Why is 1,099 tickets per 1,000 Manhattan residents possible?</w:t>
      </w:r>
    </w:p>
    <w:p w14:paraId="595E332E" w14:textId="77777777" w:rsidR="00353E2B" w:rsidRDefault="00E57976">
      <w:r>
        <w:rPr>
          <w:b/>
          <w:color w:val="1F4D78"/>
        </w:rPr>
        <w:t xml:space="preserve">Answer: </w:t>
      </w:r>
      <w:r>
        <w:t>The numerator is issued violations, not unique residents. A person or vehicle can receive multiple tickets, and commuters, visitors, and commercial fleets can receive tickets in Manhattan.</w:t>
      </w:r>
    </w:p>
    <w:p w14:paraId="0DDE4913" w14:textId="77777777" w:rsidR="00353E2B" w:rsidRDefault="00E57976">
      <w:pPr>
        <w:pStyle w:val="Heading3"/>
      </w:pPr>
      <w:r>
        <w:t>16. Why did you standardize colors but not vehicle makes?</w:t>
      </w:r>
    </w:p>
    <w:p w14:paraId="23A61DD1" w14:textId="77777777" w:rsidR="00353E2B" w:rsidRDefault="00E57976">
      <w:r>
        <w:rPr>
          <w:b/>
          <w:color w:val="1F4D78"/>
        </w:rPr>
        <w:t xml:space="preserve">Answer: </w:t>
      </w:r>
      <w:r>
        <w:t>Color has several obvious equivalent codes such as GY/GRAY/GREY. Make codes are source-specific administrative abbreviations, and changing them without an authoritative mapping could introduce unsupported assumptions.</w:t>
      </w:r>
    </w:p>
    <w:p w14:paraId="36D2B271" w14:textId="77777777" w:rsidR="00353E2B" w:rsidRDefault="00E57976">
      <w:pPr>
        <w:pStyle w:val="Heading3"/>
      </w:pPr>
      <w:r>
        <w:t>17. What is the difference between correlation/association and causation here?</w:t>
      </w:r>
    </w:p>
    <w:p w14:paraId="4C1478E2" w14:textId="77777777" w:rsidR="00353E2B" w:rsidRDefault="00E57976">
      <w:r>
        <w:rPr>
          <w:b/>
          <w:color w:val="1F4D78"/>
        </w:rPr>
        <w:t xml:space="preserve">Answer: </w:t>
      </w:r>
      <w:r>
        <w:t>My charts show patterns and associations in administrative records. They do not establish that a vehicle attribute, weather condition, or borough characteristic causes ticketing differences.</w:t>
      </w:r>
    </w:p>
    <w:p w14:paraId="486E5C27" w14:textId="77777777" w:rsidR="00353E2B" w:rsidRDefault="00E57976">
      <w:pPr>
        <w:pStyle w:val="Heading3"/>
      </w:pPr>
      <w:r>
        <w:lastRenderedPageBreak/>
        <w:t>18. What would you improve next?</w:t>
      </w:r>
    </w:p>
    <w:p w14:paraId="4CD22D24" w14:textId="77777777" w:rsidR="00353E2B" w:rsidRDefault="00E57976">
      <w:r>
        <w:rPr>
          <w:b/>
          <w:color w:val="1F4D78"/>
        </w:rPr>
        <w:t xml:space="preserve">Answer: </w:t>
      </w:r>
      <w:r>
        <w:t>I would obtain a source-completeness benchmark for each month, validate manual borough recoveries with an independent geographic source, add tests around source-version changes, and, if studying causality, design a model that controls for time, enforcement, and exposure.</w:t>
      </w:r>
    </w:p>
    <w:p w14:paraId="361AAA47" w14:textId="77777777" w:rsidR="00353E2B" w:rsidRDefault="00E57976">
      <w:pPr>
        <w:pStyle w:val="Heading1"/>
      </w:pPr>
      <w:r>
        <w:t>Numbers worth remembering</w:t>
      </w:r>
    </w:p>
    <w:tbl>
      <w:tblPr>
        <w:tblStyle w:val="TableGrid"/>
        <w:tblW w:w="9360" w:type="dxa"/>
        <w:tblInd w:w="120" w:type="dxa"/>
        <w:tblLayout w:type="fixed"/>
        <w:tblLook w:val="04A0" w:firstRow="1" w:lastRow="0" w:firstColumn="1" w:lastColumn="0" w:noHBand="0" w:noVBand="1"/>
      </w:tblPr>
      <w:tblGrid>
        <w:gridCol w:w="3300"/>
        <w:gridCol w:w="6060"/>
      </w:tblGrid>
      <w:tr w:rsidR="00353E2B" w14:paraId="0E1B8CDF" w14:textId="77777777">
        <w:trPr>
          <w:cantSplit/>
          <w:tblHeader/>
        </w:trPr>
        <w:tc>
          <w:tcPr>
            <w:tcW w:w="3300" w:type="dxa"/>
            <w:shd w:val="clear" w:color="auto" w:fill="E8EEF5"/>
            <w:tcMar>
              <w:top w:w="80" w:type="dxa"/>
              <w:left w:w="120" w:type="dxa"/>
              <w:bottom w:w="80" w:type="dxa"/>
              <w:right w:w="120" w:type="dxa"/>
            </w:tcMar>
            <w:vAlign w:val="center"/>
          </w:tcPr>
          <w:p w14:paraId="3803245C" w14:textId="77777777" w:rsidR="00353E2B" w:rsidRDefault="00E57976">
            <w:r>
              <w:rPr>
                <w:b/>
                <w:color w:val="0B2545"/>
                <w:sz w:val="20"/>
              </w:rPr>
              <w:t>Metric</w:t>
            </w:r>
          </w:p>
        </w:tc>
        <w:tc>
          <w:tcPr>
            <w:tcW w:w="6060" w:type="dxa"/>
            <w:shd w:val="clear" w:color="auto" w:fill="E8EEF5"/>
            <w:tcMar>
              <w:top w:w="80" w:type="dxa"/>
              <w:left w:w="120" w:type="dxa"/>
              <w:bottom w:w="80" w:type="dxa"/>
              <w:right w:w="120" w:type="dxa"/>
            </w:tcMar>
            <w:vAlign w:val="center"/>
          </w:tcPr>
          <w:p w14:paraId="6B96AA98" w14:textId="77777777" w:rsidR="00353E2B" w:rsidRDefault="00E57976">
            <w:r>
              <w:rPr>
                <w:b/>
                <w:color w:val="0B2545"/>
                <w:sz w:val="20"/>
              </w:rPr>
              <w:t>Value</w:t>
            </w:r>
          </w:p>
        </w:tc>
      </w:tr>
      <w:tr w:rsidR="00353E2B" w14:paraId="7A141DED" w14:textId="77777777">
        <w:trPr>
          <w:cantSplit/>
        </w:trPr>
        <w:tc>
          <w:tcPr>
            <w:tcW w:w="3300" w:type="dxa"/>
            <w:tcMar>
              <w:top w:w="80" w:type="dxa"/>
              <w:left w:w="120" w:type="dxa"/>
              <w:bottom w:w="80" w:type="dxa"/>
              <w:right w:w="120" w:type="dxa"/>
            </w:tcMar>
            <w:vAlign w:val="center"/>
          </w:tcPr>
          <w:p w14:paraId="51F80008" w14:textId="77777777" w:rsidR="00353E2B" w:rsidRDefault="00E57976">
            <w:pPr>
              <w:spacing w:after="0" w:line="276" w:lineRule="auto"/>
            </w:pPr>
            <w:r>
              <w:rPr>
                <w:sz w:val="20"/>
              </w:rPr>
              <w:t>Raw source rows</w:t>
            </w:r>
          </w:p>
        </w:tc>
        <w:tc>
          <w:tcPr>
            <w:tcW w:w="6060" w:type="dxa"/>
            <w:tcMar>
              <w:top w:w="80" w:type="dxa"/>
              <w:left w:w="120" w:type="dxa"/>
              <w:bottom w:w="80" w:type="dxa"/>
              <w:right w:w="120" w:type="dxa"/>
            </w:tcMar>
            <w:vAlign w:val="center"/>
          </w:tcPr>
          <w:p w14:paraId="32261583" w14:textId="77777777" w:rsidR="00353E2B" w:rsidRDefault="00E57976">
            <w:pPr>
              <w:spacing w:after="0" w:line="276" w:lineRule="auto"/>
            </w:pPr>
            <w:r>
              <w:rPr>
                <w:sz w:val="20"/>
              </w:rPr>
              <w:t>7,057,514</w:t>
            </w:r>
          </w:p>
        </w:tc>
      </w:tr>
      <w:tr w:rsidR="00353E2B" w14:paraId="476DBD9F" w14:textId="77777777">
        <w:trPr>
          <w:cantSplit/>
        </w:trPr>
        <w:tc>
          <w:tcPr>
            <w:tcW w:w="3300" w:type="dxa"/>
            <w:tcMar>
              <w:top w:w="80" w:type="dxa"/>
              <w:left w:w="120" w:type="dxa"/>
              <w:bottom w:w="80" w:type="dxa"/>
              <w:right w:w="120" w:type="dxa"/>
            </w:tcMar>
            <w:vAlign w:val="center"/>
          </w:tcPr>
          <w:p w14:paraId="70CCF70B" w14:textId="77777777" w:rsidR="00353E2B" w:rsidRDefault="00E57976">
            <w:pPr>
              <w:spacing w:after="0" w:line="276" w:lineRule="auto"/>
            </w:pPr>
            <w:r>
              <w:rPr>
                <w:sz w:val="20"/>
              </w:rPr>
              <w:t>Cleaned rows</w:t>
            </w:r>
          </w:p>
        </w:tc>
        <w:tc>
          <w:tcPr>
            <w:tcW w:w="6060" w:type="dxa"/>
            <w:tcMar>
              <w:top w:w="80" w:type="dxa"/>
              <w:left w:w="120" w:type="dxa"/>
              <w:bottom w:w="80" w:type="dxa"/>
              <w:right w:w="120" w:type="dxa"/>
            </w:tcMar>
            <w:vAlign w:val="center"/>
          </w:tcPr>
          <w:p w14:paraId="022E5B35" w14:textId="77777777" w:rsidR="00353E2B" w:rsidRDefault="00E57976">
            <w:pPr>
              <w:spacing w:after="0" w:line="276" w:lineRule="auto"/>
            </w:pPr>
            <w:r>
              <w:rPr>
                <w:sz w:val="20"/>
              </w:rPr>
              <w:t>7,056,788</w:t>
            </w:r>
          </w:p>
        </w:tc>
      </w:tr>
      <w:tr w:rsidR="00353E2B" w14:paraId="0DA8A951" w14:textId="77777777">
        <w:trPr>
          <w:cantSplit/>
        </w:trPr>
        <w:tc>
          <w:tcPr>
            <w:tcW w:w="3300" w:type="dxa"/>
            <w:tcMar>
              <w:top w:w="80" w:type="dxa"/>
              <w:left w:w="120" w:type="dxa"/>
              <w:bottom w:w="80" w:type="dxa"/>
              <w:right w:w="120" w:type="dxa"/>
            </w:tcMar>
            <w:vAlign w:val="center"/>
          </w:tcPr>
          <w:p w14:paraId="58104D89" w14:textId="77777777" w:rsidR="00353E2B" w:rsidRDefault="00E57976">
            <w:pPr>
              <w:spacing w:after="0" w:line="276" w:lineRule="auto"/>
            </w:pPr>
            <w:r>
              <w:rPr>
                <w:sz w:val="20"/>
              </w:rPr>
              <w:t>Cleaned columns</w:t>
            </w:r>
          </w:p>
        </w:tc>
        <w:tc>
          <w:tcPr>
            <w:tcW w:w="6060" w:type="dxa"/>
            <w:tcMar>
              <w:top w:w="80" w:type="dxa"/>
              <w:left w:w="120" w:type="dxa"/>
              <w:bottom w:w="80" w:type="dxa"/>
              <w:right w:w="120" w:type="dxa"/>
            </w:tcMar>
            <w:vAlign w:val="center"/>
          </w:tcPr>
          <w:p w14:paraId="047B6A46" w14:textId="77777777" w:rsidR="00353E2B" w:rsidRDefault="00E57976">
            <w:pPr>
              <w:spacing w:after="0" w:line="276" w:lineRule="auto"/>
            </w:pPr>
            <w:r>
              <w:rPr>
                <w:sz w:val="20"/>
              </w:rPr>
              <w:t>22</w:t>
            </w:r>
          </w:p>
        </w:tc>
      </w:tr>
      <w:tr w:rsidR="00353E2B" w14:paraId="154DE02E" w14:textId="77777777">
        <w:trPr>
          <w:cantSplit/>
        </w:trPr>
        <w:tc>
          <w:tcPr>
            <w:tcW w:w="3300" w:type="dxa"/>
            <w:tcMar>
              <w:top w:w="80" w:type="dxa"/>
              <w:left w:w="120" w:type="dxa"/>
              <w:bottom w:w="80" w:type="dxa"/>
              <w:right w:w="120" w:type="dxa"/>
            </w:tcMar>
            <w:vAlign w:val="center"/>
          </w:tcPr>
          <w:p w14:paraId="1A745082" w14:textId="77777777" w:rsidR="00353E2B" w:rsidRDefault="00E57976">
            <w:pPr>
              <w:spacing w:after="0" w:line="276" w:lineRule="auto"/>
            </w:pPr>
            <w:r>
              <w:rPr>
                <w:sz w:val="20"/>
              </w:rPr>
              <w:t>FY2025 in-window rows</w:t>
            </w:r>
          </w:p>
        </w:tc>
        <w:tc>
          <w:tcPr>
            <w:tcW w:w="6060" w:type="dxa"/>
            <w:tcMar>
              <w:top w:w="80" w:type="dxa"/>
              <w:left w:w="120" w:type="dxa"/>
              <w:bottom w:w="80" w:type="dxa"/>
              <w:right w:w="120" w:type="dxa"/>
            </w:tcMar>
            <w:vAlign w:val="center"/>
          </w:tcPr>
          <w:p w14:paraId="7B415B06" w14:textId="77777777" w:rsidR="00353E2B" w:rsidRDefault="00E57976">
            <w:pPr>
              <w:spacing w:after="0" w:line="276" w:lineRule="auto"/>
            </w:pPr>
            <w:r>
              <w:rPr>
                <w:sz w:val="20"/>
              </w:rPr>
              <w:t>6,752,056</w:t>
            </w:r>
          </w:p>
        </w:tc>
      </w:tr>
      <w:tr w:rsidR="00353E2B" w14:paraId="5AD0ED21" w14:textId="77777777">
        <w:trPr>
          <w:cantSplit/>
        </w:trPr>
        <w:tc>
          <w:tcPr>
            <w:tcW w:w="3300" w:type="dxa"/>
            <w:tcMar>
              <w:top w:w="80" w:type="dxa"/>
              <w:left w:w="120" w:type="dxa"/>
              <w:bottom w:w="80" w:type="dxa"/>
              <w:right w:w="120" w:type="dxa"/>
            </w:tcMar>
            <w:vAlign w:val="center"/>
          </w:tcPr>
          <w:p w14:paraId="679E06DF" w14:textId="77777777" w:rsidR="00353E2B" w:rsidRDefault="00E57976">
            <w:pPr>
              <w:spacing w:after="0" w:line="276" w:lineRule="auto"/>
            </w:pPr>
            <w:r>
              <w:rPr>
                <w:sz w:val="20"/>
              </w:rPr>
              <w:t>Outside FY2025 window</w:t>
            </w:r>
          </w:p>
        </w:tc>
        <w:tc>
          <w:tcPr>
            <w:tcW w:w="6060" w:type="dxa"/>
            <w:tcMar>
              <w:top w:w="80" w:type="dxa"/>
              <w:left w:w="120" w:type="dxa"/>
              <w:bottom w:w="80" w:type="dxa"/>
              <w:right w:w="120" w:type="dxa"/>
            </w:tcMar>
            <w:vAlign w:val="center"/>
          </w:tcPr>
          <w:p w14:paraId="347A81C3" w14:textId="77777777" w:rsidR="00353E2B" w:rsidRDefault="00E57976">
            <w:pPr>
              <w:spacing w:after="0" w:line="276" w:lineRule="auto"/>
            </w:pPr>
            <w:r>
              <w:rPr>
                <w:sz w:val="20"/>
              </w:rPr>
              <w:t>304,732</w:t>
            </w:r>
          </w:p>
        </w:tc>
      </w:tr>
      <w:tr w:rsidR="00353E2B" w14:paraId="1BC9331B" w14:textId="77777777">
        <w:trPr>
          <w:cantSplit/>
        </w:trPr>
        <w:tc>
          <w:tcPr>
            <w:tcW w:w="3300" w:type="dxa"/>
            <w:tcMar>
              <w:top w:w="80" w:type="dxa"/>
              <w:left w:w="120" w:type="dxa"/>
              <w:bottom w:w="80" w:type="dxa"/>
              <w:right w:w="120" w:type="dxa"/>
            </w:tcMar>
            <w:vAlign w:val="center"/>
          </w:tcPr>
          <w:p w14:paraId="1C25FC48" w14:textId="77777777" w:rsidR="00353E2B" w:rsidRDefault="00E57976">
            <w:pPr>
              <w:spacing w:after="0" w:line="276" w:lineRule="auto"/>
            </w:pPr>
            <w:r>
              <w:rPr>
                <w:sz w:val="20"/>
              </w:rPr>
              <w:t>Originally missing boroughs</w:t>
            </w:r>
          </w:p>
        </w:tc>
        <w:tc>
          <w:tcPr>
            <w:tcW w:w="6060" w:type="dxa"/>
            <w:tcMar>
              <w:top w:w="80" w:type="dxa"/>
              <w:left w:w="120" w:type="dxa"/>
              <w:bottom w:w="80" w:type="dxa"/>
              <w:right w:w="120" w:type="dxa"/>
            </w:tcMar>
            <w:vAlign w:val="center"/>
          </w:tcPr>
          <w:p w14:paraId="784C2235" w14:textId="77777777" w:rsidR="00353E2B" w:rsidRDefault="00E57976">
            <w:pPr>
              <w:spacing w:after="0" w:line="276" w:lineRule="auto"/>
            </w:pPr>
            <w:r>
              <w:rPr>
                <w:sz w:val="20"/>
              </w:rPr>
              <w:t>157,778</w:t>
            </w:r>
          </w:p>
        </w:tc>
      </w:tr>
      <w:tr w:rsidR="00353E2B" w14:paraId="7E291EC4" w14:textId="77777777">
        <w:trPr>
          <w:cantSplit/>
        </w:trPr>
        <w:tc>
          <w:tcPr>
            <w:tcW w:w="3300" w:type="dxa"/>
            <w:tcMar>
              <w:top w:w="80" w:type="dxa"/>
              <w:left w:w="120" w:type="dxa"/>
              <w:bottom w:w="80" w:type="dxa"/>
              <w:right w:w="120" w:type="dxa"/>
            </w:tcMar>
            <w:vAlign w:val="center"/>
          </w:tcPr>
          <w:p w14:paraId="10BA635C" w14:textId="77777777" w:rsidR="00353E2B" w:rsidRDefault="00E57976">
            <w:pPr>
              <w:spacing w:after="0" w:line="276" w:lineRule="auto"/>
            </w:pPr>
            <w:r>
              <w:rPr>
                <w:sz w:val="20"/>
              </w:rPr>
              <w:t>Recovered boroughs overall</w:t>
            </w:r>
          </w:p>
        </w:tc>
        <w:tc>
          <w:tcPr>
            <w:tcW w:w="6060" w:type="dxa"/>
            <w:tcMar>
              <w:top w:w="80" w:type="dxa"/>
              <w:left w:w="120" w:type="dxa"/>
              <w:bottom w:w="80" w:type="dxa"/>
              <w:right w:w="120" w:type="dxa"/>
            </w:tcMar>
            <w:vAlign w:val="center"/>
          </w:tcPr>
          <w:p w14:paraId="59827E03" w14:textId="77777777" w:rsidR="00353E2B" w:rsidRDefault="00E57976">
            <w:pPr>
              <w:spacing w:after="0" w:line="276" w:lineRule="auto"/>
            </w:pPr>
            <w:r>
              <w:rPr>
                <w:sz w:val="20"/>
              </w:rPr>
              <w:t>157,364</w:t>
            </w:r>
          </w:p>
        </w:tc>
      </w:tr>
      <w:tr w:rsidR="00353E2B" w14:paraId="2F080A49" w14:textId="77777777">
        <w:trPr>
          <w:cantSplit/>
        </w:trPr>
        <w:tc>
          <w:tcPr>
            <w:tcW w:w="3300" w:type="dxa"/>
            <w:tcMar>
              <w:top w:w="80" w:type="dxa"/>
              <w:left w:w="120" w:type="dxa"/>
              <w:bottom w:w="80" w:type="dxa"/>
              <w:right w:w="120" w:type="dxa"/>
            </w:tcMar>
            <w:vAlign w:val="center"/>
          </w:tcPr>
          <w:p w14:paraId="0A8E31B4" w14:textId="77777777" w:rsidR="00353E2B" w:rsidRDefault="00E57976">
            <w:pPr>
              <w:spacing w:after="0" w:line="276" w:lineRule="auto"/>
            </w:pPr>
            <w:r>
              <w:rPr>
                <w:sz w:val="20"/>
              </w:rPr>
              <w:t>Unresolved boroughs overall</w:t>
            </w:r>
          </w:p>
        </w:tc>
        <w:tc>
          <w:tcPr>
            <w:tcW w:w="6060" w:type="dxa"/>
            <w:tcMar>
              <w:top w:w="80" w:type="dxa"/>
              <w:left w:w="120" w:type="dxa"/>
              <w:bottom w:w="80" w:type="dxa"/>
              <w:right w:w="120" w:type="dxa"/>
            </w:tcMar>
            <w:vAlign w:val="center"/>
          </w:tcPr>
          <w:p w14:paraId="0C157A78" w14:textId="77777777" w:rsidR="00353E2B" w:rsidRDefault="00E57976">
            <w:pPr>
              <w:spacing w:after="0" w:line="276" w:lineRule="auto"/>
            </w:pPr>
            <w:r>
              <w:rPr>
                <w:sz w:val="20"/>
              </w:rPr>
              <w:t>414</w:t>
            </w:r>
          </w:p>
        </w:tc>
      </w:tr>
      <w:tr w:rsidR="00353E2B" w14:paraId="51ABD9E4" w14:textId="77777777">
        <w:trPr>
          <w:cantSplit/>
        </w:trPr>
        <w:tc>
          <w:tcPr>
            <w:tcW w:w="3300" w:type="dxa"/>
            <w:tcMar>
              <w:top w:w="80" w:type="dxa"/>
              <w:left w:w="120" w:type="dxa"/>
              <w:bottom w:w="80" w:type="dxa"/>
              <w:right w:w="120" w:type="dxa"/>
            </w:tcMar>
            <w:vAlign w:val="center"/>
          </w:tcPr>
          <w:p w14:paraId="627F714D" w14:textId="77777777" w:rsidR="00353E2B" w:rsidRDefault="00E57976">
            <w:pPr>
              <w:spacing w:after="0" w:line="276" w:lineRule="auto"/>
            </w:pPr>
            <w:r>
              <w:rPr>
                <w:sz w:val="20"/>
              </w:rPr>
              <w:t>Recovered boroughs in FY2025</w:t>
            </w:r>
          </w:p>
        </w:tc>
        <w:tc>
          <w:tcPr>
            <w:tcW w:w="6060" w:type="dxa"/>
            <w:tcMar>
              <w:top w:w="80" w:type="dxa"/>
              <w:left w:w="120" w:type="dxa"/>
              <w:bottom w:w="80" w:type="dxa"/>
              <w:right w:w="120" w:type="dxa"/>
            </w:tcMar>
            <w:vAlign w:val="center"/>
          </w:tcPr>
          <w:p w14:paraId="4E2A8E8F" w14:textId="77777777" w:rsidR="00353E2B" w:rsidRDefault="00E57976">
            <w:pPr>
              <w:spacing w:after="0" w:line="276" w:lineRule="auto"/>
            </w:pPr>
            <w:r>
              <w:rPr>
                <w:sz w:val="20"/>
              </w:rPr>
              <w:t>150,622</w:t>
            </w:r>
          </w:p>
        </w:tc>
      </w:tr>
      <w:tr w:rsidR="00353E2B" w14:paraId="4DCC1600" w14:textId="77777777">
        <w:trPr>
          <w:cantSplit/>
        </w:trPr>
        <w:tc>
          <w:tcPr>
            <w:tcW w:w="3300" w:type="dxa"/>
            <w:tcMar>
              <w:top w:w="80" w:type="dxa"/>
              <w:left w:w="120" w:type="dxa"/>
              <w:bottom w:w="80" w:type="dxa"/>
              <w:right w:w="120" w:type="dxa"/>
            </w:tcMar>
            <w:vAlign w:val="center"/>
          </w:tcPr>
          <w:p w14:paraId="48D2E6C8" w14:textId="77777777" w:rsidR="00353E2B" w:rsidRDefault="00E57976">
            <w:pPr>
              <w:spacing w:after="0" w:line="276" w:lineRule="auto"/>
            </w:pPr>
            <w:r>
              <w:rPr>
                <w:sz w:val="20"/>
              </w:rPr>
              <w:t>Unresolved boroughs in FY2025</w:t>
            </w:r>
          </w:p>
        </w:tc>
        <w:tc>
          <w:tcPr>
            <w:tcW w:w="6060" w:type="dxa"/>
            <w:tcMar>
              <w:top w:w="80" w:type="dxa"/>
              <w:left w:w="120" w:type="dxa"/>
              <w:bottom w:w="80" w:type="dxa"/>
              <w:right w:w="120" w:type="dxa"/>
            </w:tcMar>
            <w:vAlign w:val="center"/>
          </w:tcPr>
          <w:p w14:paraId="5DEC5029" w14:textId="77777777" w:rsidR="00353E2B" w:rsidRDefault="00E57976">
            <w:pPr>
              <w:spacing w:after="0" w:line="276" w:lineRule="auto"/>
            </w:pPr>
            <w:r>
              <w:rPr>
                <w:sz w:val="20"/>
              </w:rPr>
              <w:t>384</w:t>
            </w:r>
          </w:p>
        </w:tc>
      </w:tr>
      <w:tr w:rsidR="00353E2B" w14:paraId="7B8AC8F0" w14:textId="77777777">
        <w:trPr>
          <w:cantSplit/>
        </w:trPr>
        <w:tc>
          <w:tcPr>
            <w:tcW w:w="3300" w:type="dxa"/>
            <w:tcMar>
              <w:top w:w="80" w:type="dxa"/>
              <w:left w:w="120" w:type="dxa"/>
              <w:bottom w:w="80" w:type="dxa"/>
              <w:right w:w="120" w:type="dxa"/>
            </w:tcMar>
            <w:vAlign w:val="center"/>
          </w:tcPr>
          <w:p w14:paraId="2974E76D" w14:textId="77777777" w:rsidR="00353E2B" w:rsidRDefault="00E57976">
            <w:pPr>
              <w:spacing w:after="0" w:line="276" w:lineRule="auto"/>
            </w:pPr>
            <w:r>
              <w:rPr>
                <w:sz w:val="20"/>
              </w:rPr>
              <w:t>Top violation</w:t>
            </w:r>
          </w:p>
        </w:tc>
        <w:tc>
          <w:tcPr>
            <w:tcW w:w="6060" w:type="dxa"/>
            <w:tcMar>
              <w:top w:w="80" w:type="dxa"/>
              <w:left w:w="120" w:type="dxa"/>
              <w:bottom w:w="80" w:type="dxa"/>
              <w:right w:w="120" w:type="dxa"/>
            </w:tcMar>
            <w:vAlign w:val="center"/>
          </w:tcPr>
          <w:p w14:paraId="04DF09E2" w14:textId="77777777" w:rsidR="00353E2B" w:rsidRDefault="00E57976">
            <w:pPr>
              <w:spacing w:after="0" w:line="276" w:lineRule="auto"/>
            </w:pPr>
            <w:r>
              <w:rPr>
                <w:sz w:val="20"/>
              </w:rPr>
              <w:t>Code 36 - 2,186,706 FY2025 tickets</w:t>
            </w:r>
          </w:p>
        </w:tc>
      </w:tr>
      <w:tr w:rsidR="00353E2B" w14:paraId="2B420797" w14:textId="77777777">
        <w:trPr>
          <w:cantSplit/>
        </w:trPr>
        <w:tc>
          <w:tcPr>
            <w:tcW w:w="3300" w:type="dxa"/>
            <w:tcMar>
              <w:top w:w="80" w:type="dxa"/>
              <w:left w:w="120" w:type="dxa"/>
              <w:bottom w:w="80" w:type="dxa"/>
              <w:right w:w="120" w:type="dxa"/>
            </w:tcMar>
            <w:vAlign w:val="center"/>
          </w:tcPr>
          <w:p w14:paraId="164B94FA" w14:textId="77777777" w:rsidR="00353E2B" w:rsidRDefault="00E57976">
            <w:pPr>
              <w:spacing w:after="0" w:line="276" w:lineRule="auto"/>
            </w:pPr>
            <w:r>
              <w:rPr>
                <w:sz w:val="20"/>
              </w:rPr>
              <w:t>Top-ten violation share</w:t>
            </w:r>
          </w:p>
        </w:tc>
        <w:tc>
          <w:tcPr>
            <w:tcW w:w="6060" w:type="dxa"/>
            <w:tcMar>
              <w:top w:w="80" w:type="dxa"/>
              <w:left w:w="120" w:type="dxa"/>
              <w:bottom w:w="80" w:type="dxa"/>
              <w:right w:w="120" w:type="dxa"/>
            </w:tcMar>
            <w:vAlign w:val="center"/>
          </w:tcPr>
          <w:p w14:paraId="6C9F02F9" w14:textId="77777777" w:rsidR="00353E2B" w:rsidRDefault="00E57976">
            <w:pPr>
              <w:spacing w:after="0" w:line="276" w:lineRule="auto"/>
            </w:pPr>
            <w:r>
              <w:rPr>
                <w:sz w:val="20"/>
              </w:rPr>
              <w:t>78.6%</w:t>
            </w:r>
          </w:p>
        </w:tc>
      </w:tr>
      <w:tr w:rsidR="00353E2B" w14:paraId="516A745E" w14:textId="77777777">
        <w:trPr>
          <w:cantSplit/>
        </w:trPr>
        <w:tc>
          <w:tcPr>
            <w:tcW w:w="3300" w:type="dxa"/>
            <w:tcMar>
              <w:top w:w="80" w:type="dxa"/>
              <w:left w:w="120" w:type="dxa"/>
              <w:bottom w:w="80" w:type="dxa"/>
              <w:right w:w="120" w:type="dxa"/>
            </w:tcMar>
            <w:vAlign w:val="center"/>
          </w:tcPr>
          <w:p w14:paraId="1F29EC85" w14:textId="77777777" w:rsidR="00353E2B" w:rsidRDefault="00E57976">
            <w:pPr>
              <w:spacing w:after="0" w:line="276" w:lineRule="auto"/>
            </w:pPr>
            <w:r>
              <w:rPr>
                <w:sz w:val="20"/>
              </w:rPr>
              <w:t>Top borough</w:t>
            </w:r>
          </w:p>
        </w:tc>
        <w:tc>
          <w:tcPr>
            <w:tcW w:w="6060" w:type="dxa"/>
            <w:tcMar>
              <w:top w:w="80" w:type="dxa"/>
              <w:left w:w="120" w:type="dxa"/>
              <w:bottom w:w="80" w:type="dxa"/>
              <w:right w:w="120" w:type="dxa"/>
            </w:tcMar>
            <w:vAlign w:val="center"/>
          </w:tcPr>
          <w:p w14:paraId="26637ACB" w14:textId="77777777" w:rsidR="00353E2B" w:rsidRDefault="00E57976">
            <w:pPr>
              <w:spacing w:after="0" w:line="276" w:lineRule="auto"/>
            </w:pPr>
            <w:r>
              <w:rPr>
                <w:sz w:val="20"/>
              </w:rPr>
              <w:t>Queens - 1,897,298 FY2025 tickets</w:t>
            </w:r>
          </w:p>
        </w:tc>
      </w:tr>
      <w:tr w:rsidR="00353E2B" w14:paraId="1E36224F" w14:textId="77777777">
        <w:trPr>
          <w:cantSplit/>
        </w:trPr>
        <w:tc>
          <w:tcPr>
            <w:tcW w:w="3300" w:type="dxa"/>
            <w:tcMar>
              <w:top w:w="80" w:type="dxa"/>
              <w:left w:w="120" w:type="dxa"/>
              <w:bottom w:w="80" w:type="dxa"/>
              <w:right w:w="120" w:type="dxa"/>
            </w:tcMar>
            <w:vAlign w:val="center"/>
          </w:tcPr>
          <w:p w14:paraId="7BFF23F2" w14:textId="77777777" w:rsidR="00353E2B" w:rsidRDefault="00E57976">
            <w:pPr>
              <w:spacing w:after="0" w:line="276" w:lineRule="auto"/>
            </w:pPr>
            <w:r>
              <w:rPr>
                <w:sz w:val="20"/>
              </w:rPr>
              <w:t>Highest population-normalized rate</w:t>
            </w:r>
          </w:p>
        </w:tc>
        <w:tc>
          <w:tcPr>
            <w:tcW w:w="6060" w:type="dxa"/>
            <w:tcMar>
              <w:top w:w="80" w:type="dxa"/>
              <w:left w:w="120" w:type="dxa"/>
              <w:bottom w:w="80" w:type="dxa"/>
              <w:right w:w="120" w:type="dxa"/>
            </w:tcMar>
            <w:vAlign w:val="center"/>
          </w:tcPr>
          <w:p w14:paraId="0612E70A" w14:textId="77777777" w:rsidR="00353E2B" w:rsidRDefault="00E57976">
            <w:pPr>
              <w:spacing w:after="0" w:line="276" w:lineRule="auto"/>
            </w:pPr>
            <w:r>
              <w:rPr>
                <w:sz w:val="20"/>
              </w:rPr>
              <w:t>Manhattan - about 1,099 tickets per 1,000 residents</w:t>
            </w:r>
          </w:p>
        </w:tc>
      </w:tr>
      <w:tr w:rsidR="00353E2B" w14:paraId="0E873D81" w14:textId="77777777">
        <w:trPr>
          <w:cantSplit/>
        </w:trPr>
        <w:tc>
          <w:tcPr>
            <w:tcW w:w="3300" w:type="dxa"/>
            <w:tcMar>
              <w:top w:w="80" w:type="dxa"/>
              <w:left w:w="120" w:type="dxa"/>
              <w:bottom w:w="80" w:type="dxa"/>
              <w:right w:w="120" w:type="dxa"/>
            </w:tcMar>
            <w:vAlign w:val="center"/>
          </w:tcPr>
          <w:p w14:paraId="1DCEE29B" w14:textId="77777777" w:rsidR="00353E2B" w:rsidRDefault="00E57976">
            <w:pPr>
              <w:spacing w:after="0" w:line="276" w:lineRule="auto"/>
            </w:pPr>
            <w:r>
              <w:rPr>
                <w:sz w:val="20"/>
              </w:rPr>
              <w:t>Peak covered month</w:t>
            </w:r>
          </w:p>
        </w:tc>
        <w:tc>
          <w:tcPr>
            <w:tcW w:w="6060" w:type="dxa"/>
            <w:tcMar>
              <w:top w:w="80" w:type="dxa"/>
              <w:left w:w="120" w:type="dxa"/>
              <w:bottom w:w="80" w:type="dxa"/>
              <w:right w:w="120" w:type="dxa"/>
            </w:tcMar>
            <w:vAlign w:val="center"/>
          </w:tcPr>
          <w:p w14:paraId="24D806BD" w14:textId="77777777" w:rsidR="00353E2B" w:rsidRDefault="00E57976">
            <w:pPr>
              <w:spacing w:after="0" w:line="276" w:lineRule="auto"/>
            </w:pPr>
            <w:r>
              <w:rPr>
                <w:sz w:val="20"/>
              </w:rPr>
              <w:t>October 2024 - 1,470,983 tickets</w:t>
            </w:r>
          </w:p>
        </w:tc>
      </w:tr>
      <w:tr w:rsidR="00353E2B" w14:paraId="78A8C1C7" w14:textId="77777777">
        <w:trPr>
          <w:cantSplit/>
        </w:trPr>
        <w:tc>
          <w:tcPr>
            <w:tcW w:w="3300" w:type="dxa"/>
            <w:tcMar>
              <w:top w:w="80" w:type="dxa"/>
              <w:left w:w="120" w:type="dxa"/>
              <w:bottom w:w="80" w:type="dxa"/>
              <w:right w:w="120" w:type="dxa"/>
            </w:tcMar>
            <w:vAlign w:val="center"/>
          </w:tcPr>
          <w:p w14:paraId="754F4438" w14:textId="77777777" w:rsidR="00353E2B" w:rsidRDefault="00E57976">
            <w:pPr>
              <w:spacing w:after="0" w:line="276" w:lineRule="auto"/>
            </w:pPr>
            <w:r>
              <w:rPr>
                <w:sz w:val="20"/>
              </w:rPr>
              <w:t>Busiest weekday</w:t>
            </w:r>
          </w:p>
        </w:tc>
        <w:tc>
          <w:tcPr>
            <w:tcW w:w="6060" w:type="dxa"/>
            <w:tcMar>
              <w:top w:w="80" w:type="dxa"/>
              <w:left w:w="120" w:type="dxa"/>
              <w:bottom w:w="80" w:type="dxa"/>
              <w:right w:w="120" w:type="dxa"/>
            </w:tcMar>
            <w:vAlign w:val="center"/>
          </w:tcPr>
          <w:p w14:paraId="7CF907AF" w14:textId="77777777" w:rsidR="00353E2B" w:rsidRDefault="00E57976">
            <w:pPr>
              <w:spacing w:after="0" w:line="276" w:lineRule="auto"/>
            </w:pPr>
            <w:r>
              <w:rPr>
                <w:sz w:val="20"/>
              </w:rPr>
              <w:t>Tuesday</w:t>
            </w:r>
          </w:p>
        </w:tc>
      </w:tr>
    </w:tbl>
    <w:p w14:paraId="7D1EDD36" w14:textId="77777777" w:rsidR="00353E2B" w:rsidRDefault="00E57976">
      <w:pPr>
        <w:pStyle w:val="Heading1"/>
      </w:pPr>
      <w:r>
        <w:t>Five-minute pre-interview checklist</w:t>
      </w:r>
    </w:p>
    <w:p w14:paraId="24194C71" w14:textId="77777777" w:rsidR="00353E2B" w:rsidRDefault="00E57976">
      <w:r>
        <w:rPr>
          <w:b/>
          <w:color w:val="1F4D78"/>
        </w:rPr>
        <w:t xml:space="preserve">First: </w:t>
      </w:r>
      <w:r>
        <w:t>The four concrete notebook corrections are applied. Briefly review them so you can explain why each change improves accuracy.</w:t>
      </w:r>
    </w:p>
    <w:p w14:paraId="79964D36" w14:textId="77777777" w:rsidR="00353E2B" w:rsidRDefault="00E57976">
      <w:r>
        <w:rPr>
          <w:b/>
          <w:color w:val="1F4D78"/>
        </w:rPr>
        <w:t xml:space="preserve">Second: </w:t>
      </w:r>
      <w:r>
        <w:t>Restart the kernel and Run All in notebook 04, then save it so execution counts are sequential. If you can, run notebooks in order 01 -&gt; 02 -&gt; 03 -&gt; 04 in the same project environment.</w:t>
      </w:r>
    </w:p>
    <w:p w14:paraId="161CF95F" w14:textId="77777777" w:rsidR="00353E2B" w:rsidRDefault="00E57976">
      <w:r>
        <w:rPr>
          <w:b/>
          <w:color w:val="1F4D78"/>
        </w:rPr>
        <w:lastRenderedPageBreak/>
        <w:t xml:space="preserve">Third: </w:t>
      </w:r>
      <w:r>
        <w:t>Practice the project story and the difference between original, recovered, and missing boroughs. That is one of the strongest technical/audit features in the capstone.</w:t>
      </w:r>
    </w:p>
    <w:p w14:paraId="70976296" w14:textId="77777777" w:rsidR="00353E2B" w:rsidRDefault="00E57976">
      <w:r>
        <w:rPr>
          <w:b/>
          <w:color w:val="1F4D78"/>
        </w:rPr>
        <w:t xml:space="preserve">Fourth: </w:t>
      </w:r>
      <w:r>
        <w:t>Do not call fine exposure “revenue,” population-normalized tickets “resident offending,” or weather patterns “causal.” Your notebook already uses the right cautious language; keep that same language in the interview.</w:t>
      </w:r>
    </w:p>
    <w:p w14:paraId="7AAE13B8" w14:textId="77777777" w:rsidR="00353E2B" w:rsidRDefault="00E57976">
      <w:r>
        <w:rPr>
          <w:b/>
          <w:color w:val="1F4D78"/>
        </w:rPr>
        <w:t xml:space="preserve">Fifth: </w:t>
      </w:r>
      <w:r>
        <w:t>If you do not remember a library method exactly, explain the input, transformation, and output. Graders generally care more that you understand why the code exists than whether you can recite syntax from memory.</w:t>
      </w:r>
    </w:p>
    <w:sectPr w:rsidR="00353E2B" w:rsidSect="00034616">
      <w:headerReference w:type="default" r:id="rId8"/>
      <w:footerReference w:type="default" r:id="rId9"/>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47CE720" w14:textId="77777777" w:rsidR="00E57976" w:rsidRDefault="00E57976">
      <w:pPr>
        <w:spacing w:after="0" w:line="240" w:lineRule="auto"/>
      </w:pPr>
      <w:r>
        <w:separator/>
      </w:r>
    </w:p>
  </w:endnote>
  <w:endnote w:type="continuationSeparator" w:id="0">
    <w:p w14:paraId="1E38A0C0" w14:textId="77777777" w:rsidR="00E57976" w:rsidRDefault="00E5797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E9F02A" w14:textId="77777777" w:rsidR="00353E2B" w:rsidRDefault="00E57976">
    <w:pPr>
      <w:pStyle w:val="Footer"/>
      <w:jc w:val="right"/>
    </w:pPr>
    <w:r>
      <w:rPr>
        <w:color w:val="5A5A5A"/>
        <w:sz w:val="18"/>
      </w:rPr>
      <w:t xml:space="preserve">Page </w:t>
    </w:r>
    <w:r>
      <w:fldChar w:fldCharType="begin"/>
    </w:r>
    <w:r>
      <w:instrText>PAGE</w:instrText>
    </w:r>
    <w:r>
      <w:fldChar w:fldCharType="separate"/>
    </w:r>
    <w:r>
      <w:rPr>
        <w:color w:val="5A5A5A"/>
        <w:sz w:val="18"/>
      </w:rPr>
      <w:t>1</w:t>
    </w:r>
    <w:r>
      <w:rPr>
        <w:color w:val="5A5A5A"/>
        <w:sz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D5938B7" w14:textId="77777777" w:rsidR="00E57976" w:rsidRDefault="00E57976">
      <w:pPr>
        <w:spacing w:after="0" w:line="240" w:lineRule="auto"/>
      </w:pPr>
      <w:r>
        <w:separator/>
      </w:r>
    </w:p>
  </w:footnote>
  <w:footnote w:type="continuationSeparator" w:id="0">
    <w:p w14:paraId="097FC81E" w14:textId="77777777" w:rsidR="00E57976" w:rsidRDefault="00E57976">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1B3749" w14:textId="77777777" w:rsidR="00353E2B" w:rsidRDefault="00E57976">
    <w:pPr>
      <w:pStyle w:val="Header"/>
    </w:pPr>
    <w:r>
      <w:rPr>
        <w:b/>
        <w:color w:val="5A5A5A"/>
        <w:sz w:val="18"/>
      </w:rPr>
      <w:t xml:space="preserve">NYC PARKING </w:t>
    </w:r>
    <w:proofErr w:type="gramStart"/>
    <w:r>
      <w:rPr>
        <w:b/>
        <w:color w:val="5A5A5A"/>
        <w:sz w:val="18"/>
      </w:rPr>
      <w:t>ANALYTICS  |</w:t>
    </w:r>
    <w:proofErr w:type="gramEnd"/>
    <w:r>
      <w:rPr>
        <w:b/>
        <w:color w:val="5A5A5A"/>
        <w:sz w:val="18"/>
      </w:rPr>
      <w:t xml:space="preserve">  INTERVIEW STUDY GUIDE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392317646">
    <w:abstractNumId w:val="8"/>
  </w:num>
  <w:num w:numId="2" w16cid:durableId="1694649367">
    <w:abstractNumId w:val="6"/>
  </w:num>
  <w:num w:numId="3" w16cid:durableId="921059611">
    <w:abstractNumId w:val="5"/>
  </w:num>
  <w:num w:numId="4" w16cid:durableId="545799649">
    <w:abstractNumId w:val="4"/>
  </w:num>
  <w:num w:numId="5" w16cid:durableId="1783574677">
    <w:abstractNumId w:val="7"/>
  </w:num>
  <w:num w:numId="6" w16cid:durableId="1357778018">
    <w:abstractNumId w:val="3"/>
  </w:num>
  <w:num w:numId="7" w16cid:durableId="985090843">
    <w:abstractNumId w:val="2"/>
  </w:num>
  <w:num w:numId="8" w16cid:durableId="378478730">
    <w:abstractNumId w:val="1"/>
  </w:num>
  <w:num w:numId="9" w16cid:durableId="76338129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29639D"/>
    <w:rsid w:val="00326F90"/>
    <w:rsid w:val="00353E2B"/>
    <w:rsid w:val="005F4C91"/>
    <w:rsid w:val="00AA1D8D"/>
    <w:rsid w:val="00B47730"/>
    <w:rsid w:val="00C66A85"/>
    <w:rsid w:val="00CB0664"/>
    <w:rsid w:val="00E5797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1D85723"/>
  <w14:defaultImageDpi w14:val="300"/>
  <w15:docId w15:val="{D2E840E0-918A-415C-8DD0-9AE6E871DC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line="300" w:lineRule="auto"/>
    </w:pPr>
    <w:rPr>
      <w:rFonts w:ascii="Calibri" w:hAnsi="Calibri"/>
    </w:rPr>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b/>
      <w:bCs/>
      <w:color w:val="2E74B5"/>
      <w:sz w:val="32"/>
      <w:szCs w:val="28"/>
    </w:rPr>
  </w:style>
  <w:style w:type="paragraph" w:styleId="Heading2">
    <w:name w:val="heading 2"/>
    <w:basedOn w:val="Normal"/>
    <w:next w:val="Normal"/>
    <w:link w:val="Heading2Char"/>
    <w:uiPriority w:val="9"/>
    <w:unhideWhenUsed/>
    <w:qFormat/>
    <w:rsid w:val="00FC693F"/>
    <w:pPr>
      <w:keepNext/>
      <w:keepLines/>
      <w:spacing w:before="280" w:after="140"/>
      <w:outlineLvl w:val="1"/>
    </w:pPr>
    <w:rPr>
      <w:rFonts w:asciiTheme="majorHAnsi" w:eastAsiaTheme="majorEastAsia" w:hAnsiTheme="majorHAnsi" w:cstheme="majorBidi"/>
      <w:b/>
      <w:bCs/>
      <w:color w:val="2E74B5"/>
      <w:sz w:val="26"/>
      <w:szCs w:val="26"/>
    </w:rPr>
  </w:style>
  <w:style w:type="paragraph" w:styleId="Heading3">
    <w:name w:val="heading 3"/>
    <w:basedOn w:val="Normal"/>
    <w:next w:val="Normal"/>
    <w:link w:val="Heading3Char"/>
    <w:uiPriority w:val="9"/>
    <w:unhideWhenUsed/>
    <w:qFormat/>
    <w:rsid w:val="00FC693F"/>
    <w:pPr>
      <w:keepNext/>
      <w:keepLines/>
      <w:spacing w:before="200" w:after="100"/>
      <w:outlineLvl w:val="2"/>
    </w:pPr>
    <w:rPr>
      <w:rFonts w:asciiTheme="majorHAnsi" w:eastAsiaTheme="majorEastAsia" w:hAnsiTheme="majorHAnsi" w:cstheme="majorBidi"/>
      <w:b/>
      <w:bCs/>
      <w:color w:val="1F4D78"/>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21</Pages>
  <Words>5171</Words>
  <Characters>29478</Characters>
  <Application>Microsoft Office Word</Application>
  <DocSecurity>0</DocSecurity>
  <Lines>245</Lines>
  <Paragraphs>69</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34580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Jayson Coker</cp:lastModifiedBy>
  <cp:revision>2</cp:revision>
  <dcterms:created xsi:type="dcterms:W3CDTF">2026-08-05T21:50:00Z</dcterms:created>
  <dcterms:modified xsi:type="dcterms:W3CDTF">2026-08-05T21:50:00Z</dcterms:modified>
  <cp:category/>
</cp:coreProperties>
</file>