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未來馬丁 EA 產品說明</w:t>
      </w:r>
    </w:p>
    <w:p>
      <w:pPr>
        <w:jc w:val="center"/>
      </w:pPr>
      <w:r>
        <w:rPr>
          <w:color w:val="595959"/>
          <w:sz w:val="26"/>
        </w:rPr>
        <w:t>三窗時段過濾 × 鎖倉解套馬丁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未來馬丁是一支將「時段過濾」「節流首單」「鎖倉解套」與「整籃止盈/止損」整合在一起的進階馬丁 EA。系統會在歐洲、亞洲交接等三個指定時段內限制不開新首單，藉此避開高失敗率時段；首單建立後則依設定的距離與倍率分層加倉，並提供完全對鎖、順勢加掛等可選保護機制，最後由整籃止盈與整籃硬止損負責整體結算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三窗 NoFirstEntry 過濾</w:t>
      </w:r>
    </w:p>
    <w:p>
      <w:r>
        <w:rPr>
          <w:sz w:val="22"/>
        </w:rPr>
        <w:t>可分別設定三個時段不開新首單，避開高失敗時段；歷史資料佐證可顯著提升勝率。</w:t>
      </w:r>
    </w:p>
    <w:p>
      <w:pPr>
        <w:pStyle w:val="Heading2"/>
      </w:pPr>
      <w:r>
        <w:rPr>
          <w:color w:val="000000"/>
          <w:sz w:val="26"/>
        </w:rPr>
        <w:t>整籃止盈 / 硬止損</w:t>
      </w:r>
    </w:p>
    <w:p>
      <w:r>
        <w:rPr>
          <w:sz w:val="22"/>
        </w:rPr>
        <w:t>提供 CloseAllProfit 整籃止盈與 StopLossAmount 整籃硬止損，兩道機制鎖定整體結果。</w:t>
      </w:r>
    </w:p>
    <w:p>
      <w:pPr>
        <w:pStyle w:val="Heading2"/>
      </w:pPr>
      <w:r>
        <w:rPr>
          <w:color w:val="000000"/>
          <w:sz w:val="26"/>
        </w:rPr>
        <w:t>StopProfit×N 單邊出場</w:t>
      </w:r>
    </w:p>
    <w:p>
      <w:r>
        <w:rPr>
          <w:sz w:val="22"/>
        </w:rPr>
        <w:t>啟用後依當前張數放大單邊止盈門檻，避免後期加倉只能小利出場。</w:t>
      </w:r>
    </w:p>
    <w:p>
      <w:pPr>
        <w:pStyle w:val="Heading2"/>
      </w:pPr>
      <w:r>
        <w:rPr>
          <w:color w:val="000000"/>
          <w:sz w:val="26"/>
        </w:rPr>
        <w:t>鎖倉與順勢加掛</w:t>
      </w:r>
    </w:p>
    <w:p>
      <w:r>
        <w:rPr>
          <w:sz w:val="22"/>
        </w:rPr>
        <w:t>可選擇是否在完全對鎖時加掛順勢單，依使用者風險偏好調整激進度。</w:t>
      </w:r>
    </w:p>
    <w:p>
      <w:pPr>
        <w:pStyle w:val="Heading2"/>
      </w:pPr>
      <w:r>
        <w:rPr>
          <w:color w:val="000000"/>
          <w:sz w:val="26"/>
        </w:rPr>
        <w:t>開倉節流模式</w:t>
      </w:r>
    </w:p>
    <w:p>
      <w:r>
        <w:rPr>
          <w:sz w:val="22"/>
        </w:rPr>
        <w:t>提供每根 K 棒、每 N 秒、不限三種首單節流模式，避免高頻誤觸發。</w:t>
      </w:r>
    </w:p>
    <w:p>
      <w:pPr>
        <w:pStyle w:val="Heading2"/>
      </w:pPr>
      <w:r>
        <w:rPr>
          <w:color w:val="000000"/>
          <w:sz w:val="26"/>
        </w:rPr>
        <w:t>MT4 無顯版備援</w:t>
      </w:r>
    </w:p>
    <w:p>
      <w:r>
        <w:rPr>
          <w:sz w:val="22"/>
        </w:rPr>
        <w:t>提供 MT4 平台的無面板版本，可用於部署在資源受限的 VPS 環境。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首單於非 NoFirstEntry 時段、且通過 OpenMode 節流檢查後依 FirstStep 距離掛出；節流模式可設定為每根 K 棒一單、每 N 秒一單、或完全不限。</w:t>
      </w:r>
    </w:p>
    <w:p>
      <w:pPr>
        <w:pStyle w:val="Heading2"/>
      </w:pPr>
      <w:r>
        <w:rPr>
          <w:color w:val="000000"/>
          <w:sz w:val="26"/>
        </w:rPr>
        <w:t>時段過濾</w:t>
      </w:r>
    </w:p>
    <w:p>
      <w:r>
        <w:rPr>
          <w:sz w:val="22"/>
        </w:rPr>
        <w:t>三窗任一在窗內即不允許開新首單，已在場部位不受影響。</w:t>
      </w:r>
    </w:p>
    <w:p>
      <w:pPr>
        <w:pStyle w:val="Heading2"/>
      </w:pPr>
      <w:r>
        <w:rPr>
          <w:color w:val="000000"/>
          <w:sz w:val="26"/>
        </w:rPr>
        <w:t>整籃冷卻</w:t>
      </w:r>
    </w:p>
    <w:p>
      <w:r>
        <w:rPr>
          <w:sz w:val="22"/>
        </w:rPr>
        <w:t>整籃平倉後依 NextTime 秒數冷卻，避免立刻重新建倉。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後續以 K_Lot 倍率與 PlusLot 線性遞增混合計算手數，加倉間距為 Step（normal）或 TwoStep（TwoStep 模式），最大張數受 TotalsMax 約束。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整籃硬止損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整體浮虧達 StopLossAmount。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全部部位立即平倉。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整籃止盈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整體浮盈達 CloseAllProfit。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全部部位平倉退場。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單邊 StopProfit×N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啟用後達當前張數 × StopProfit 浮盈。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該方向整批平倉。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鎖倉保護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啟用 HomeopathyCloseAll 後完全對鎖。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依設定加掛順勢或整批平倉。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NoFirstEntry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落於三窗任一時段內。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不允許開新首單。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模式對照</w:t>
      </w:r>
    </w:p>
    <w:p>
      <w:r>
        <w:rPr>
          <w:sz w:val="22"/>
        </w:rPr>
        <w:t>本產品提供下列模式可選：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模式</w:t>
            </w:r>
          </w:p>
        </w:tc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Normal</w:t>
            </w:r>
          </w:p>
        </w:tc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TwoStep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後續最小距離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MinDistance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TwoMinDistance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馬丁間距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TwoStep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適用情境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標準馬丁節奏。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需要更寬間距、降低加倉頻率時。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已熟悉馬丁策略原理、希望以時段過濾提升勝率的使用者。</w:t>
      </w:r>
    </w:p>
    <w:p>
      <w:pPr>
        <w:pStyle w:val="ListParagraph"/>
        <w:ind w:left="425"/>
      </w:pPr>
      <w:r>
        <w:rPr>
          <w:sz w:val="22"/>
        </w:rPr>
        <w:t>• 可接受整籃硬止損可能單次出清較大金額的投資人。</w:t>
      </w:r>
    </w:p>
    <w:p>
      <w:pPr>
        <w:pStyle w:val="ListParagraph"/>
        <w:ind w:left="425"/>
      </w:pPr>
      <w:r>
        <w:rPr>
          <w:sz w:val="22"/>
        </w:rPr>
        <w:t>• 熟悉 MT5（或 MT4 無顯版）並能依券商時區校準三窗時段的使用者。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MetaTrader 5 主版本；另提供 MT4 無顯版備援。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CFD（XAUUSD）。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MT5 帳戶類型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對沖（Hedging）。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VPS 24 小時運行。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任一週期；節流模式 1 建議 M1。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依 StartLot × K_Lot^TotalsMax 估算最大曝險手數，預留充足保證金。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實盤觀摩</w:t>
      </w:r>
    </w:p>
    <w:p>
      <w:r>
        <w:rPr>
          <w:sz w:val="22"/>
        </w:rPr>
        <w:t>本 EA 設有實盤觀摩帳號可供觀看真實交易。如需觀摩帳號（MT4/MT5 唯讀登入資訊），請聯繫業務索取。</w:t>
      </w:r>
    </w:p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三窗時段時間依券商伺服器時區設定，切換券商時需重新校準。</w:t>
      </w:r>
    </w:p>
    <w:p>
      <w:r>
        <w:rPr>
          <w:sz w:val="22"/>
        </w:rPr>
        <w:t>整籃硬止損為最後一道保命防線，達標時可能單次出清較大金額，請依資金規模設定。</w:t>
      </w:r>
    </w:p>
    <w:p>
      <w:pPr>
        <w:jc w:val="center"/>
      </w:pPr>
      <w:r>
        <w:rPr>
          <w:color w:val="808080"/>
        </w:rPr>
        <w:t>— 未來馬丁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