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順勢之星 EA 產品說明</w:t>
      </w:r>
    </w:p>
    <w:p>
      <w:pPr>
        <w:jc w:val="center"/>
      </w:pPr>
      <w:r>
        <w:rPr>
          <w:color w:val="595959"/>
          <w:sz w:val="26"/>
        </w:rPr>
        <w:t>順勢之星 EA · M5 共振濾網 × 順勢加倉 × 逆勢解套</w:t>
      </w:r>
    </w:p>
    <w:p>
      <w:pPr>
        <w:pStyle w:val="Heading1"/>
      </w:pPr>
      <w:r>
        <w:rPr>
          <w:color w:val="000000"/>
          <w:sz w:val="30"/>
        </w:rPr>
        <w:t>產品簡介</w:t>
      </w:r>
    </w:p>
    <w:p>
      <w:r>
        <w:rPr>
          <w:sz w:val="22"/>
        </w:rPr>
        <w:t>順勢之星是一支以 M5 為核心節奏的順勢刷單型 EA。系統以四條 EMA（13/21/34/55）構成基礎趨勢判斷，搭配「七維度共振濾網」做為進場過濾；順勢時依倍率加碼放大利潤，逆勢時以網格分批接刀解套。配合均價止盈、移動止損與全域金額平倉，提供完整的進場、加倉、出場、保護閉環。</w:t>
      </w:r>
    </w:p>
    <w:p>
      <w:pPr>
        <w:pStyle w:val="Heading1"/>
      </w:pPr>
      <w:r>
        <w:rPr>
          <w:color w:val="000000"/>
          <w:sz w:val="30"/>
        </w:rPr>
        <w:t>主要特色</w:t>
      </w:r>
    </w:p>
    <w:p>
      <w:pPr>
        <w:pStyle w:val="Heading2"/>
      </w:pPr>
      <w:r>
        <w:rPr>
          <w:color w:val="000000"/>
          <w:sz w:val="26"/>
        </w:rPr>
        <w:t>七維度共振濾網</w:t>
      </w:r>
    </w:p>
    <w:p>
      <w:r>
        <w:rPr>
          <w:sz w:val="22"/>
        </w:rPr>
        <w:t>CCI/DeMarker、Bulls/Bears、Gator、MACD、ADX、KDJ、分形等七種濾網可獨立開關，組合出個人化進場節奏。</w:t>
      </w:r>
    </w:p>
    <w:p>
      <w:pPr>
        <w:pStyle w:val="Heading2"/>
      </w:pPr>
      <w:r>
        <w:rPr>
          <w:color w:val="000000"/>
          <w:sz w:val="26"/>
        </w:rPr>
        <w:t>順勢 + 逆勢雙模組</w:t>
      </w:r>
    </w:p>
    <w:p>
      <w:r>
        <w:rPr>
          <w:sz w:val="22"/>
        </w:rPr>
        <w:t>順勢以動能加碼放大獲利，逆勢以網格接刀解套，覆蓋趨勢與震盪行情。</w:t>
      </w:r>
    </w:p>
    <w:p>
      <w:pPr>
        <w:pStyle w:val="Heading2"/>
      </w:pPr>
      <w:r>
        <w:rPr>
          <w:color w:val="000000"/>
          <w:sz w:val="26"/>
        </w:rPr>
        <w:t>均價止盈 + 移動止損</w:t>
      </w:r>
    </w:p>
    <w:p>
      <w:r>
        <w:rPr>
          <w:sz w:val="22"/>
        </w:rPr>
        <w:t>均價止盈鎖整體利潤，移動止損追蹤高點，雙重保護。</w:t>
      </w:r>
    </w:p>
    <w:p>
      <w:pPr>
        <w:pStyle w:val="Heading2"/>
      </w:pPr>
      <w:r>
        <w:rPr>
          <w:color w:val="000000"/>
          <w:sz w:val="26"/>
        </w:rPr>
        <w:t>全域金額平倉</w:t>
      </w:r>
    </w:p>
    <w:p>
      <w:r>
        <w:rPr>
          <w:sz w:val="22"/>
        </w:rPr>
        <w:t>達 InpGlobalTP_USD 即整批退場鎖利；InpGlobalSL_USD 可設整體止損上限。</w:t>
      </w:r>
    </w:p>
    <w:p>
      <w:pPr>
        <w:pStyle w:val="Heading2"/>
      </w:pPr>
      <w:r>
        <w:rPr>
          <w:color w:val="000000"/>
          <w:sz w:val="26"/>
        </w:rPr>
        <w:t>整批冷卻機制</w:t>
      </w:r>
    </w:p>
    <w:p>
      <w:r>
        <w:rPr>
          <w:sz w:val="22"/>
        </w:rPr>
        <w:t>整批平倉後依 InpPauseMinutes 冷卻，避免立即追單。</w:t>
      </w:r>
    </w:p>
    <w:p>
      <w:pPr>
        <w:pStyle w:val="Heading2"/>
      </w:pPr>
      <w:r>
        <w:rPr>
          <w:color w:val="000000"/>
          <w:sz w:val="26"/>
        </w:rPr>
        <w:t>最大點差與手數限制</w:t>
      </w:r>
    </w:p>
    <w:p>
      <w:r>
        <w:rPr>
          <w:sz w:val="22"/>
        </w:rPr>
        <w:t>InpMaxSpread 過濾極端報價；InpMaxLot 限制單筆最大手數。</w:t>
      </w:r>
    </w:p>
    <w:p>
      <w:pPr>
        <w:pStyle w:val="Heading1"/>
      </w:pPr>
      <w:r>
        <w:rPr>
          <w:color w:val="000000"/>
          <w:sz w:val="30"/>
        </w:rPr>
        <w:t>進場邏輯</w:t>
      </w:r>
    </w:p>
    <w:p>
      <w:r>
        <w:rPr>
          <w:sz w:val="22"/>
        </w:rPr>
        <w:t>系統以 EMA13/21/34/55 排列判斷趨勢方向，並以開啟的濾網投票確認動能、力量、震盪等多維條件。多濾網共振一致時方視為有效訊號。</w:t>
      </w:r>
    </w:p>
    <w:p>
      <w:pPr>
        <w:pStyle w:val="Heading2"/>
      </w:pPr>
      <w:r>
        <w:rPr>
          <w:color w:val="000000"/>
          <w:sz w:val="26"/>
        </w:rPr>
        <w:t>點差過濾</w:t>
      </w:r>
    </w:p>
    <w:p>
      <w:r>
        <w:rPr>
          <w:sz w:val="22"/>
        </w:rPr>
        <w:t>進場前檢查當前點差是否超過 InpMaxSpread。</w:t>
      </w:r>
    </w:p>
    <w:p>
      <w:pPr>
        <w:pStyle w:val="Heading2"/>
      </w:pPr>
      <w:r>
        <w:rPr>
          <w:color w:val="000000"/>
          <w:sz w:val="26"/>
        </w:rPr>
        <w:t>冷卻保護</w:t>
      </w:r>
    </w:p>
    <w:p>
      <w:r>
        <w:rPr>
          <w:sz w:val="22"/>
        </w:rPr>
        <w:t>整批平倉後 InpPauseMinutes 分鐘內不開新單。</w:t>
      </w:r>
    </w:p>
    <w:p>
      <w:pPr>
        <w:pStyle w:val="Heading1"/>
      </w:pPr>
      <w:r>
        <w:rPr>
          <w:color w:val="000000"/>
          <w:sz w:val="30"/>
        </w:rPr>
        <w:t>加倉與管理邏輯</w:t>
      </w:r>
    </w:p>
    <w:p>
      <w:r>
        <w:rPr>
          <w:sz w:val="22"/>
        </w:rPr>
        <w:t>順勢方向以 InpTrendGap × InpTrendLotMult 加碼，逆勢方向以 InpGridGap × InpGridLotMult 接刀；兩者皆受最大加倉次數與 InpMaxLot 上限約束。</w:t>
      </w:r>
    </w:p>
    <w:p>
      <w:pPr>
        <w:pStyle w:val="Heading1"/>
      </w:pPr>
      <w:r>
        <w:rPr>
          <w:color w:val="000000"/>
          <w:sz w:val="30"/>
        </w:rPr>
        <w:t>平倉與風控優先順序</w:t>
      </w:r>
    </w:p>
    <w:p>
      <w:r>
        <w:rPr>
          <w:sz w:val="22"/>
        </w:rPr>
        <w:t>系統內建多層止損與獲利保護機制。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順序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機制名稱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觸發條件（白話）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觸發動作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點差過濾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點差超過 InpMaxSpread。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停止新單與加倉。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全域止盈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整體浮盈達 InpGlobalTP_USD。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整批退場鎖利。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全域止損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整體浮虧達 InpGlobalSL_USD（&gt;0 時啟用）。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整批退場保命。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均價止盈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整體均價達 InpAvgTP_Points。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整批退場。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移動止損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達 InpTrailStart 後啟用。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依 InpTrailStep 追蹤推進止損。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適用對象</w:t>
      </w:r>
    </w:p>
    <w:p>
      <w:pPr>
        <w:pStyle w:val="ListParagraph"/>
        <w:ind w:left="425"/>
      </w:pPr>
      <w:r>
        <w:rPr>
          <w:sz w:val="22"/>
        </w:rPr>
        <w:t>• 希望同時掌握趨勢與震盪行情、不願錯過任一型態的交易者。</w:t>
      </w:r>
    </w:p>
    <w:p>
      <w:pPr>
        <w:pStyle w:val="ListParagraph"/>
        <w:ind w:left="425"/>
      </w:pPr>
      <w:r>
        <w:rPr>
          <w:sz w:val="22"/>
        </w:rPr>
        <w:t>• 可接受逆勢加倉帶來的浮虧、具備加倉資金管理觀念的使用者。</w:t>
      </w:r>
    </w:p>
    <w:p>
      <w:pPr>
        <w:pStyle w:val="ListParagraph"/>
        <w:ind w:left="425"/>
      </w:pPr>
      <w:r>
        <w:rPr>
          <w:sz w:val="22"/>
        </w:rPr>
        <w:t>• 熟悉 MT4 / MT5 並能設定多濾網組合的使用者。</w:t>
      </w:r>
    </w:p>
    <w:p>
      <w:pPr>
        <w:pStyle w:val="Heading1"/>
      </w:pPr>
      <w:r>
        <w:rPr>
          <w:color w:val="000000"/>
          <w:sz w:val="30"/>
        </w:rPr>
        <w:t>系統需求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項目</w:t>
            </w:r>
          </w:p>
        </w:tc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交易平台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MT5 主版本；另提供 MT4 .mq4 版本。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可交易商品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黃金 CFD（XAUUSD）。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MT5 帳戶類型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對沖（Hedging）。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建議運行環境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VPS 24 小時運行。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建議掛載週期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M5。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建議資金規模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依逆勢最大加倉次數 × 加倉倍數估算曝險，預留充足保證金。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實盤觀摩</w:t>
      </w:r>
    </w:p>
    <w:p>
      <w:r>
        <w:rPr>
          <w:sz w:val="22"/>
        </w:rPr>
        <w:t>本 EA 設有實盤觀摩帳號可供觀看真實交易。如需觀摩帳號（MT4/MT5 唯讀登入資訊），請聯繫業務索取。</w:t>
      </w:r>
    </w:p>
    <w:p>
      <w:pPr>
        <w:pStyle w:val="Heading1"/>
      </w:pPr>
      <w:r>
        <w:rPr>
          <w:color w:val="000000"/>
          <w:sz w:val="30"/>
        </w:rPr>
        <w:t>使用須知</w:t>
      </w:r>
    </w:p>
    <w:p>
      <w:r>
        <w:rPr>
          <w:sz w:val="22"/>
        </w:rPr>
        <w:t>本策略含逆勢加倉，極端單邊行情可能造成顯著回撤，請務必設置全域止損。</w:t>
      </w:r>
    </w:p>
    <w:p>
      <w:r>
        <w:rPr>
          <w:sz w:val="22"/>
        </w:rPr>
        <w:t>濾網組合會直接影響進場頻率與品質，建議先用預設組合驗證再逐步調整。</w:t>
      </w:r>
    </w:p>
    <w:p>
      <w:pPr>
        <w:jc w:val="center"/>
      </w:pPr>
      <w:r>
        <w:rPr>
          <w:color w:val="808080"/>
        </w:rPr>
        <w:t>— 順勢之星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