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黃金三疊浪 EA 產品說明</w:t>
      </w:r>
    </w:p>
    <w:p>
      <w:pPr>
        <w:spacing w:after="120"/>
      </w:pPr>
      <w:r>
        <w:rPr>
          <w:b/>
          <w:bCs/>
        </w:rPr>
        <w:t xml:space="preserve">三重 EMA 趨勢追蹤 × 回踩金字塔加倉 × 多層獲利保護</w:t>
      </w:r>
    </w:p>
    <w:p>
      <w:pPr>
        <w:spacing w:after="120"/>
      </w:pPr>
      <w:r>
        <w:t xml:space="preserve">適用平台：MetaTrader 5｜適用商品：黃金（XAUUSD）｜運行週期：H1（程式自動鎖定）</w:t>
      </w:r>
    </w:p>
    <w:p>
      <w:pPr>
        <w:pStyle w:val="Heading2"/>
      </w:pPr>
      <w:r>
        <w:t xml:space="preserve">產品簡介</w:t>
      </w:r>
    </w:p>
    <w:p>
      <w:pPr>
        <w:spacing w:after="120"/>
      </w:pPr>
      <w:r>
        <w:t>黃金三疊浪 是一款專為黃金設計的全自動趨勢追蹤 EA。它以三條指數移動平均線（EMA 21 / 55 / 100）建構完整的進場、加倉與出場體系：順著大方向在突破時進場，回踩到更深的均線時順勢加碼，再以移動止盈讓獲利單跟隨趨勢奔跑。策略經過完整的歷史回測與樣本外驗證流程定版，核心邏輯已鎖定，使用者只需設定手數即可運行。</w:t>
      </w:r>
    </w:p>
    <w:p>
      <w:pPr>
        <w:pStyle w:val="Heading2"/>
      </w:pPr>
      <w:r>
        <w:t xml:space="preserve">主要特色</w:t>
      </w:r>
    </w:p>
    <w:p>
      <w:pPr>
        <w:spacing w:after="120"/>
      </w:pPr>
      <w:r>
        <w:rPr>
          <w:b/>
          <w:bCs/>
        </w:rPr>
        <w:t xml:space="preserve">EMA100 多空分界，永遠站在趨勢正確的一側。</w:t>
      </w:r>
      <w:r>
        <w:t xml:space="preserve"> 價格在 EMA100 之上只做多、之下只做空，從結構上避免逆勢交易。</w:t>
      </w:r>
    </w:p>
    <w:p>
      <w:pPr>
        <w:spacing w:after="120"/>
      </w:pPr>
      <w:r>
        <w:rPr>
          <w:b/>
          <w:bCs/>
        </w:rPr>
        <w:t xml:space="preserve">突破進場，回踩加碼。</w:t>
      </w:r>
      <w:r>
        <w:t xml:space="preserve"> 突破 EMA21 建立首倉後，若行情回踩 EMA55、EMA100 仍守住多空分界，EA 會依預設比例逐級加碼，攤低成本並放大趨勢段的獲利能力。</w:t>
      </w:r>
    </w:p>
    <w:p>
      <w:pPr>
        <w:spacing w:after="120"/>
      </w:pPr>
      <w:r>
        <w:rPr>
          <w:b/>
          <w:bCs/>
        </w:rPr>
        <w:t xml:space="preserve">智能過濾假訊號。</w:t>
      </w:r>
      <w:r>
        <w:t xml:space="preserve"> 內建均線糾結過濾（盤整期自動停手）、乖離過濾（不追高殺低）、點差過濾（行情異常不進場），三道閘門顯著減少震盪行情的無效交易。</w:t>
      </w:r>
    </w:p>
    <w:p>
      <w:pPr>
        <w:spacing w:after="120"/>
      </w:pPr>
      <w:r>
        <w:rPr>
          <w:b/>
          <w:bCs/>
        </w:rPr>
        <w:t xml:space="preserve">多層獲利保護。</w:t>
      </w:r>
      <w:r>
        <w:t xml:space="preserve"> 獲利達到門檻後自動啟動保本機制與 EMA21 移動止盈，止損只收緊、不放鬆——趨勢延續就繼續持有，趨勢反轉則鎖住利潤離場。</w:t>
      </w:r>
    </w:p>
    <w:p>
      <w:pPr>
        <w:spacing w:after="120"/>
      </w:pPr>
      <w:r>
        <w:rPr>
          <w:b/>
          <w:bCs/>
        </w:rPr>
        <w:t xml:space="preserve">虧損提前離場，獲利放膽持有。</w:t>
      </w:r>
      <w:r>
        <w:t xml:space="preserve"> 出場邏輯不對稱設計：仍在虧損的一輪回檔至中期均線即提前離場，縮小回撤；已進入獲利保護的持倉則保留完整趨勢空間，讓利潤延伸。</w:t>
      </w:r>
    </w:p>
    <w:p>
      <w:pPr>
        <w:spacing w:after="120"/>
      </w:pPr>
      <w:r>
        <w:rPr>
          <w:b/>
          <w:bCs/>
        </w:rPr>
        <w:t xml:space="preserve">突破就止損。</w:t>
      </w:r>
      <w:r>
        <w:t xml:space="preserve"> 收盤價反向穿越多空分界線時，EA 果斷全部平倉，絕不與趨勢對抗；每筆訂單另掛固定初始止損兜底，雙重防護。</w:t>
      </w:r>
    </w:p>
    <w:p>
      <w:pPr>
        <w:spacing w:after="120"/>
      </w:pPr>
      <w:r>
        <w:rPr>
          <w:b/>
          <w:bCs/>
        </w:rPr>
        <w:t xml:space="preserve">持倉自我對帳。</w:t>
      </w:r>
      <w:r>
        <w:t xml:space="preserve"> EA 每根 K 棒核對帳戶持倉與內部管理狀態，斷線、重啟、下單異常後自動認領或處理每一筆倉位，確保沒有任何訂單脫離管理。</w:t>
      </w:r>
    </w:p>
    <w:p>
      <w:pPr>
        <w:pStyle w:val="Heading2"/>
      </w:pPr>
      <w:r>
        <w:t xml:space="preserve">進場邏輯</w:t>
      </w:r>
    </w:p>
    <w:p>
      <w:pPr>
        <w:spacing w:after="120"/>
      </w:pPr>
      <w:r>
        <w:t xml:space="preserve">EA 於每根 H1 K 棒收盤時判斷：當收盤價由下而上突破 EMA21（做多）或由上而下跌破 EMA21（做空），且價格位於 EMA100 的正確一側、均線間距與乖離條件同時滿足，即以市價開立首倉並掛上保護性止損。所有判斷以收盤價為準，不受盤中假突破干擾。</w:t>
      </w:r>
    </w:p>
    <w:p>
      <w:pPr>
        <w:pStyle w:val="Heading2"/>
      </w:pPr>
      <w:r>
        <w:t xml:space="preserve">加倉與管理邏輯</w:t>
      </w:r>
    </w:p>
    <w:p>
      <w:pPr>
        <w:spacing w:after="120"/>
      </w:pPr>
      <w:r>
        <w:t xml:space="preserve">持倉期間若價格回踩觸及 EMA55，EA 開立第二層加碼單；若進一步觸及 EMA100（且未被反向突破），開立第三層。加碼手數依預設比例遞增，每層每輪只加一次，並受單筆最大手數（</w:t>
      </w:r>
      <w:r>
        <w:rPr>
          <w:rFonts w:ascii="Consolas" w:cs="Consolas" w:eastAsia="Consolas" w:hAnsi="Consolas"/>
        </w:rPr>
        <w:t xml:space="preserve">InpMaxLot</w:t>
      </w:r>
      <w:r>
        <w:t xml:space="preserve">）與交易商規格雙重限制。</w:t>
      </w:r>
    </w:p>
    <w:p>
      <w:pPr>
        <w:pStyle w:val="Heading2"/>
      </w:pPr>
      <w:r>
        <w:t xml:space="preserve">平倉與風控優先順序</w:t>
      </w:r>
    </w:p>
    <w:p>
      <w:pPr>
        <w:spacing w:after="120"/>
      </w:pPr>
      <w:r>
        <w:t xml:space="preserve">EA 內建五層出場保護，由上而下逐層檢查、先到先出：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保本止損</w:t>
      </w:r>
      <w:r>
        <w:t xml:space="preserve">——獲利達內部門檻後，回踩觸及對應均線即將止損移至開倉價之上，該筆訂單從此立於不敗。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EMA21 移動止盈</w:t>
      </w:r>
      <w:r>
        <w:t xml:space="preserve">——獲利單的止損跟隨 EMA21 動態上移，趨勢跑多遠、利潤鎖多深。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虧損提前離場</w:t>
      </w:r>
      <w:r>
        <w:t xml:space="preserve">——仍在虧損的一輪收盤跌回 EMA55 即全部離場，不與弱勢行情糾纏。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反向全平</w:t>
      </w:r>
      <w:r>
        <w:t xml:space="preserve">——收盤價反向穿越 EMA100，全部持倉立即離場。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初始止損</w:t>
      </w:r>
      <w:r>
        <w:t xml:space="preserve">——每筆訂單進場即掛，極端行情下的最後防線。</w:t>
      </w:r>
    </w:p>
    <w:p>
      <w:pPr>
        <w:pStyle w:val="Heading2"/>
      </w:pPr>
      <w:r>
        <w:t xml:space="preserve">適用對象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認同趨勢追蹤邏輯、能接受「震盪期小幅回撤、趨勢期集中獲利」資金曲線型態的交易者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希望全自動執行、不想盯盤與手動干預的使用者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具備基本 MT5 操作能力，會設定手數與掛載 EA 即可</w:t>
      </w:r>
    </w:p>
    <w:p>
      <w:pPr>
        <w:pStyle w:val="Heading2"/>
      </w:pPr>
      <w:r>
        <w:t xml:space="preserve">系統需求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MetaTrader 5，帳戶需為</w:t>
      </w:r>
      <w:r>
        <w:rPr>
          <w:b/>
          <w:bCs/>
        </w:rPr>
        <w:t xml:space="preserve">對沖（Hedging）模式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商品：XAUUSD（黃金現貨 CFD），圖表任意週期皆可（EA 內部自動以 H1 運行）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建議資金：0.01 手起跳建議 3,000 USD 以上，手數放大請等比例增加資金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建議使用 VPS 保持 24 小時連線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可調參數：首倉手數（</w:t>
      </w:r>
      <w:r>
        <w:rPr>
          <w:rFonts w:ascii="Consolas" w:cs="Consolas" w:eastAsia="Consolas" w:hAnsi="Consolas"/>
        </w:rPr>
        <w:t xml:space="preserve">InpBaseLot</w:t>
      </w:r>
      <w:r>
        <w:t xml:space="preserve">）、最大手數（</w:t>
      </w:r>
      <w:r>
        <w:rPr>
          <w:rFonts w:ascii="Consolas" w:cs="Consolas" w:eastAsia="Consolas" w:hAnsi="Consolas"/>
        </w:rPr>
        <w:t xml:space="preserve">InpMaxLot</w:t>
      </w:r>
      <w:r>
        <w:t xml:space="preserve">）、多空開關（</w:t>
      </w:r>
      <w:r>
        <w:rPr>
          <w:rFonts w:ascii="Consolas" w:cs="Consolas" w:eastAsia="Consolas" w:hAnsi="Consolas"/>
        </w:rPr>
        <w:t xml:space="preserve">InpAllowLong</w:t>
      </w:r>
      <w:r>
        <w:t xml:space="preserve"> / </w:t>
      </w:r>
      <w:r>
        <w:rPr>
          <w:rFonts w:ascii="Consolas" w:cs="Consolas" w:eastAsia="Consolas" w:hAnsi="Consolas"/>
        </w:rPr>
        <w:t xml:space="preserve">InpAllowShort</w:t>
      </w:r>
      <w:r>
        <w:t xml:space="preserve">）、最大點差（</w:t>
      </w:r>
      <w:r>
        <w:rPr>
          <w:rFonts w:ascii="Consolas" w:cs="Consolas" w:eastAsia="Consolas" w:hAnsi="Consolas"/>
        </w:rPr>
        <w:t xml:space="preserve">InpMaxSpreadPts</w:t>
      </w:r>
      <w:r>
        <w:t xml:space="preserve">）、魔術碼（</w:t>
      </w:r>
      <w:r>
        <w:rPr>
          <w:rFonts w:ascii="Consolas" w:cs="Consolas" w:eastAsia="Consolas" w:hAnsi="Consolas"/>
        </w:rPr>
        <w:t xml:space="preserve">InpMagic</w:t>
      </w:r>
      <w:r>
        <w:t xml:space="preserve">）</w:t>
      </w:r>
    </w:p>
    <w:p>
      <w:pPr>
        <w:pStyle w:val="Heading2"/>
      </w:pPr>
      <w:r>
        <w:t xml:space="preserve">使用須知（風險提醒）</w:t>
      </w:r>
    </w:p>
    <w:p>
      <w:pPr>
        <w:spacing w:after="120"/>
      </w:pPr>
      <w:r>
        <w:t xml:space="preserve">本 EA 屬趨勢追蹤型策略，獲利主要來自黃金的持續性單邊行情；在長期橫盤震盪的市況下可能出現連續數月的小幅虧損，此為策略特性而非故障，請以足夠的資金與時間週期（建議一年以上）評估績效。本策略的設計定位是</w:t>
      </w:r>
      <w:r>
        <w:rPr>
          <w:b/>
          <w:bCs/>
        </w:rPr>
        <w:t xml:space="preserve">多策略組合中的趨勢衛星</w:t>
      </w:r>
      <w:r>
        <w:t xml:space="preserve">：風險控制紮實、回撤低，但單獨運行的獲利彈性有限，建議以較低手數與其他不同邏輯的策略搭配使用，發揮分散效益。加碼機制會在回踩時放大持倉，請務必依自身資金規模設定首倉手數，切勿重倉。策略對點差與滑點敏感，上線前務必先以模擬帳戶運行數週，核對實際交易成本與成交品質後再投入實盤資金。歷史回測與模擬績效不代表未來獲利保證。</w:t>
      </w:r>
    </w:p>
    <w:p>
      <w:pPr>
        <w:spacing w:before="240"/>
        <w:jc w:val="center"/>
      </w:pPr>
      <w:r>
        <w:t>— 黃金三疊浪 —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Microsoft JhengHei" w:cs="Microsoft JhengHei" w:eastAsia="Microsoft JhengHei" w:hAnsi="Microsoft JhengHe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Microsoft JhengHei" w:cs="Microsoft JhengHei" w:eastAsia="Microsoft JhengHei" w:hAnsi="Microsoft JhengHei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JhengHei" w:cs="Microsoft JhengHei" w:eastAsia="Microsoft JhengHei" w:hAnsi="Microsoft JhengHei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2026-07-06T14:17:24.829Z</dcterms:created>
  <dcterms:modified xsi:type="dcterms:W3CDTF">2026-07-06T14:17:24.829Z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