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黃金戰神 EA 產品說明</w:t>
      </w:r>
    </w:p>
    <w:p>
      <w:pPr>
        <w:jc w:val="center"/>
      </w:pPr>
      <w:r>
        <w:rPr>
          <w:color w:val="595959"/>
          <w:sz w:val="26"/>
        </w:rPr>
        <w:t>黃金 M15 趨勢 + 震盪雙引擎</w:t>
      </w:r>
    </w:p>
    <w:p>
      <w:pPr>
        <w:pStyle w:val="Heading1"/>
      </w:pPr>
      <w:r>
        <w:rPr>
          <w:color w:val="000000"/>
          <w:sz w:val="30"/>
        </w:rPr>
        <w:t>產品簡介</w:t>
      </w:r>
    </w:p>
    <w:p>
      <w:r>
        <w:rPr>
          <w:sz w:val="22"/>
        </w:rPr>
        <w:t>黃金戰神 是一支專為 MT5 黃金市場優化的單向單筆型 EA，以 M15 為主要運算週期。系統內含「趨勢濾網」與「震盪入場」雙引擎：先由長週期通道判斷趨勢方向，再由短週期震盪指標尋找最佳進場點。每次只持有一筆部位、配合動態止損與週五尾盤平倉機制，行為單純、回撤可控，適合追求穩健節奏的使用者。</w:t>
      </w:r>
    </w:p>
    <w:p>
      <w:pPr>
        <w:pStyle w:val="Heading1"/>
      </w:pPr>
      <w:r>
        <w:rPr>
          <w:color w:val="000000"/>
          <w:sz w:val="30"/>
        </w:rPr>
        <w:t>主要特色</w:t>
      </w:r>
    </w:p>
    <w:p>
      <w:pPr>
        <w:pStyle w:val="Heading2"/>
      </w:pPr>
      <w:r>
        <w:rPr>
          <w:color w:val="000000"/>
          <w:sz w:val="26"/>
        </w:rPr>
        <w:t>趨勢 + 震盪雙引擎</w:t>
      </w:r>
    </w:p>
    <w:p>
      <w:r>
        <w:rPr>
          <w:sz w:val="22"/>
        </w:rPr>
        <w:t>長週期通道過濾趨勢方向，短週期震盪指標捕捉低買高賣節奏，兩者一致時才出手。</w:t>
      </w:r>
    </w:p>
    <w:p>
      <w:pPr>
        <w:pStyle w:val="Heading2"/>
      </w:pPr>
      <w:r>
        <w:rPr>
          <w:color w:val="000000"/>
          <w:sz w:val="26"/>
        </w:rPr>
        <w:t>一次一單、節奏單純</w:t>
      </w:r>
    </w:p>
    <w:p>
      <w:r>
        <w:rPr>
          <w:sz w:val="22"/>
        </w:rPr>
        <w:t>同時間僅持有一筆部位，不加倉、不馬丁，行為單純可預期。</w:t>
      </w:r>
    </w:p>
    <w:p>
      <w:pPr>
        <w:pStyle w:val="Heading2"/>
      </w:pPr>
      <w:r>
        <w:rPr>
          <w:color w:val="000000"/>
          <w:sz w:val="26"/>
        </w:rPr>
        <w:t>動態止損保護</w:t>
      </w:r>
    </w:p>
    <w:p>
      <w:r>
        <w:rPr>
          <w:sz w:val="22"/>
        </w:rPr>
        <w:t>依市場波動動態調整止損點位，介於「最小止損」與「最大止損」之間，兼顧抗噪與保護。</w:t>
      </w:r>
    </w:p>
    <w:p>
      <w:pPr>
        <w:pStyle w:val="Heading2"/>
      </w:pPr>
      <w:r>
        <w:rPr>
          <w:color w:val="000000"/>
          <w:sz w:val="26"/>
        </w:rPr>
        <w:t>週五尾盤強制平倉</w:t>
      </w:r>
    </w:p>
    <w:p>
      <w:r>
        <w:rPr>
          <w:sz w:val="22"/>
        </w:rPr>
        <w:t>可設定週五特定時間後若獲利達標即自動平倉，避免持單過週末。</w:t>
      </w:r>
    </w:p>
    <w:p>
      <w:pPr>
        <w:pStyle w:val="Heading2"/>
      </w:pPr>
      <w:r>
        <w:rPr>
          <w:color w:val="000000"/>
          <w:sz w:val="26"/>
        </w:rPr>
        <w:t>可選資金管理模式</w:t>
      </w:r>
    </w:p>
    <w:p>
      <w:r>
        <w:rPr>
          <w:sz w:val="22"/>
        </w:rPr>
        <w:t>可使用固定手數、起始手數或依基礎淨值計算的動態手數，配合不同帳戶規模。</w:t>
      </w:r>
    </w:p>
    <w:p>
      <w:pPr>
        <w:pStyle w:val="Heading2"/>
      </w:pPr>
      <w:r>
        <w:rPr>
          <w:color w:val="000000"/>
          <w:sz w:val="26"/>
        </w:rPr>
        <w:t>詳細日誌輸出</w:t>
      </w:r>
    </w:p>
    <w:p>
      <w:r>
        <w:rPr>
          <w:sz w:val="22"/>
        </w:rPr>
        <w:t>每筆進出場均輸出詳細日誌，便於回顧策略行為與優化參數。</w:t>
      </w:r>
    </w:p>
    <w:p>
      <w:pPr>
        <w:pStyle w:val="Heading1"/>
      </w:pPr>
      <w:r>
        <w:rPr>
          <w:color w:val="000000"/>
          <w:sz w:val="30"/>
        </w:rPr>
        <w:t>進場邏輯</w:t>
      </w:r>
    </w:p>
    <w:p>
      <w:r>
        <w:rPr>
          <w:sz w:val="22"/>
        </w:rPr>
        <w:t>系統先以「趨勢通道週期 + 趨勢落差」判斷當下行情是否處於明確趨勢，再以「震盪指標 + 進場門檻」尋找回檔/反彈的進場時機。只有兩條件同時成立才會觸發進場。</w:t>
      </w:r>
    </w:p>
    <w:p>
      <w:pPr>
        <w:pStyle w:val="Heading2"/>
      </w:pPr>
      <w:r>
        <w:rPr>
          <w:color w:val="000000"/>
          <w:sz w:val="26"/>
        </w:rPr>
        <w:t>方向過濾</w:t>
      </w:r>
    </w:p>
    <w:p>
      <w:r>
        <w:rPr>
          <w:sz w:val="22"/>
        </w:rPr>
        <w:t>趨勢通道判定為多頭時僅做多、空頭時僅做空，避免逆勢進場。</w:t>
      </w:r>
    </w:p>
    <w:p>
      <w:pPr>
        <w:pStyle w:val="Heading2"/>
      </w:pPr>
      <w:r>
        <w:rPr>
          <w:color w:val="000000"/>
          <w:sz w:val="26"/>
        </w:rPr>
        <w:t>極端值入場</w:t>
      </w:r>
    </w:p>
    <w:p>
      <w:r>
        <w:rPr>
          <w:sz w:val="22"/>
        </w:rPr>
        <w:t>震盪指標進入超買/超賣區（OSCLevel）時才視為有效進場條件。</w:t>
      </w:r>
    </w:p>
    <w:p>
      <w:pPr>
        <w:pStyle w:val="Heading1"/>
      </w:pPr>
      <w:r>
        <w:rPr>
          <w:color w:val="000000"/>
          <w:sz w:val="30"/>
        </w:rPr>
        <w:t>加倉與管理邏輯</w:t>
      </w:r>
    </w:p>
    <w:p>
      <w:r>
        <w:rPr>
          <w:sz w:val="22"/>
        </w:rPr>
        <w:t>本 EA 採一次一單設計，不進行加倉或馬丁。下一筆進場必須等前一筆結束後依新訊號重新觸發。</w:t>
      </w:r>
    </w:p>
    <w:p>
      <w:pPr>
        <w:pStyle w:val="Heading1"/>
      </w:pPr>
      <w:r>
        <w:rPr>
          <w:color w:val="000000"/>
          <w:sz w:val="30"/>
        </w:rPr>
        <w:t>平倉與風控優先順序</w:t>
      </w:r>
    </w:p>
    <w:p>
      <w:r>
        <w:rPr>
          <w:sz w:val="22"/>
        </w:rPr>
        <w:t>系統內建多層止損與獲利保護機制，每個運行週期都會由上而下逐層檢查；任一層條件滿足即觸發對應動作，避免機制互相干擾。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順序</w:t>
            </w:r>
          </w:p>
        </w:tc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機制名稱</w:t>
            </w:r>
          </w:p>
        </w:tc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觸發條件（白話）</w:t>
            </w:r>
          </w:p>
        </w:tc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觸發動作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動態止損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依市場波動動態計算的止損點位，介於 MinSL 與 MaxSL 之間。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該筆部位達止損即平倉。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獲利點數止盈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達到 ProfitPoint 設定的固定止盈點數。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該筆部位平倉鎖利。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震盪反轉強制平倉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震盪指標達 DirectCloseLevel 反向極端值。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該筆部位強制平倉，避免逆轉回吐。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週五尾盤平倉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週五達設定時間且帳面獲利達目標。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強制平倉，避免持單過週末。</w:t>
            </w:r>
          </w:p>
        </w:tc>
      </w:tr>
    </w:tbl>
    <w:p>
      <w:pPr>
        <w:pStyle w:val="Heading1"/>
      </w:pPr>
      <w:r>
        <w:rPr>
          <w:color w:val="000000"/>
          <w:sz w:val="30"/>
        </w:rPr>
        <w:t>適用對象</w:t>
      </w:r>
    </w:p>
    <w:p>
      <w:pPr>
        <w:pStyle w:val="ListParagraph"/>
        <w:ind w:left="425"/>
      </w:pPr>
      <w:r>
        <w:rPr>
          <w:sz w:val="22"/>
        </w:rPr>
        <w:t>• 希望策略行為單純、不使用加倉或馬丁的穩健型使用者。</w:t>
      </w:r>
    </w:p>
    <w:p>
      <w:pPr>
        <w:pStyle w:val="ListParagraph"/>
        <w:ind w:left="425"/>
      </w:pPr>
      <w:r>
        <w:rPr>
          <w:sz w:val="22"/>
        </w:rPr>
        <w:t>• 專注於黃金 M15 級別交易、可接受長時間等待訊號的投資人。</w:t>
      </w:r>
    </w:p>
    <w:p>
      <w:pPr>
        <w:pStyle w:val="ListParagraph"/>
        <w:ind w:left="425"/>
      </w:pPr>
      <w:r>
        <w:rPr>
          <w:sz w:val="22"/>
        </w:rPr>
        <w:t>• 熟悉 MT5 操作環境並能配置 VPS 的使用者。</w:t>
      </w:r>
    </w:p>
    <w:p>
      <w:pPr>
        <w:pStyle w:val="Heading1"/>
      </w:pPr>
      <w:r>
        <w:rPr>
          <w:color w:val="000000"/>
          <w:sz w:val="30"/>
        </w:rPr>
        <w:t>系統需求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C9A227"/>
          </w:tcPr>
          <w:p>
            <w:r/>
            <w:r>
              <w:rPr>
                <w:b/>
                <w:sz w:val="21"/>
              </w:rPr>
              <w:t>項目</w:t>
            </w:r>
          </w:p>
        </w:tc>
        <w:tc>
          <w:tcPr>
            <w:tcW w:type="dxa" w:w="4320"/>
            <w:shd w:val="clear" w:color="auto" w:fill="C9A227"/>
          </w:tcPr>
          <w:p>
            <w:r/>
            <w:r>
              <w:rPr>
                <w:b/>
                <w:sz w:val="21"/>
              </w:rPr>
              <w:t>說明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交易平台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MetaTrader 5（MT5）。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可交易商品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黃金 CFD（XAUUSD）。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MT5 帳戶類型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對沖（Hedging）或淨倉（Netting）皆可。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建議運行環境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24 小時不中斷網路；建議使用 VPS。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建議掛載週期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M15。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建議資金規模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以一次一單設計，建議起始資金 500 美元以上即可運行。</w:t>
            </w:r>
          </w:p>
        </w:tc>
      </w:tr>
    </w:tbl>
    <w:p>
      <w:pPr>
        <w:pStyle w:val="Heading1"/>
      </w:pPr>
      <w:r>
        <w:rPr>
          <w:color w:val="000000"/>
          <w:sz w:val="30"/>
        </w:rPr>
        <w:t>使用須知</w:t>
      </w:r>
    </w:p>
    <w:p>
      <w:r>
        <w:rPr>
          <w:sz w:val="22"/>
        </w:rPr>
        <w:t>雖然採用一次一單設計，仍可能因突發行情導致單筆損失放大，動態止損為主要保護機制。</w:t>
      </w:r>
    </w:p>
    <w:p>
      <w:r>
        <w:rPr>
          <w:sz w:val="22"/>
        </w:rPr>
        <w:t>建議首次使用以最小手數啟動，並開啟詳細日誌觀察 1–2 週行為再調整。</w:t>
      </w:r>
    </w:p>
    <w:p>
      <w:pPr>
        <w:jc w:val="center"/>
      </w:pPr>
      <w:r>
        <w:rPr>
          <w:color w:val="808080"/>
        </w:rPr>
        <w:t>— 黃金戰神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軟正黑體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