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黃金獵針 EA 產品說明</w:t>
      </w:r>
    </w:p>
    <w:p>
      <w:pPr>
        <w:jc w:val="center"/>
      </w:pPr>
      <w:r>
        <w:rPr>
          <w:color w:val="595959"/>
          <w:sz w:val="26"/>
        </w:rPr>
        <w:t>高 TF 趨勢過濾 × 多時段精準狙擊</w:t>
      </w:r>
    </w:p>
    <w:p>
      <w:pPr>
        <w:pStyle w:val="Heading1"/>
      </w:pPr>
      <w:r>
        <w:rPr>
          <w:color w:val="000000"/>
          <w:sz w:val="30"/>
        </w:rPr>
        <w:t>產品簡介</w:t>
      </w:r>
    </w:p>
    <w:p>
      <w:r>
        <w:rPr>
          <w:sz w:val="22"/>
        </w:rPr>
        <w:t>黃金獵針是一支結合「高時間框架趨勢過濾」與「多時段精準狙擊」的黃金 EA。系統先以 H1（或 H4）趨勢過濾大方向，再於歐洲早盤、倫敦午盤、紐約主力等指定時段內尋找符合條件的進場時機；配合追蹤止損與時間止損，每筆部位的進出皆有明確邏輯依據。</w:t>
      </w:r>
    </w:p>
    <w:p>
      <w:pPr>
        <w:pStyle w:val="Heading1"/>
      </w:pPr>
      <w:r>
        <w:rPr>
          <w:color w:val="000000"/>
          <w:sz w:val="30"/>
        </w:rPr>
        <w:t>主要特色</w:t>
      </w:r>
    </w:p>
    <w:p>
      <w:pPr>
        <w:pStyle w:val="Heading2"/>
      </w:pPr>
      <w:r>
        <w:rPr>
          <w:color w:val="000000"/>
          <w:sz w:val="26"/>
        </w:rPr>
        <w:t>高 TF 趨勢過濾</w:t>
      </w:r>
    </w:p>
    <w:p>
      <w:r>
        <w:rPr>
          <w:sz w:val="22"/>
        </w:rPr>
        <w:t>啟用後僅於 H1/H4 EMA 與 ADX 確認趨勢方向時進場，避免逆勢交易。</w:t>
      </w:r>
    </w:p>
    <w:p>
      <w:pPr>
        <w:pStyle w:val="Heading2"/>
      </w:pPr>
      <w:r>
        <w:rPr>
          <w:color w:val="000000"/>
          <w:sz w:val="26"/>
        </w:rPr>
        <w:t>多時段狙擊</w:t>
      </w:r>
    </w:p>
    <w:p>
      <w:r>
        <w:rPr>
          <w:sz w:val="22"/>
        </w:rPr>
        <w:t>預設啟用歐洲早盤 04–08、倫敦午盤 11–12、紐約主力 14–18 三個優質時段。</w:t>
      </w:r>
    </w:p>
    <w:p>
      <w:pPr>
        <w:pStyle w:val="Heading2"/>
      </w:pPr>
      <w:r>
        <w:rPr>
          <w:color w:val="000000"/>
          <w:sz w:val="26"/>
        </w:rPr>
        <w:t>週日交易控制</w:t>
      </w:r>
    </w:p>
    <w:p>
      <w:r>
        <w:rPr>
          <w:sz w:val="22"/>
        </w:rPr>
        <w:t>可分別開關週一至週五交易；預設關閉週五，避開週末跳空風險。</w:t>
      </w:r>
    </w:p>
    <w:p>
      <w:pPr>
        <w:pStyle w:val="Heading2"/>
      </w:pPr>
      <w:r>
        <w:rPr>
          <w:color w:val="000000"/>
          <w:sz w:val="26"/>
        </w:rPr>
        <w:t>追蹤止損百分比模式</w:t>
      </w:r>
    </w:p>
    <w:p>
      <w:r>
        <w:rPr>
          <w:sz w:val="22"/>
        </w:rPr>
        <w:t>支援 b_percents 回撤比例追蹤（如 50%），讓利潤跑得更遠。</w:t>
      </w:r>
    </w:p>
    <w:p>
      <w:pPr>
        <w:pStyle w:val="Heading2"/>
      </w:pPr>
      <w:r>
        <w:rPr>
          <w:color w:val="000000"/>
          <w:sz w:val="26"/>
        </w:rPr>
        <w:t>時間止損</w:t>
      </w:r>
    </w:p>
    <w:p>
      <w:r>
        <w:rPr>
          <w:sz w:val="22"/>
        </w:rPr>
        <w:t>可啟用時間止損，超過 time_stop_minutes 仍未達標即平倉，截斷長時間耗損部位。</w:t>
      </w:r>
    </w:p>
    <w:p>
      <w:pPr>
        <w:pStyle w:val="Heading2"/>
      </w:pPr>
      <w:r>
        <w:rPr>
          <w:color w:val="000000"/>
          <w:sz w:val="26"/>
        </w:rPr>
        <w:t>EMA 斜率確認</w:t>
      </w:r>
    </w:p>
    <w:p>
      <w:r>
        <w:rPr>
          <w:sz w:val="22"/>
        </w:rPr>
        <w:t>RequireSlope 開啟後需 EMA 斜率與趨勢方向一致才視為有效趨勢。</w:t>
      </w:r>
    </w:p>
    <w:p>
      <w:pPr>
        <w:pStyle w:val="Heading1"/>
      </w:pPr>
      <w:r>
        <w:rPr>
          <w:color w:val="000000"/>
          <w:sz w:val="30"/>
        </w:rPr>
        <w:t>進場邏輯</w:t>
      </w:r>
    </w:p>
    <w:p>
      <w:r>
        <w:rPr>
          <w:sz w:val="22"/>
        </w:rPr>
        <w:t>系統先以 TrendTF（H1/H4）的 EMA + ADX 判斷趨勢方向；再於指定時段內依底層進場邏輯尋找進場點。多空各有獨立開關，可僅啟用單向。</w:t>
      </w:r>
    </w:p>
    <w:p>
      <w:pPr>
        <w:pStyle w:val="Heading2"/>
      </w:pPr>
      <w:r>
        <w:rPr>
          <w:color w:val="000000"/>
          <w:sz w:val="26"/>
        </w:rPr>
        <w:t>時段過濾</w:t>
      </w:r>
    </w:p>
    <w:p>
      <w:r>
        <w:rPr>
          <w:sz w:val="22"/>
        </w:rPr>
        <w:t>use_session_filter 啟用後僅於 sess1–sess5 啟用的時段內進場。</w:t>
      </w:r>
    </w:p>
    <w:p>
      <w:pPr>
        <w:pStyle w:val="Heading2"/>
      </w:pPr>
      <w:r>
        <w:rPr>
          <w:color w:val="000000"/>
          <w:sz w:val="26"/>
        </w:rPr>
        <w:t>週日過濾</w:t>
      </w:r>
    </w:p>
    <w:p>
      <w:r>
        <w:rPr>
          <w:sz w:val="22"/>
        </w:rPr>
        <w:t>trade_mon–trade_fri 可分別關閉特定交易日。</w:t>
      </w:r>
    </w:p>
    <w:p>
      <w:pPr>
        <w:pStyle w:val="Heading2"/>
      </w:pPr>
      <w:r>
        <w:rPr>
          <w:color w:val="000000"/>
          <w:sz w:val="26"/>
        </w:rPr>
        <w:t>ADX 門檻</w:t>
      </w:r>
    </w:p>
    <w:p>
      <w:r>
        <w:rPr>
          <w:sz w:val="22"/>
        </w:rPr>
        <w:t>TrendADXMin 控制最低 ADX，避免盤整誤判為趨勢。</w:t>
      </w:r>
    </w:p>
    <w:p>
      <w:pPr>
        <w:pStyle w:val="Heading1"/>
      </w:pPr>
      <w:r>
        <w:rPr>
          <w:color w:val="000000"/>
          <w:sz w:val="30"/>
        </w:rPr>
        <w:t>加倉與管理邏輯</w:t>
      </w:r>
    </w:p>
    <w:p>
      <w:r>
        <w:rPr>
          <w:sz w:val="22"/>
        </w:rPr>
        <w:t>本策略採一單一結設計，固定 orders_lots 手數，不進行加倉。</w:t>
      </w:r>
    </w:p>
    <w:p>
      <w:pPr>
        <w:pStyle w:val="Heading1"/>
      </w:pPr>
      <w:r>
        <w:rPr>
          <w:color w:val="000000"/>
          <w:sz w:val="30"/>
        </w:rPr>
        <w:t>平倉與風控優先順序</w:t>
      </w:r>
    </w:p>
    <w:p>
      <w:r>
        <w:rPr>
          <w:sz w:val="22"/>
        </w:rPr>
        <w:t>系統內建多層止損與獲利保護機制。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順序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機制名稱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觸發條件（白話）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觸發動作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硬止損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達 sl_point 點。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該筆部位平倉。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硬止盈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達 tp_point 點。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該筆部位平倉鎖利。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追蹤止損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達 q_points 後啟動，依 b_percents 比例或 b_points 步長追蹤。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止損動態跟進。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時間止損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啟用後達 time_stop_minutes 仍未達標。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依 time_stop_losing_only 決定是否平倉。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週日 / 時段過濾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落於關閉日或時段外。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不進場。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適用對象</w:t>
      </w:r>
    </w:p>
    <w:p>
      <w:pPr>
        <w:pStyle w:val="ListParagraph"/>
        <w:ind w:left="425"/>
      </w:pPr>
      <w:r>
        <w:rPr>
          <w:sz w:val="22"/>
        </w:rPr>
        <w:t>• 希望以高勝率時段過濾運行的中長線使用者。</w:t>
      </w:r>
    </w:p>
    <w:p>
      <w:pPr>
        <w:pStyle w:val="ListParagraph"/>
        <w:ind w:left="425"/>
      </w:pPr>
      <w:r>
        <w:rPr>
          <w:sz w:val="22"/>
        </w:rPr>
        <w:t>• 可接受一日僅幾筆交易、寧缺勿濫的投資人。</w:t>
      </w:r>
    </w:p>
    <w:p>
      <w:pPr>
        <w:pStyle w:val="ListParagraph"/>
        <w:ind w:left="425"/>
      </w:pPr>
      <w:r>
        <w:rPr>
          <w:sz w:val="22"/>
        </w:rPr>
        <w:t>• 熟悉 MT5 並能依券商時區校準時段的使用者。</w:t>
      </w:r>
    </w:p>
    <w:p>
      <w:pPr>
        <w:pStyle w:val="Heading1"/>
      </w:pPr>
      <w:r>
        <w:rPr>
          <w:color w:val="000000"/>
          <w:sz w:val="30"/>
        </w:rPr>
        <w:t>系統需求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項目</w:t>
            </w:r>
          </w:p>
        </w:tc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說明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交易平台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MetaTrader 5。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可交易商品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黃金 CFD（XAUUSD）。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MT5 帳戶類型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對沖或淨倉皆可。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建議運行環境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VPS 24 小時運行。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建議掛載週期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M5 / M15。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建議資金規模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一單一結設計，500 USD 起即可運行。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實盤觀摩</w:t>
      </w:r>
    </w:p>
    <w:p>
      <w:r>
        <w:rPr>
          <w:sz w:val="22"/>
        </w:rPr>
        <w:t>本 EA 設有實盤觀摩帳號可供觀看真實交易。如需觀摩帳號（MT4/MT5 唯讀登入資訊），請聯繫業務索取。</w:t>
      </w:r>
    </w:p>
    <w:p>
      <w:pPr>
        <w:pStyle w:val="Heading1"/>
      </w:pPr>
      <w:r>
        <w:rPr>
          <w:color w:val="000000"/>
          <w:sz w:val="30"/>
        </w:rPr>
        <w:t>使用須知</w:t>
      </w:r>
    </w:p>
    <w:p>
      <w:r>
        <w:rPr>
          <w:sz w:val="22"/>
        </w:rPr>
        <w:t>時段時間依券商伺服器時區設定，切換券商時需重新校準。</w:t>
      </w:r>
    </w:p>
    <w:p>
      <w:r>
        <w:rPr>
          <w:sz w:val="22"/>
        </w:rPr>
        <w:t>v5 / v6 為持續迭代版本，建議優先使用 v6（最新版）。</w:t>
      </w:r>
    </w:p>
    <w:p>
      <w:pPr>
        <w:jc w:val="center"/>
      </w:pPr>
      <w:r>
        <w:rPr>
          <w:color w:val="808080"/>
        </w:rPr>
        <w:t>— 黃金獵針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