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黃金舵手 EA 產品說明</w:t>
      </w:r>
    </w:p>
    <w:p>
      <w:pPr>
        <w:jc w:val="center"/>
      </w:pPr>
      <w:r>
        <w:rPr>
          <w:color w:val="595959"/>
          <w:sz w:val="26"/>
        </w:rPr>
        <w:t>穩握方向 · 宏微觀通道 × 一單一結趨勢策略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黃金舵手是一支以「宏觀通道 + 微觀動能」雙週期判斷為核心的趨勢追蹤 EA。系統採用一單一結設計，達到訊號條件即進場、設定動態止損與移動止盈、達退場條件即平倉，行為單純可預期。提供 MT4 與 MT5 雙版本，並可選用宏觀數據過濾與週五尾盤風控。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宏觀 + 微觀通道</w:t>
      </w:r>
    </w:p>
    <w:p>
      <w:r>
        <w:rPr>
          <w:sz w:val="22"/>
        </w:rPr>
        <w:t>InpMacroChannelPeriod 判斷大方向，InpMicroChannelPeriod 捕捉短線動能，兩者一致才進場。</w:t>
      </w:r>
    </w:p>
    <w:p>
      <w:pPr>
        <w:pStyle w:val="Heading2"/>
      </w:pPr>
      <w:r>
        <w:rPr>
          <w:color w:val="000000"/>
          <w:sz w:val="26"/>
        </w:rPr>
        <w:t>一單一結</w:t>
      </w:r>
    </w:p>
    <w:p>
      <w:r>
        <w:rPr>
          <w:sz w:val="22"/>
        </w:rPr>
        <w:t>同時間僅持有一筆部位，不加倉、不馬丁。</w:t>
      </w:r>
    </w:p>
    <w:p>
      <w:pPr>
        <w:pStyle w:val="Heading2"/>
      </w:pPr>
      <w:r>
        <w:rPr>
          <w:color w:val="000000"/>
          <w:sz w:val="26"/>
        </w:rPr>
        <w:t>動態止損盈</w:t>
      </w:r>
    </w:p>
    <w:p>
      <w:r>
        <w:rPr>
          <w:sz w:val="22"/>
        </w:rPr>
        <w:t>依 InpSLTPCoefficient 動態係數計算止損與止盈點位，自動配合市場波動。</w:t>
      </w:r>
    </w:p>
    <w:p>
      <w:pPr>
        <w:pStyle w:val="Heading2"/>
      </w:pPr>
      <w:r>
        <w:rPr>
          <w:color w:val="000000"/>
          <w:sz w:val="26"/>
        </w:rPr>
        <w:t>移動止損</w:t>
      </w:r>
    </w:p>
    <w:p>
      <w:r>
        <w:rPr>
          <w:sz w:val="22"/>
        </w:rPr>
        <w:t>達 InpTrailingStart 後啟用移動止損，依 InpTrailingBuffer 步距追蹤。</w:t>
      </w:r>
    </w:p>
    <w:p>
      <w:pPr>
        <w:pStyle w:val="Heading2"/>
      </w:pPr>
      <w:r>
        <w:rPr>
          <w:color w:val="000000"/>
          <w:sz w:val="26"/>
        </w:rPr>
        <w:t>提早平倉時間門檻</w:t>
      </w:r>
    </w:p>
    <w:p>
      <w:r>
        <w:rPr>
          <w:sz w:val="22"/>
        </w:rPr>
        <w:t>InpActiveExitTimeLimit 控制單筆最長持倉秒數，超時若無顯著獲利即退場。</w:t>
      </w:r>
    </w:p>
    <w:p>
      <w:pPr>
        <w:pStyle w:val="Heading2"/>
      </w:pPr>
      <w:r>
        <w:rPr>
          <w:color w:val="000000"/>
          <w:sz w:val="26"/>
        </w:rPr>
        <w:t>週五尾盤風控</w:t>
      </w:r>
    </w:p>
    <w:p>
      <w:r>
        <w:rPr>
          <w:sz w:val="22"/>
        </w:rPr>
        <w:t>可選擇於週五特定時間啟用平倉監控，達門檻金額即整批退場。</w:t>
      </w:r>
    </w:p>
    <w:p>
      <w:pPr>
        <w:pStyle w:val="Heading2"/>
      </w:pPr>
      <w:r>
        <w:rPr>
          <w:color w:val="000000"/>
          <w:sz w:val="26"/>
        </w:rPr>
        <w:t>可選宏觀過濾</w:t>
      </w:r>
    </w:p>
    <w:p>
      <w:r>
        <w:rPr>
          <w:sz w:val="22"/>
        </w:rPr>
        <w:t>可搭配爬蟲 EA 寫入全局變數的宏觀分數進行進場過濾。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系統先以宏觀通道判斷趨勢方向，再以微觀動能尋找符合趨勢方向的進場時機。當動能達 InpEntryMomLevel 極端閾值、且進場價偏移在 InpEntryPriceDev 允許範圍內時觸發進場。</w:t>
      </w:r>
    </w:p>
    <w:p>
      <w:pPr>
        <w:pStyle w:val="Heading2"/>
      </w:pPr>
      <w:r>
        <w:rPr>
          <w:color w:val="000000"/>
          <w:sz w:val="26"/>
        </w:rPr>
        <w:t>最大點差過濾</w:t>
      </w:r>
    </w:p>
    <w:p>
      <w:r>
        <w:rPr>
          <w:sz w:val="22"/>
        </w:rPr>
        <w:t>InpMaxSpread 過濾掉點差過大的時段。</w:t>
      </w:r>
    </w:p>
    <w:p>
      <w:pPr>
        <w:pStyle w:val="Heading2"/>
      </w:pPr>
      <w:r>
        <w:rPr>
          <w:color w:val="000000"/>
          <w:sz w:val="26"/>
        </w:rPr>
        <w:t>可選宏觀分數</w:t>
      </w:r>
    </w:p>
    <w:p>
      <w:r>
        <w:rPr>
          <w:sz w:val="22"/>
        </w:rPr>
        <w:t>啟用 InpEnableMacro 時須達 InpMacroThreshold 分數門檻。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本策略採一單一結設計，前一筆未平倉前不會新增部位。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動態止損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 InpSLTPCoefficient 計算的止損點位。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動態止盈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依係數計算的止盈點位。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該筆部位平倉鎖利。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移動止損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InpTrailingStart 後啟用。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 InpTrailingBuffer 追蹤推進止損。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提早平倉時間門檻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持倉超過 InpActiveExitTimeLimit 秒且未達顯著獲利。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依退場動能判斷強制平倉。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週五尾盤平倉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啟用後達指定時間且達門檻金額。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整批平倉。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希望以單純的趨勢策略運行、不使用加倉與馬丁的使用者。</w:t>
      </w:r>
    </w:p>
    <w:p>
      <w:pPr>
        <w:pStyle w:val="ListParagraph"/>
        <w:ind w:left="425"/>
      </w:pPr>
      <w:r>
        <w:rPr>
          <w:sz w:val="22"/>
        </w:rPr>
        <w:t>• 願意以「等訊號」換取「行為可預期」的中長線投資人。</w:t>
      </w:r>
    </w:p>
    <w:p>
      <w:pPr>
        <w:pStyle w:val="ListParagraph"/>
        <w:ind w:left="425"/>
      </w:pPr>
      <w:r>
        <w:rPr>
          <w:sz w:val="22"/>
        </w:rPr>
        <w:t>• 熟悉 MT4 / MT5 並能配合 VPS 運行的使用者。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MT4（.mq4）與 MT5（.mq5）皆提供。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對沖或淨倉皆可。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M15 為策略運算週期。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一單一結設計，500 USD 以上即可運行。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趨勢策略於震盪行情中可能連續小虧，請耐心觀察完整週期。</w:t>
      </w:r>
    </w:p>
    <w:p>
      <w:r>
        <w:rPr>
          <w:sz w:val="22"/>
        </w:rPr>
        <w:t>宏觀過濾為可選功能，需另行配置宏觀爬蟲 EA；未配置時請保持關閉。</w:t>
      </w:r>
    </w:p>
    <w:p>
      <w:pPr>
        <w:jc w:val="center"/>
      </w:pPr>
      <w:r>
        <w:rPr>
          <w:color w:val="808080"/>
        </w:rPr>
        <w:t>— 黃金舵手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