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3864"/>
          <w:sz w:val="84"/>
        </w:rPr>
        <w:t>LearnWise</w:t>
      </w:r>
    </w:p>
    <w:p>
      <w:pPr>
        <w:jc w:val="center"/>
      </w:pPr>
      <w:r>
        <w:rPr>
          <w:color w:val="276ED8"/>
          <w:sz w:val="32"/>
        </w:rPr>
        <w:t>AI-Powered Language Learning Platform</w:t>
      </w:r>
    </w:p>
    <w:p/>
    <w:p>
      <w:pPr>
        <w:jc w:val="center"/>
      </w:pPr>
      <w:r>
        <w:rPr>
          <w:b/>
          <w:color w:val="1F3864"/>
          <w:sz w:val="52"/>
        </w:rPr>
        <w:t>SOFTWARE DESIGN DOCUMENT</w:t>
      </w:r>
    </w:p>
    <w:p>
      <w:pPr>
        <w:jc w:val="center"/>
      </w:pPr>
      <w:r>
        <w:rPr>
          <w:i/>
          <w:color w:val="555555"/>
          <w:sz w:val="26"/>
        </w:rPr>
        <w:t>Class Diagrams  ·  Sequence Diagrams  ·  Activity Diagrams  ·  State Diagrams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Document Version</w:t>
            </w:r>
          </w:p>
        </w:tc>
        <w:tc>
          <w:tcPr>
            <w:tcW w:type="dxa" w:w="4824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1.0</w:t>
            </w:r>
          </w:p>
        </w:tc>
      </w:tr>
      <w:tr>
        <w:tc>
          <w:tcPr>
            <w:tcW w:type="dxa" w:w="4824"/>
            <w:shd w:val="clear" w:color="auto" w:fill="FFFFFF"/>
          </w:tcPr>
          <w:p>
            <w:r>
              <w:rPr>
                <w:b w:val="0"/>
                <w:color w:val="000000"/>
                <w:sz w:val="20"/>
              </w:rPr>
              <w:t>Standard</w:t>
            </w:r>
          </w:p>
        </w:tc>
        <w:tc>
          <w:tcPr>
            <w:tcW w:type="dxa" w:w="4824"/>
            <w:shd w:val="clear" w:color="auto" w:fill="FFFFFF"/>
          </w:tcPr>
          <w:p>
            <w:r>
              <w:rPr>
                <w:b w:val="0"/>
                <w:color w:val="000000"/>
                <w:sz w:val="20"/>
              </w:rPr>
              <w:t>IEEE Std 1016 — Software Design Descriptions</w:t>
            </w:r>
          </w:p>
        </w:tc>
      </w:tr>
      <w:tr>
        <w:tc>
          <w:tcPr>
            <w:tcW w:type="dxa" w:w="4824"/>
            <w:shd w:val="clear" w:color="auto" w:fill="EBF2FA"/>
          </w:tcPr>
          <w:p>
            <w:r>
              <w:rPr>
                <w:b w:val="0"/>
                <w:color w:val="000000"/>
                <w:sz w:val="20"/>
              </w:rPr>
              <w:t>Classification</w:t>
            </w:r>
          </w:p>
        </w:tc>
        <w:tc>
          <w:tcPr>
            <w:tcW w:type="dxa" w:w="4824"/>
            <w:shd w:val="clear" w:color="auto" w:fill="EBF2FA"/>
          </w:tcPr>
          <w:p>
            <w:r>
              <w:rPr>
                <w:b w:val="0"/>
                <w:color w:val="000000"/>
                <w:sz w:val="20"/>
              </w:rPr>
              <w:t>Technical Reference – Stakeholder Presentation</w:t>
            </w:r>
          </w:p>
        </w:tc>
      </w:tr>
      <w:tr>
        <w:tc>
          <w:tcPr>
            <w:tcW w:type="dxa" w:w="4824"/>
            <w:shd w:val="clear" w:color="auto" w:fill="FFFFFF"/>
          </w:tcPr>
          <w:p>
            <w:r>
              <w:rPr>
                <w:b w:val="0"/>
                <w:color w:val="000000"/>
                <w:sz w:val="20"/>
              </w:rPr>
              <w:t>Backend</w:t>
            </w:r>
          </w:p>
        </w:tc>
        <w:tc>
          <w:tcPr>
            <w:tcW w:type="dxa" w:w="4824"/>
            <w:shd w:val="clear" w:color="auto" w:fill="FFFFFF"/>
          </w:tcPr>
          <w:p>
            <w:r>
              <w:rPr>
                <w:b w:val="0"/>
                <w:color w:val="000000"/>
                <w:sz w:val="20"/>
              </w:rPr>
              <w:t>FastAPI (Python 3.10) · PostgreSQL · SQLAlchemy ORM</w:t>
            </w:r>
          </w:p>
        </w:tc>
      </w:tr>
      <w:tr>
        <w:tc>
          <w:tcPr>
            <w:tcW w:type="dxa" w:w="4824"/>
            <w:shd w:val="clear" w:color="auto" w:fill="EBF2FA"/>
          </w:tcPr>
          <w:p>
            <w:r>
              <w:rPr>
                <w:b w:val="0"/>
                <w:color w:val="000000"/>
                <w:sz w:val="20"/>
              </w:rPr>
              <w:t>AI / ML</w:t>
            </w:r>
          </w:p>
        </w:tc>
        <w:tc>
          <w:tcPr>
            <w:tcW w:type="dxa" w:w="4824"/>
            <w:shd w:val="clear" w:color="auto" w:fill="EBF2FA"/>
          </w:tcPr>
          <w:p>
            <w:r>
              <w:rPr>
                <w:b w:val="0"/>
                <w:color w:val="000000"/>
                <w:sz w:val="20"/>
              </w:rPr>
              <w:t>Groq LLaMA-3-8B-8192 · OpenAI Whisper (on-premise)</w:t>
            </w:r>
          </w:p>
        </w:tc>
      </w:tr>
      <w:tr>
        <w:tc>
          <w:tcPr>
            <w:tcW w:type="dxa" w:w="4824"/>
            <w:shd w:val="clear" w:color="auto" w:fill="FFFFFF"/>
          </w:tcPr>
          <w:p>
            <w:r>
              <w:rPr>
                <w:b w:val="0"/>
                <w:color w:val="000000"/>
                <w:sz w:val="20"/>
              </w:rPr>
              <w:t>Frontend</w:t>
            </w:r>
          </w:p>
        </w:tc>
        <w:tc>
          <w:tcPr>
            <w:tcW w:type="dxa" w:w="4824"/>
            <w:shd w:val="clear" w:color="auto" w:fill="FFFFFF"/>
          </w:tcPr>
          <w:p>
            <w:r>
              <w:rPr>
                <w:b w:val="0"/>
                <w:color w:val="000000"/>
                <w:sz w:val="20"/>
              </w:rPr>
              <w:t>React 18 · Redux Toolkit · Axios · Vite</w:t>
            </w:r>
          </w:p>
        </w:tc>
      </w:tr>
      <w:tr>
        <w:tc>
          <w:tcPr>
            <w:tcW w:type="dxa" w:w="4824"/>
            <w:shd w:val="clear" w:color="auto" w:fill="EBF2FA"/>
          </w:tcPr>
          <w:p>
            <w:r>
              <w:rPr>
                <w:b w:val="0"/>
                <w:color w:val="000000"/>
                <w:sz w:val="20"/>
              </w:rPr>
              <w:t>Date</w:t>
            </w:r>
          </w:p>
        </w:tc>
        <w:tc>
          <w:tcPr>
            <w:tcW w:type="dxa" w:w="4824"/>
            <w:shd w:val="clear" w:color="auto" w:fill="EBF2FA"/>
          </w:tcPr>
          <w:p>
            <w:r>
              <w:rPr>
                <w:b w:val="0"/>
                <w:color w:val="000000"/>
                <w:sz w:val="20"/>
              </w:rPr>
              <w:t>April 2026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  <w:sz w:val="36"/>
        </w:rPr>
        <w:t>Table of Contents</w:t>
      </w:r>
    </w:p>
    <w:p>
      <w:pPr>
        <w:spacing w:after="40"/>
      </w:pPr>
      <w:r>
        <w:rPr>
          <w:b/>
          <w:color w:val="1F3864"/>
          <w:sz w:val="20"/>
        </w:rPr>
        <w:t xml:space="preserve">1.  </w:t>
      </w:r>
      <w:r>
        <w:rPr>
          <w:sz w:val="20"/>
        </w:rPr>
        <w:t>System Context &amp; Architecture Overview</w:t>
      </w:r>
    </w:p>
    <w:p>
      <w:pPr>
        <w:spacing w:after="40"/>
      </w:pPr>
      <w:r>
        <w:rPr>
          <w:b/>
          <w:color w:val="1F3864"/>
          <w:sz w:val="20"/>
        </w:rPr>
        <w:t xml:space="preserve">2.  </w:t>
      </w:r>
      <w:r>
        <w:rPr>
          <w:sz w:val="20"/>
        </w:rPr>
        <w:t>Section 1 — Class Diagrams</w:t>
      </w:r>
    </w:p>
    <w:p>
      <w:pPr>
        <w:spacing w:after="40"/>
      </w:pPr>
      <w:r>
        <w:rPr>
          <w:b/>
          <w:color w:val="1F3864"/>
          <w:sz w:val="20"/>
        </w:rPr>
        <w:t xml:space="preserve">    2.1  </w:t>
      </w:r>
      <w:r>
        <w:rPr>
          <w:sz w:val="20"/>
        </w:rPr>
        <w:t>CD-01: Backend Database Models</w:t>
      </w:r>
    </w:p>
    <w:p>
      <w:pPr>
        <w:spacing w:after="40"/>
      </w:pPr>
      <w:r>
        <w:rPr>
          <w:b/>
          <w:color w:val="1F3864"/>
          <w:sz w:val="20"/>
        </w:rPr>
        <w:t xml:space="preserve">    2.2  </w:t>
      </w:r>
      <w:r>
        <w:rPr>
          <w:sz w:val="20"/>
        </w:rPr>
        <w:t>CD-02: Backend Core &amp; Services</w:t>
      </w:r>
    </w:p>
    <w:p>
      <w:pPr>
        <w:spacing w:after="40"/>
      </w:pPr>
      <w:r>
        <w:rPr>
          <w:b/>
          <w:color w:val="1F3864"/>
          <w:sz w:val="20"/>
        </w:rPr>
        <w:t xml:space="preserve">    2.3  </w:t>
      </w:r>
      <w:r>
        <w:rPr>
          <w:sz w:val="20"/>
        </w:rPr>
        <w:t>CD-03: Backend API Routers</w:t>
      </w:r>
    </w:p>
    <w:p>
      <w:pPr>
        <w:spacing w:after="40"/>
      </w:pPr>
      <w:r>
        <w:rPr>
          <w:b/>
          <w:color w:val="1F3864"/>
          <w:sz w:val="20"/>
        </w:rPr>
        <w:t xml:space="preserve">    2.4  </w:t>
      </w:r>
      <w:r>
        <w:rPr>
          <w:sz w:val="20"/>
        </w:rPr>
        <w:t>CD-04: Frontend State Management &amp; API</w:t>
      </w:r>
    </w:p>
    <w:p>
      <w:pPr>
        <w:spacing w:after="40"/>
      </w:pPr>
      <w:r>
        <w:rPr>
          <w:b/>
          <w:color w:val="1F3864"/>
          <w:sz w:val="20"/>
        </w:rPr>
        <w:t xml:space="preserve">    2.5  </w:t>
      </w:r>
      <w:r>
        <w:rPr>
          <w:sz w:val="20"/>
        </w:rPr>
        <w:t>CD-05: Frontend Pages &amp; Components</w:t>
      </w:r>
    </w:p>
    <w:p>
      <w:pPr>
        <w:spacing w:after="40"/>
      </w:pPr>
      <w:r>
        <w:rPr>
          <w:b/>
          <w:color w:val="1F3864"/>
          <w:sz w:val="20"/>
        </w:rPr>
        <w:t xml:space="preserve">3.  </w:t>
      </w:r>
      <w:r>
        <w:rPr>
          <w:sz w:val="20"/>
        </w:rPr>
        <w:t>Section 2 — Sequence Diagrams</w:t>
      </w:r>
    </w:p>
    <w:p>
      <w:pPr>
        <w:spacing w:after="40"/>
      </w:pPr>
      <w:r>
        <w:rPr>
          <w:b/>
          <w:color w:val="1F3864"/>
          <w:sz w:val="20"/>
        </w:rPr>
        <w:t xml:space="preserve">    3.1  </w:t>
      </w:r>
      <w:r>
        <w:rPr>
          <w:sz w:val="20"/>
        </w:rPr>
        <w:t>SD-01: User Registration Flow</w:t>
      </w:r>
    </w:p>
    <w:p>
      <w:pPr>
        <w:spacing w:after="40"/>
      </w:pPr>
      <w:r>
        <w:rPr>
          <w:b/>
          <w:color w:val="1F3864"/>
          <w:sz w:val="20"/>
        </w:rPr>
        <w:t xml:space="preserve">    3.2  </w:t>
      </w:r>
      <w:r>
        <w:rPr>
          <w:sz w:val="20"/>
        </w:rPr>
        <w:t>SD-02: Activity Submission &amp; AI Grading</w:t>
      </w:r>
    </w:p>
    <w:p>
      <w:pPr>
        <w:spacing w:after="40"/>
      </w:pPr>
      <w:r>
        <w:rPr>
          <w:b/>
          <w:color w:val="1F3864"/>
          <w:sz w:val="20"/>
        </w:rPr>
        <w:t xml:space="preserve">    3.3  </w:t>
      </w:r>
      <w:r>
        <w:rPr>
          <w:sz w:val="20"/>
        </w:rPr>
        <w:t>SD-03: Speech Transcription (Whisper STT)</w:t>
      </w:r>
    </w:p>
    <w:p>
      <w:pPr>
        <w:spacing w:after="40"/>
      </w:pPr>
      <w:r>
        <w:rPr>
          <w:b/>
          <w:color w:val="1F3864"/>
          <w:sz w:val="20"/>
        </w:rPr>
        <w:t xml:space="preserve">    3.4  </w:t>
      </w:r>
      <w:r>
        <w:rPr>
          <w:sz w:val="20"/>
        </w:rPr>
        <w:t>SD-04: Admin Create Pair &amp; Server Startup</w:t>
      </w:r>
    </w:p>
    <w:p>
      <w:pPr>
        <w:spacing w:after="40"/>
      </w:pPr>
      <w:r>
        <w:rPr>
          <w:b/>
          <w:color w:val="1F3864"/>
          <w:sz w:val="20"/>
        </w:rPr>
        <w:t xml:space="preserve">4.  </w:t>
      </w:r>
      <w:r>
        <w:rPr>
          <w:sz w:val="20"/>
        </w:rPr>
        <w:t>Section 3 — Activity Diagrams</w:t>
      </w:r>
    </w:p>
    <w:p>
      <w:pPr>
        <w:spacing w:after="40"/>
      </w:pPr>
      <w:r>
        <w:rPr>
          <w:b/>
          <w:color w:val="1F3864"/>
          <w:sz w:val="20"/>
        </w:rPr>
        <w:t xml:space="preserve">    4.1  </w:t>
      </w:r>
      <w:r>
        <w:rPr>
          <w:sz w:val="20"/>
        </w:rPr>
        <w:t>AD-01: User Registration &amp; Login</w:t>
      </w:r>
    </w:p>
    <w:p>
      <w:pPr>
        <w:spacing w:after="40"/>
      </w:pPr>
      <w:r>
        <w:rPr>
          <w:b/>
          <w:color w:val="1F3864"/>
          <w:sz w:val="20"/>
        </w:rPr>
        <w:t xml:space="preserve">    4.2  </w:t>
      </w:r>
      <w:r>
        <w:rPr>
          <w:sz w:val="20"/>
        </w:rPr>
        <w:t>AD-02: Dashboard Load &amp; Render</w:t>
      </w:r>
    </w:p>
    <w:p>
      <w:pPr>
        <w:spacing w:after="40"/>
      </w:pPr>
      <w:r>
        <w:rPr>
          <w:b/>
          <w:color w:val="1F3864"/>
          <w:sz w:val="20"/>
        </w:rPr>
        <w:t xml:space="preserve">    4.3  </w:t>
      </w:r>
      <w:r>
        <w:rPr>
          <w:sz w:val="20"/>
        </w:rPr>
        <w:t>AD-03: Activity Execution General Flow</w:t>
      </w:r>
    </w:p>
    <w:p>
      <w:pPr>
        <w:spacing w:after="40"/>
      </w:pPr>
      <w:r>
        <w:rPr>
          <w:b/>
          <w:color w:val="1F3864"/>
          <w:sz w:val="20"/>
        </w:rPr>
        <w:t xml:space="preserve">    4.4  </w:t>
      </w:r>
      <w:r>
        <w:rPr>
          <w:sz w:val="20"/>
        </w:rPr>
        <w:t>AD-04: STT Recording Flow</w:t>
      </w:r>
    </w:p>
    <w:p>
      <w:pPr>
        <w:spacing w:after="40"/>
      </w:pPr>
      <w:r>
        <w:rPr>
          <w:b/>
          <w:color w:val="1F3864"/>
          <w:sz w:val="20"/>
        </w:rPr>
        <w:t xml:space="preserve">    4.5  </w:t>
      </w:r>
      <w:r>
        <w:rPr>
          <w:sz w:val="20"/>
        </w:rPr>
        <w:t>AD-05: Progress Advancement &amp; XP Unlock</w:t>
      </w:r>
    </w:p>
    <w:p>
      <w:pPr>
        <w:spacing w:after="40"/>
      </w:pPr>
      <w:r>
        <w:rPr>
          <w:b/>
          <w:color w:val="1F3864"/>
          <w:sz w:val="20"/>
        </w:rPr>
        <w:t xml:space="preserve">5.  </w:t>
      </w:r>
      <w:r>
        <w:rPr>
          <w:sz w:val="20"/>
        </w:rPr>
        <w:t>Section 4 — State Diagrams</w:t>
      </w:r>
    </w:p>
    <w:p>
      <w:pPr>
        <w:spacing w:after="40"/>
      </w:pPr>
      <w:r>
        <w:rPr>
          <w:b/>
          <w:color w:val="1F3864"/>
          <w:sz w:val="20"/>
        </w:rPr>
        <w:t xml:space="preserve">    5.1  </w:t>
      </w:r>
      <w:r>
        <w:rPr>
          <w:sz w:val="20"/>
        </w:rPr>
        <w:t>SM-01: User Account Lifecycle</w:t>
      </w:r>
    </w:p>
    <w:p>
      <w:pPr>
        <w:spacing w:after="40"/>
      </w:pPr>
      <w:r>
        <w:rPr>
          <w:b/>
          <w:color w:val="1F3864"/>
          <w:sz w:val="20"/>
        </w:rPr>
        <w:t xml:space="preserve">    5.2  </w:t>
      </w:r>
      <w:r>
        <w:rPr>
          <w:sz w:val="20"/>
        </w:rPr>
        <w:t>SM-02: JWT Token Lifecycle</w:t>
      </w:r>
    </w:p>
    <w:p>
      <w:pPr>
        <w:spacing w:after="40"/>
      </w:pPr>
      <w:r>
        <w:rPr>
          <w:b/>
          <w:color w:val="1F3864"/>
          <w:sz w:val="20"/>
        </w:rPr>
        <w:t xml:space="preserve">    5.3  </w:t>
      </w:r>
      <w:r>
        <w:rPr>
          <w:sz w:val="20"/>
        </w:rPr>
        <w:t>SM-03: UserLanguageProgress Curriculum</w:t>
      </w:r>
    </w:p>
    <w:p>
      <w:pPr>
        <w:spacing w:after="40"/>
      </w:pPr>
      <w:r>
        <w:rPr>
          <w:b/>
          <w:color w:val="1F3864"/>
          <w:sz w:val="20"/>
        </w:rPr>
        <w:t xml:space="preserve">    5.4  </w:t>
      </w:r>
      <w:r>
        <w:rPr>
          <w:sz w:val="20"/>
        </w:rPr>
        <w:t>SM-04: ActivityCompletion &amp; Activity Page</w:t>
      </w:r>
    </w:p>
    <w:p>
      <w:pPr>
        <w:spacing w:after="40"/>
      </w:pPr>
      <w:r>
        <w:rPr>
          <w:b/>
          <w:color w:val="1F3864"/>
          <w:sz w:val="20"/>
        </w:rPr>
        <w:t xml:space="preserve">    5.5  </w:t>
      </w:r>
      <w:r>
        <w:rPr>
          <w:sz w:val="20"/>
        </w:rPr>
        <w:t>SM-05: Service Layer State Machines</w:t>
      </w:r>
    </w:p>
    <w:p>
      <w:r>
        <w:br w:type="page"/>
      </w:r>
    </w:p>
    <w:p>
      <w:pPr>
        <w:pStyle w:val="Heading1"/>
      </w:pPr>
      <w:r>
        <w:rPr>
          <w:color w:val="1F3864"/>
          <w:sz w:val="36"/>
        </w:rPr>
        <w:t>1. System Context &amp; Architecture Overview</w:t>
      </w:r>
    </w:p>
    <w:p>
      <w:r>
        <w:rPr>
          <w:sz w:val="22"/>
        </w:rPr>
        <w:t>LearnWise is a full-stack AI-powered language learning platform. Learners progress through a hierarchical curriculum: Language Pair → Month → Block → Activity. Each block contains 8 distinct activity types. Open-ended activities (writing, speaking, pronunciation, reading, vocabulary, lesson) are graded in real-time by the Groq LLaMA-3 API. Multiple-choice activities use a deterministic local scoring engine. Audio activities are transcribed using an on-premise OpenAI Whisper model. All progression data is persisted to PostgreSQL, with XP accumulation and social leaderboards driving engagement.</w:t>
      </w:r>
    </w:p>
    <w:p/>
    <w:p>
      <w:r>
        <w:rPr>
          <w:b/>
          <w:color w:val="1F3864"/>
          <w:sz w:val="22"/>
        </w:rPr>
        <w:t>Architecture Overview</w:t>
      </w:r>
    </w:p>
    <w:p>
      <w:pPr>
        <w:spacing w:after="20"/>
        <w:ind w:left="432"/>
        <w:shd w:val="clear" w:color="auto" w:fill="F2F2F2"/>
      </w:pPr>
      <w:r>
        <w:rPr>
          <w:rFonts w:ascii="Courier New" w:hAnsi="Courier New"/>
          <w:sz w:val="18"/>
        </w:rPr>
        <w:t>Browser  (React 18 + Redux Toolkit + Axios + Vite)</w:t>
      </w:r>
    </w:p>
    <w:p>
      <w:pPr>
        <w:spacing w:after="20"/>
        <w:ind w:left="432"/>
        <w:shd w:val="clear" w:color="auto" w:fill="F2F2F2"/>
      </w:pPr>
      <w:r>
        <w:rPr>
          <w:rFonts w:ascii="Courier New" w:hAnsi="Courier New"/>
          <w:sz w:val="18"/>
        </w:rPr>
        <w:t xml:space="preserve">         ↕   HTTPS / REST JSON API</w:t>
      </w:r>
    </w:p>
    <w:p>
      <w:pPr>
        <w:spacing w:after="20"/>
        <w:ind w:left="432"/>
        <w:shd w:val="clear" w:color="auto" w:fill="F2F2F2"/>
      </w:pPr>
      <w:r>
        <w:rPr>
          <w:rFonts w:ascii="Courier New" w:hAnsi="Courier New"/>
          <w:sz w:val="18"/>
        </w:rPr>
        <w:t>FastAPI Backend  (Uvicorn · Python 3.10)</w:t>
      </w:r>
    </w:p>
    <w:p>
      <w:pPr>
        <w:spacing w:after="20"/>
        <w:ind w:left="432"/>
        <w:shd w:val="clear" w:color="auto" w:fill="F2F2F2"/>
      </w:pPr>
      <w:r>
        <w:rPr>
          <w:rFonts w:ascii="Courier New" w:hAnsi="Courier New"/>
          <w:sz w:val="18"/>
        </w:rPr>
        <w:t xml:space="preserve">   ├── Routers:  Auth · Users · Progress · Validate · Speech</w:t>
      </w:r>
    </w:p>
    <w:p>
      <w:pPr>
        <w:spacing w:after="20"/>
        <w:ind w:left="432"/>
        <w:shd w:val="clear" w:color="auto" w:fill="F2F2F2"/>
      </w:pPr>
      <w:r>
        <w:rPr>
          <w:rFonts w:ascii="Courier New" w:hAnsi="Courier New"/>
          <w:sz w:val="18"/>
        </w:rPr>
        <w:t xml:space="preserve">   │             Leaderboard · Friends · Admin · Content</w:t>
      </w:r>
    </w:p>
    <w:p>
      <w:pPr>
        <w:spacing w:after="20"/>
        <w:ind w:left="432"/>
        <w:shd w:val="clear" w:color="auto" w:fill="F2F2F2"/>
      </w:pPr>
      <w:r>
        <w:rPr>
          <w:rFonts w:ascii="Courier New" w:hAnsi="Courier New"/>
          <w:sz w:val="18"/>
        </w:rPr>
        <w:t xml:space="preserve">   ├── Services: GroqService · WhisperService · ScoringService · ContentService</w:t>
      </w:r>
    </w:p>
    <w:p>
      <w:pPr>
        <w:spacing w:after="20"/>
        <w:ind w:left="432"/>
        <w:shd w:val="clear" w:color="auto" w:fill="F2F2F2"/>
      </w:pPr>
      <w:r>
        <w:rPr>
          <w:rFonts w:ascii="Courier New" w:hAnsi="Courier New"/>
          <w:sz w:val="18"/>
        </w:rPr>
        <w:t xml:space="preserve">   └── Core:     Security (JWT+bcrypt) · Database (SQLAlchemy) · Config · Dependencies</w:t>
      </w:r>
    </w:p>
    <w:p>
      <w:pPr>
        <w:spacing w:after="20"/>
        <w:ind w:left="432"/>
        <w:shd w:val="clear" w:color="auto" w:fill="F2F2F2"/>
      </w:pPr>
      <w:r>
        <w:rPr>
          <w:rFonts w:ascii="Courier New" w:hAnsi="Courier New"/>
          <w:sz w:val="18"/>
        </w:rPr>
        <w:t xml:space="preserve">         ↕   SQLAlchemy ORM</w:t>
      </w:r>
    </w:p>
    <w:p>
      <w:pPr>
        <w:spacing w:after="20"/>
        <w:ind w:left="432"/>
        <w:shd w:val="clear" w:color="auto" w:fill="F2F2F2"/>
      </w:pPr>
      <w:r>
        <w:rPr>
          <w:rFonts w:ascii="Courier New" w:hAnsi="Courier New"/>
          <w:sz w:val="18"/>
        </w:rPr>
        <w:t>PostgreSQL Database</w:t>
      </w:r>
    </w:p>
    <w:p>
      <w:pPr>
        <w:spacing w:after="20"/>
        <w:ind w:left="432"/>
        <w:shd w:val="clear" w:color="auto" w:fill="F2F2F2"/>
      </w:pPr>
      <w:r>
        <w:rPr>
          <w:rFonts w:ascii="Courier New" w:hAnsi="Courier New"/>
          <w:sz w:val="18"/>
        </w:rPr>
        <w:t xml:space="preserve">         ↕   External HTTP / Local Process</w:t>
      </w:r>
    </w:p>
    <w:p>
      <w:pPr>
        <w:spacing w:after="20"/>
        <w:ind w:left="432"/>
        <w:shd w:val="clear" w:color="auto" w:fill="F2F2F2"/>
      </w:pPr>
      <w:r>
        <w:rPr>
          <w:rFonts w:ascii="Courier New" w:hAnsi="Courier New"/>
          <w:sz w:val="18"/>
        </w:rPr>
        <w:t>Groq Cloud API (LLaMA-3-8B-8192)     OpenAI Whisper (on-premise small model)</w:t>
      </w:r>
    </w:p>
    <w:p/>
    <w:p>
      <w:r>
        <w:rPr>
          <w:b/>
          <w:color w:val="1F3864"/>
          <w:sz w:val="22"/>
        </w:rPr>
        <w:t xml:space="preserve">Curriculum Hierarchy:  </w:t>
      </w:r>
      <w:r>
        <w:rPr>
          <w:sz w:val="22"/>
        </w:rPr>
        <w:t>Language Pair (e.g. hi-ja)  →  Month (1–3)  →  Block (1–6)  →  Activity (8 types per block).  Total per pair: 3 × 6 × 8 = 144 activities, each addressed by a unique activity_seq_id (1–144).</w:t>
      </w:r>
    </w:p>
    <w:p>
      <w:r>
        <w:br w:type="page"/>
      </w:r>
    </w:p>
    <w:p>
      <w:pPr>
        <w:spacing w:before="0" w:after="120"/>
        <w:shd w:val="clear" w:color="auto" w:fill="1F3864"/>
      </w:pPr>
      <w:r>
        <w:rPr>
          <w:b/>
          <w:color w:val="FFFFFF"/>
          <w:sz w:val="32"/>
        </w:rPr>
        <w:t xml:space="preserve">  Section 1  —  Class Diagrams</w:t>
      </w:r>
    </w:p>
    <w:p>
      <w:r>
        <w:rPr>
          <w:sz w:val="20"/>
        </w:rPr>
        <w:t>Class diagrams document the static structure of the LearnWise platform following UML 2.5 notation. Each diagram shows classes with their attributes (typed and constrained), methods, stereotypes, and inter-class associations with multiplicities. Layers are organized from database models through to frontend components.</w:t>
      </w:r>
    </w:p>
    <w:p/>
    <w:p>
      <w:pPr>
        <w:spacing w:before="80" w:after="40"/>
      </w:pPr>
      <w:r>
        <w:rPr>
          <w:b/>
          <w:color w:val="1F3864"/>
          <w:sz w:val="24"/>
        </w:rPr>
        <w:t xml:space="preserve">CD-01  —  </w:t>
      </w:r>
      <w:r>
        <w:rPr>
          <w:b/>
          <w:color w:val="1F3864"/>
          <w:sz w:val="24"/>
        </w:rPr>
        <w:t>Backend Database Models Layer</w:t>
      </w:r>
    </w:p>
    <w:p>
      <w:pPr>
        <w:spacing w:after="120"/>
      </w:pPr>
      <w:r>
        <w:rPr>
          <w:i/>
          <w:color w:val="555555"/>
          <w:sz w:val="18"/>
        </w:rPr>
        <w:t>SQLAlchemy ORM classes mapped to PostgreSQL tables: users, user_language_progress, activity_completions, friend_requests. Shows all foreign key relationships, cascade rules, and unique constraints.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70670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-01_DB_Model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67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80" w:after="40"/>
      </w:pPr>
      <w:r>
        <w:rPr>
          <w:b/>
          <w:color w:val="1F3864"/>
          <w:sz w:val="24"/>
        </w:rPr>
        <w:t xml:space="preserve">CD-02  —  </w:t>
      </w:r>
      <w:r>
        <w:rPr>
          <w:b/>
          <w:color w:val="1F3864"/>
          <w:sz w:val="24"/>
        </w:rPr>
        <w:t>Backend Core &amp; Services Layer</w:t>
      </w:r>
    </w:p>
    <w:p>
      <w:pPr>
        <w:spacing w:after="120"/>
      </w:pPr>
      <w:r>
        <w:rPr>
          <w:i/>
          <w:color w:val="555555"/>
          <w:sz w:val="18"/>
        </w:rPr>
        <w:t>Configuration singleton (Settings), database session factory (Database), authentication utilities (Security, Dependencies), and all four service classes (ScoringService, GroqService, WhisperService, ContentService) with their dependencies.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926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-02_Core_Servic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2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80" w:after="40"/>
      </w:pPr>
      <w:r>
        <w:rPr>
          <w:b/>
          <w:color w:val="1F3864"/>
          <w:sz w:val="24"/>
        </w:rPr>
        <w:t xml:space="preserve">CD-03  —  </w:t>
      </w:r>
      <w:r>
        <w:rPr>
          <w:b/>
          <w:color w:val="1F3864"/>
          <w:sz w:val="24"/>
        </w:rPr>
        <w:t>Backend API Routers Layer</w:t>
      </w:r>
    </w:p>
    <w:p>
      <w:pPr>
        <w:spacing w:after="120"/>
      </w:pPr>
      <w:r>
        <w:rPr>
          <w:i/>
          <w:color w:val="555555"/>
          <w:sz w:val="18"/>
        </w:rPr>
        <w:t>All eight FastAPI routers registered under the /api prefix. Each router shows its URL prefix, authentication dependencies, and complete endpoint signatures with parameter and return types.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41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-03_API_Route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4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80" w:after="40"/>
      </w:pPr>
      <w:r>
        <w:rPr>
          <w:b/>
          <w:color w:val="1F3864"/>
          <w:sz w:val="24"/>
        </w:rPr>
        <w:t xml:space="preserve">CD-04  —  </w:t>
      </w:r>
      <w:r>
        <w:rPr>
          <w:b/>
          <w:color w:val="1F3864"/>
          <w:sz w:val="24"/>
        </w:rPr>
        <w:t>Frontend State Management &amp; API Client Layer</w:t>
      </w:r>
    </w:p>
    <w:p>
      <w:pPr>
        <w:spacing w:after="120"/>
      </w:pPr>
      <w:r>
        <w:rPr>
          <w:i/>
          <w:color w:val="555555"/>
          <w:sz w:val="18"/>
        </w:rPr>
        <w:t>Redux Toolkit slices (authSlice, progressSlice, UISlice) with their state shapes, synchronous reducers, and async thunks. Axios client instance with request/response interceptors and all four API module classes.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9733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-04_Frontend_St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7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80" w:after="40"/>
      </w:pPr>
      <w:r>
        <w:rPr>
          <w:b/>
          <w:color w:val="1F3864"/>
          <w:sz w:val="24"/>
        </w:rPr>
        <w:t xml:space="preserve">CD-05  —  </w:t>
      </w:r>
      <w:r>
        <w:rPr>
          <w:b/>
          <w:color w:val="1F3864"/>
          <w:sz w:val="24"/>
        </w:rPr>
        <w:t>Frontend Pages &amp; Components Layer</w:t>
      </w:r>
    </w:p>
    <w:p>
      <w:pPr>
        <w:spacing w:after="120"/>
      </w:pPr>
      <w:r>
        <w:rPr>
          <w:i/>
          <w:color w:val="555555"/>
          <w:sz w:val="18"/>
        </w:rPr>
        <w:t>React component hierarchy from App router through ProtectedRoute/AdminRoute guards, DashboardPage, ActivityRouter, all eight activity pages, and shared UI components (ScoreModal, AudioRecorder, AudioPlayer).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0433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-05_Frontend_Pag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3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120"/>
        <w:shd w:val="clear" w:color="auto" w:fill="2E6EBF"/>
      </w:pPr>
      <w:r>
        <w:rPr>
          <w:b/>
          <w:color w:val="FFFFFF"/>
          <w:sz w:val="32"/>
        </w:rPr>
        <w:t xml:space="preserve">  Section 2  —  Sequence Diagrams</w:t>
      </w:r>
    </w:p>
    <w:p>
      <w:r>
        <w:rPr>
          <w:sz w:val="20"/>
        </w:rPr>
        <w:t>Sequence diagrams document time-ordered message exchanges between actors and system components. Each diagram specifies all participants (lifelines), synchronous and asynchronous messages, return values, alt/else conditional frames, opt optional frames, par parallel frames, and loop frames.</w:t>
      </w:r>
    </w:p>
    <w:p/>
    <w:p>
      <w:pPr>
        <w:spacing w:before="80" w:after="40"/>
      </w:pPr>
      <w:r>
        <w:rPr>
          <w:b/>
          <w:color w:val="1F3864"/>
          <w:sz w:val="24"/>
        </w:rPr>
        <w:t xml:space="preserve">SD-01  —  </w:t>
      </w:r>
      <w:r>
        <w:rPr>
          <w:b/>
          <w:color w:val="1F3864"/>
          <w:sz w:val="24"/>
        </w:rPr>
        <w:t>User Registration Flow</w:t>
      </w:r>
    </w:p>
    <w:p>
      <w:pPr>
        <w:spacing w:after="120"/>
      </w:pPr>
      <w:r>
        <w:rPr>
          <w:i/>
          <w:color w:val="555555"/>
          <w:sz w:val="18"/>
        </w:rPr>
        <w:t>Complete message sequence from form submission through Pydantic schema validation, duplicate detection, bcrypt hashing, database insertion, JWT issuance, and Redux state hydration ending with navigation to /dashboard.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4006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-01_User_Regist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0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80" w:after="40"/>
      </w:pPr>
      <w:r>
        <w:rPr>
          <w:b/>
          <w:color w:val="1F3864"/>
          <w:sz w:val="24"/>
        </w:rPr>
        <w:t xml:space="preserve">SD-02  —  </w:t>
      </w:r>
      <w:r>
        <w:rPr>
          <w:b/>
          <w:color w:val="1F3864"/>
          <w:sz w:val="24"/>
        </w:rPr>
        <w:t>Activity Submission, AI Grading &amp; Progress Recording</w:t>
      </w:r>
    </w:p>
    <w:p>
      <w:pPr>
        <w:spacing w:after="120"/>
      </w:pPr>
      <w:r>
        <w:rPr>
          <w:i/>
          <w:color w:val="555555"/>
          <w:sz w:val="18"/>
        </w:rPr>
        <w:t>Full pipeline from Submit click through MCQ/Groq branching, LLaMA-3 API call, ScoringService calculation, feedback tier determination, optional second Groq call, SCORE_THRESHOLD_OVERRIDE application, and completion recording with XP and activity unlock logic.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497745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-02_Activity_Submiss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977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80" w:after="40"/>
      </w:pPr>
      <w:r>
        <w:rPr>
          <w:b/>
          <w:color w:val="1F3864"/>
          <w:sz w:val="24"/>
        </w:rPr>
        <w:t xml:space="preserve">SD-03  —  </w:t>
      </w:r>
      <w:r>
        <w:rPr>
          <w:b/>
          <w:color w:val="1F3864"/>
          <w:sz w:val="24"/>
        </w:rPr>
        <w:t>Speech Transcription — Whisper STT Pipeline</w:t>
      </w:r>
    </w:p>
    <w:p>
      <w:pPr>
        <w:spacing w:after="120"/>
      </w:pPr>
      <w:r>
        <w:rPr>
          <w:i/>
          <w:color w:val="555555"/>
          <w:sz w:val="18"/>
        </w:rPr>
        <w:t>Complete audio-to-text sequence: MediaRecorder capture, blob assembly, multipart POST, MIME and size validation in SpeechRouter, lazy Whisper model loading, ffmpeg transcoding to 16kHz WAV, Whisper inference, and the is_mock=True fallback path for graceful degradation.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64392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-03_STT_Transcrip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39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80" w:after="40"/>
      </w:pPr>
      <w:r>
        <w:rPr>
          <w:b/>
          <w:color w:val="1F3864"/>
          <w:sz w:val="24"/>
        </w:rPr>
        <w:t xml:space="preserve">SD-04  —  </w:t>
      </w:r>
      <w:r>
        <w:rPr>
          <w:b/>
          <w:color w:val="1F3864"/>
          <w:sz w:val="24"/>
        </w:rPr>
        <w:t>Admin: Create Language Pair &amp; Server Startup Initialization</w:t>
      </w:r>
    </w:p>
    <w:p>
      <w:pPr>
        <w:spacing w:after="120"/>
      </w:pPr>
      <w:r>
        <w:rPr>
          <w:i/>
          <w:color w:val="555555"/>
          <w:sz w:val="18"/>
        </w:rPr>
        <w:t>Two flows: (1) Admin scaffolding a complete language pair curriculum (144 JSON files) via ContentService. (2) Uvicorn lifespan startup sequence: table creation, admin seeding, upload directory, CORS middleware, static mounts, and router registration.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208661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-04_Admin_Create_Pai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086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120"/>
        <w:shd w:val="clear" w:color="auto" w:fill="1A6B3E"/>
      </w:pPr>
      <w:r>
        <w:rPr>
          <w:b/>
          <w:color w:val="FFFFFF"/>
          <w:sz w:val="32"/>
        </w:rPr>
        <w:t xml:space="preserve">  Section 3  —  Activity Diagrams</w:t>
      </w:r>
    </w:p>
    <w:p>
      <w:r>
        <w:rPr>
          <w:sz w:val="20"/>
        </w:rPr>
        <w:t>Activity diagrams use swimlanes to show which actor or system component is responsible for each action. Decision nodes (diamonds) show guard conditions. Fork/join nodes show parallel execution. Each diagram covers a complete user journey from start to end node.</w:t>
      </w:r>
    </w:p>
    <w:p/>
    <w:p>
      <w:pPr>
        <w:spacing w:before="80" w:after="40"/>
      </w:pPr>
      <w:r>
        <w:rPr>
          <w:b/>
          <w:color w:val="1F3864"/>
          <w:sz w:val="24"/>
        </w:rPr>
        <w:t xml:space="preserve">AD-01  —  </w:t>
      </w:r>
      <w:r>
        <w:rPr>
          <w:b/>
          <w:color w:val="1F3864"/>
          <w:sz w:val="24"/>
        </w:rPr>
        <w:t>User Registration &amp; Login Activity Flow</w:t>
      </w:r>
    </w:p>
    <w:p>
      <w:pPr>
        <w:spacing w:after="120"/>
      </w:pPr>
      <w:r>
        <w:rPr>
          <w:i/>
          <w:color w:val="555555"/>
          <w:sz w:val="18"/>
        </w:rPr>
        <w:t>Swimlanes: User · Frontend · Backend · Database. Full flow including client-side validation, Pydantic schema validation, email/username uniqueness checks, bcrypt hashing, JWT issuance and localStorage persistence.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011436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-01_Registra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1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80" w:after="40"/>
      </w:pPr>
      <w:r>
        <w:rPr>
          <w:b/>
          <w:color w:val="1F3864"/>
          <w:sz w:val="24"/>
        </w:rPr>
        <w:t xml:space="preserve">AD-02  —  </w:t>
      </w:r>
      <w:r>
        <w:rPr>
          <w:b/>
          <w:color w:val="1F3864"/>
          <w:sz w:val="24"/>
        </w:rPr>
        <w:t>Dashboard Load &amp; Activity Roadmap Render</w:t>
      </w:r>
    </w:p>
    <w:p>
      <w:pPr>
        <w:spacing w:after="120"/>
      </w:pPr>
      <w:r>
        <w:rPr>
          <w:i/>
          <w:color w:val="555555"/>
          <w:sz w:val="18"/>
        </w:rPr>
        <w:t>Swimlanes: User · DashboardPage · Redux Store · Backend · File System. Parallel fetch of progress and pairs, followed by sequential meta and completions fetches, roadmap construction, and node state determination (unlocked/locked/completed).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713129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-02_Dashboard_Loa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31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80" w:after="40"/>
      </w:pPr>
      <w:r>
        <w:rPr>
          <w:b/>
          <w:color w:val="1F3864"/>
          <w:sz w:val="24"/>
        </w:rPr>
        <w:t xml:space="preserve">AD-03  —  </w:t>
      </w:r>
      <w:r>
        <w:rPr>
          <w:b/>
          <w:color w:val="1F3864"/>
          <w:sz w:val="24"/>
        </w:rPr>
        <w:t>Activity Execution — General Flow (All Activity Types)</w:t>
      </w:r>
    </w:p>
    <w:p>
      <w:pPr>
        <w:spacing w:after="120"/>
      </w:pPr>
      <w:r>
        <w:rPr>
          <w:i/>
          <w:color w:val="555555"/>
          <w:sz w:val="18"/>
        </w:rPr>
        <w:t>Swimlanes: User · Activity Page · Backend Validate · Groq Service · Scoring Service · Backend Progress · Database. MCQ vs Groq branching, feedback tier logic, threshold override, XP delta calculation, and progression unlock mechanism.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702866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-03_Activity_Execu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28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80" w:after="40"/>
      </w:pPr>
      <w:r>
        <w:rPr>
          <w:b/>
          <w:color w:val="1F3864"/>
          <w:sz w:val="24"/>
        </w:rPr>
        <w:t xml:space="preserve">AD-04  —  </w:t>
      </w:r>
      <w:r>
        <w:rPr>
          <w:b/>
          <w:color w:val="1F3864"/>
          <w:sz w:val="24"/>
        </w:rPr>
        <w:t>STT Recording Flow — Speaking &amp; Pronunciation Activities</w:t>
      </w:r>
    </w:p>
    <w:p>
      <w:pPr>
        <w:spacing w:after="120"/>
      </w:pPr>
      <w:r>
        <w:rPr>
          <w:i/>
          <w:color w:val="555555"/>
          <w:sz w:val="18"/>
        </w:rPr>
        <w:t>Swimlanes: User · AudioRecorder Component · Browser API · Backend Speech Router · Whisper Service. Full MediaRecorder lifecycle, audio blob handling, MIME/size validation, ffmpeg transcoding, Whisper inference, and is_mock fallback path.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089201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-04_STT_Recordin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92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80" w:after="40"/>
      </w:pPr>
      <w:r>
        <w:rPr>
          <w:b/>
          <w:color w:val="1F3864"/>
          <w:sz w:val="24"/>
        </w:rPr>
        <w:t xml:space="preserve">AD-05  —  </w:t>
      </w:r>
      <w:r>
        <w:rPr>
          <w:b/>
          <w:color w:val="1F3864"/>
          <w:sz w:val="24"/>
        </w:rPr>
        <w:t>Progress Advancement &amp; XP Unlock Logic</w:t>
      </w:r>
    </w:p>
    <w:p>
      <w:pPr>
        <w:spacing w:after="120"/>
      </w:pPr>
      <w:r>
        <w:rPr>
          <w:i/>
          <w:color w:val="555555"/>
          <w:sz w:val="18"/>
        </w:rPr>
        <w:t>Swimlanes: Progress Router · Database. Detailed internal flow of the complete_activity endpoint: SCORE_THRESHOLD_OVERRIDE application, month/block derivation formula, first-vs-retry branching, XP delta calculation, current_activity_id increment, and commit cycle.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77724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-05_Progress_Unlock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7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120"/>
        <w:shd w:val="clear" w:color="auto" w:fill="7B2D8B"/>
      </w:pPr>
      <w:r>
        <w:rPr>
          <w:b/>
          <w:color w:val="FFFFFF"/>
          <w:sz w:val="32"/>
        </w:rPr>
        <w:t xml:space="preserve">  Section 4  —  State Diagrams</w:t>
      </w:r>
    </w:p>
    <w:p>
      <w:r>
        <w:rPr>
          <w:sz w:val="20"/>
        </w:rPr>
        <w:t>State diagrams document every stateful entity in the platform. Each machine specifies all discrete states, entry/exit actions, transition events with guard conditions and actions, composite (nested) states, and initial/final pseudostates.</w:t>
      </w:r>
    </w:p>
    <w:p/>
    <w:p>
      <w:pPr>
        <w:spacing w:before="80" w:after="40"/>
      </w:pPr>
      <w:r>
        <w:rPr>
          <w:b/>
          <w:color w:val="1F3864"/>
          <w:sz w:val="24"/>
        </w:rPr>
        <w:t xml:space="preserve">SM-01  —  </w:t>
      </w:r>
      <w:r>
        <w:rPr>
          <w:b/>
          <w:color w:val="1F3864"/>
          <w:sz w:val="24"/>
        </w:rPr>
        <w:t>User Account Lifecycle</w:t>
      </w:r>
    </w:p>
    <w:p>
      <w:pPr>
        <w:spacing w:after="120"/>
      </w:pPr>
      <w:r>
        <w:rPr>
          <w:i/>
          <w:color w:val="555555"/>
          <w:sz w:val="18"/>
        </w:rPr>
        <w:t>Entity: User database record. States: UNREGISTERED → REGISTERED_ACTIVE ↔ LOGGED_IN ↔ LOGGED_OUT ↔ DEACTIVATED. Covers admin activate/deactivate, JWT-based session management, and ADMIN_ROLE composite sub-state.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43670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-01_User_Accou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36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80" w:after="40"/>
      </w:pPr>
      <w:r>
        <w:rPr>
          <w:b/>
          <w:color w:val="1F3864"/>
          <w:sz w:val="24"/>
        </w:rPr>
        <w:t xml:space="preserve">SM-02  —  </w:t>
      </w:r>
      <w:r>
        <w:rPr>
          <w:b/>
          <w:color w:val="1F3864"/>
          <w:sz w:val="24"/>
        </w:rPr>
        <w:t>JWT Token Lifecycle</w:t>
      </w:r>
    </w:p>
    <w:p>
      <w:pPr>
        <w:spacing w:after="120"/>
      </w:pPr>
      <w:r>
        <w:rPr>
          <w:i/>
          <w:color w:val="555555"/>
          <w:sz w:val="18"/>
        </w:rPr>
        <w:t>Entity: Bearer Token (security.py and src/api/client.js). Complete lifecycle from DOES_NOT_EXIST through ACTIVE decode states (VALID/INVALID/EXPIRED) to CLEARED with role-based redirect logic (admin → /admin/login, user → /login).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562685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-02_JWT_Toke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26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80" w:after="40"/>
      </w:pPr>
      <w:r>
        <w:rPr>
          <w:b/>
          <w:color w:val="1F3864"/>
          <w:sz w:val="24"/>
        </w:rPr>
        <w:t xml:space="preserve">SM-03  —  </w:t>
      </w:r>
      <w:r>
        <w:rPr>
          <w:b/>
          <w:color w:val="1F3864"/>
          <w:sz w:val="24"/>
        </w:rPr>
        <w:t>UserLanguageProgress — Curriculum Progression Machine</w:t>
      </w:r>
    </w:p>
    <w:p>
      <w:pPr>
        <w:spacing w:after="120"/>
      </w:pPr>
      <w:r>
        <w:rPr>
          <w:i/>
          <w:color w:val="555555"/>
          <w:sz w:val="18"/>
        </w:rPr>
        <w:t>Entity: UserLanguageProgress database record. Composite states: ACTIVITY_POSITION (AT_ACTIVITY_N advancing 1→144) and XP_LEVEL (BEGINNER→INTERMEDIATE→ADVANCED). Month/block derivation formula documented in state notes.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6819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-03_Language_Progres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8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80" w:after="40"/>
      </w:pPr>
      <w:r>
        <w:rPr>
          <w:b/>
          <w:color w:val="1F3864"/>
          <w:sz w:val="24"/>
        </w:rPr>
        <w:t xml:space="preserve">SM-04  —  </w:t>
      </w:r>
      <w:r>
        <w:rPr>
          <w:b/>
          <w:color w:val="1F3864"/>
          <w:sz w:val="24"/>
        </w:rPr>
        <w:t>ActivityCompletion Record &amp; Activity Page States</w:t>
      </w:r>
    </w:p>
    <w:p>
      <w:pPr>
        <w:spacing w:after="120"/>
      </w:pPr>
      <w:r>
        <w:rPr>
          <w:i/>
          <w:color w:val="555555"/>
          <w:sz w:val="18"/>
        </w:rPr>
        <w:t>Two machines on one diagram: (1) ActivityCompletion DB record (NEVER_ATTEMPTED → ATTEMPTED → FAILED/PASSED). (2) ActivityPage React component (LOADING → CONTENT_READY → ANSWERING/RECORDING → SUBMITTING → PASSED/FAILED).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442626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-04_Activity_Completi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26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80" w:after="40"/>
      </w:pPr>
      <w:r>
        <w:rPr>
          <w:b/>
          <w:color w:val="1F3864"/>
          <w:sz w:val="24"/>
        </w:rPr>
        <w:t xml:space="preserve">SM-05  —  </w:t>
      </w:r>
      <w:r>
        <w:rPr>
          <w:b/>
          <w:color w:val="1F3864"/>
          <w:sz w:val="24"/>
        </w:rPr>
        <w:t>Service Layer State Machines</w:t>
      </w:r>
    </w:p>
    <w:p>
      <w:pPr>
        <w:spacing w:after="120"/>
      </w:pPr>
      <w:r>
        <w:rPr>
          <w:i/>
          <w:color w:val="555555"/>
          <w:sz w:val="18"/>
        </w:rPr>
        <w:t>Three machines: (1) WhisperService Python module (UNINITIALIZED → AVAILABLE/UNAVAILABLE → TRANSCRIBING). (2) GroqService single API call (IDLE → BUILDING_PROMPT → CALLING_GROQ → RESULT/ERROR). (3) Redux authSlice frontend (UNAUTHENTICATED → LOADING → AUTHENTICATED/ERROR).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14087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-05_Service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408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/>
    <w:p/>
    <w:p/>
    <w:p/>
    <w:p/>
    <w:p/>
    <w:p>
      <w:pPr>
        <w:jc w:val="center"/>
      </w:pPr>
      <w:r>
        <w:rPr>
          <w:b/>
          <w:color w:val="1F3864"/>
          <w:sz w:val="24"/>
        </w:rPr>
        <w:t>End of LearnWise Software Design Document  —  Version 1.0</w:t>
      </w:r>
    </w:p>
    <w:p>
      <w:pPr>
        <w:jc w:val="center"/>
      </w:pPr>
      <w:r>
        <w:rPr>
          <w:i/>
          <w:color w:val="555555"/>
          <w:sz w:val="20"/>
        </w:rPr>
        <w:t>IEEE Std 1016  ·  Stakeholder Presentation  ·  April 2026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