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w10="urn:schemas-microsoft-com:office:word" xmlns:wp="http://schemas.openxmlformats.org/drawingml/2006/wordprocessingDrawing" xmlns:r="http://schemas.openxmlformats.org/officeDocument/2006/relationships">
  <w:body>
    <w:p>
      <w:pPr>
        <w:pageBreakBefore/>
        <w:ind w:left="3880"/>
        <w:sectPr>
          <w:type w:val="continuous"/>
          <w:pgSz w:w="12240" w:h="17760"/>
          <w:pgMar w:top="960" w:left="1420" w:right="1380"/>
          <w:cols w:num="1">
            <w:col w:w="9440"/>
          </w:cols>
        </w:sectPr>
      </w:pPr>
      <w:r>
        <w:pict>
          <v:group coordorigin="0,0" coordsize="4800,780" style="mso-position-horizontal-relative:char;mso-position-vertical-relative:line;width:240.0pt;height:39.0pt">
            <v:shape style="position:absolute;mso-width-relative:margin;mso-height-relative:margin;z-index:0;left:2460;top:0;width:2340;height:700" type="#_x0000_t202" stroked="f" filled="f">
              <o:lock aspectratio="t"/>
              <v:textbox inset="0,0,0,0">
                <w:txbxContent>
                  <w:p>
                    <w:pPr>
                      <w:spacing w:line="240" w:lineRule="auto"/>
                      <w:ind w:left="0"/>
                      <w:jc w:val="center"/>
                    </w:pPr>
                    <w:r>
                      <w:rPr>
                        <w:rFonts w:ascii="Times New Roman" w:hAnsi="Times New Roman" w:cs="Times New Roman" w:eastAsia="Times New Roman"/>
                        <w:b w:val="true"/>
                        <w:i w:val="false"/>
                        <w:color w:val="000000"/>
                        <w:w w:val="100"/>
                        <w:sz w:val="21"/>
                      </w:rPr>
                      <w:t>Team</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Control</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Number</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FF0000"/>
                        <w:w w:val="100"/>
                        <w:sz w:val="33"/>
                      </w:rPr>
                      <w:t>2401919</w:t>
                    </w:r>
                  </w:p>
                </w:txbxContent>
              </v:textbox>
            </v:shape>
            <v:shape style="position:absolute;mso-width-relative:margin;mso-height-relative:margin;z-index:0;left:0;top:0;width:1640;height:780" type="#_x0000_t202" stroked="f" filled="f">
              <o:lock aspectratio="t"/>
              <v:textbox inset="0,0,0,0">
                <w:txbxContent>
                  <w:p>
                    <w:pPr>
                      <w:spacing w:line="240" w:lineRule="auto"/>
                      <w:ind w:right="580" w:left="580"/>
                      <w:jc w:val="left"/>
                    </w:pPr>
                    <w:r>
                      <w:rPr>
                        <w:rFonts w:ascii="Times New Roman" w:hAnsi="Times New Roman" w:cs="Times New Roman" w:eastAsia="Times New Roman"/>
                        <w:b w:val="true"/>
                        <w:i w:val="false"/>
                        <w:color w:val="000000"/>
                        <w:w w:val="100"/>
                        <w:sz w:val="21"/>
                      </w:rPr>
                      <w:t>2024</w:t>
                    </w:r>
                    <w:r>
                      <w:rPr>
                        <w:rFonts w:ascii="宋体" w:hAnsi="宋体" w:cs="宋体" w:eastAsia="宋体"/>
                        <w:b w:val="true"/>
                        <w:i w:val="false"/>
                        <w:color w:val="000000"/>
                        <w:w w:val="100"/>
                        <w:sz w:val="21"/>
                      </w:rPr>
                      <w:t xml:space="preserve"> </w:t>
                    </w:r>
                  </w:p>
                  <w:p>
                    <w:pPr>
                      <w:spacing w:before="80" w:line="240" w:lineRule="auto"/>
                      <w:ind w:left="0"/>
                      <w:jc w:val="left"/>
                    </w:pPr>
                    <w:r>
                      <w:rPr>
                        <w:rFonts w:ascii="Times New Roman" w:hAnsi="Times New Roman" w:cs="Times New Roman" w:eastAsia="Times New Roman"/>
                        <w:b w:val="true"/>
                        <w:i w:val="false"/>
                        <w:color w:val="000000"/>
                        <w:w w:val="100"/>
                        <w:sz w:val="21"/>
                      </w:rPr>
                      <w:t>MCM/ICM</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Summary</w:t>
                    </w:r>
                    <w:r>
                      <w:rPr>
                        <w:rFonts w:ascii="宋体" w:hAnsi="宋体" w:cs="宋体" w:eastAsia="宋体"/>
                        <w:b w:val="true"/>
                        <w:i w:val="false"/>
                        <w:color w:val="000000"/>
                        <w:w w:val="100"/>
                        <w:sz w:val="21"/>
                      </w:rPr>
                      <w:t xml:space="preserve"> </w:t>
                    </w:r>
                    <w:r>
                      <w:rPr>
                        <w:rFonts w:ascii="Times New Roman" w:hAnsi="Times New Roman" w:cs="Times New Roman" w:eastAsia="Times New Roman"/>
                        <w:b w:val="true"/>
                        <w:i w:val="false"/>
                        <w:color w:val="000000"/>
                        <w:w w:val="100"/>
                        <w:sz w:val="21"/>
                      </w:rPr>
                      <w:t>Sheet</w:t>
                    </w:r>
                  </w:p>
                </w:txbxContent>
              </v:textbox>
            </v:shape>
            <w10:wrap type="none"/>
            <w10:anchorlock/>
          </v:group>
        </w:pict>
      </w:r>
    </w:p>
    <w:p>
      <w:pPr>
        <w:spacing w:line="240" w:lineRule="auto"/>
        <w:ind w:right="6680" w:left="1040"/>
        <w:jc w:val="left"/>
      </w:pPr>
      <w:r>
        <w:rPr>
          <w:rFonts w:ascii="宋体" w:hAnsi="宋体" w:cs="宋体" w:eastAsia="宋体"/>
          <w:b w:val="true"/>
          <w:i w:val="false"/>
          <w:color w:val="000000"/>
          <w:w w:val="100"/>
          <w:sz w:val="23"/>
        </w:rPr>
        <w:t>选定的问题</w:t>
      </w:r>
    </w:p>
    <w:p>
      <w:pPr>
        <w:spacing w:before="160" w:line="240" w:lineRule="auto"/>
        <w:ind w:right="7400" w:left="1760"/>
        <w:jc w:val="left"/>
        <w:sectPr>
          <w:type w:val="continuous"/>
          <w:pgSz w:w="12240" w:h="17760"/>
          <w:pgMar w:top="960" w:left="1420" w:right="1380"/>
          <w:cols w:num="1">
            <w:col w:w="9440"/>
          </w:cols>
        </w:sectPr>
      </w:pPr>
      <w:r>
        <w:rPr>
          <w:rFonts w:ascii="Times New Roman" w:hAnsi="Times New Roman" w:cs="Times New Roman" w:eastAsia="Times New Roman"/>
          <w:b w:val="true"/>
          <w:i w:val="false"/>
          <w:color w:val="FF0000"/>
          <w:w w:val="100"/>
          <w:sz w:val="35"/>
        </w:rPr>
        <w:t>C</w:t>
      </w:r>
    </w:p>
    <w:p>
      <w:pPr>
        <w:pBdr>
          <w:top w:color="FFFFFF" w:val="single" w:space="13"/>
        </w:pBdr>
        <w:spacing w:before="0" w:after="0" w:line="14" w:lineRule="exact"/>
        <w:ind w:left="20"/>
        <w:sectPr>
          <w:type w:val="continuous"/>
          <w:pgSz w:w="12240" w:h="17760"/>
          <w:pgMar w:top="96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2"/>
        </w:pBdr>
        <w:spacing w:line="240" w:lineRule="auto"/>
        <w:ind w:right="1400" w:left="1440"/>
        <w:jc w:val="left"/>
        <w:sectPr>
          <w:type w:val="continuous"/>
          <w:pgSz w:w="12240" w:h="17760"/>
          <w:pgMar w:top="960" w:left="1420" w:right="1380"/>
          <w:cols w:num="1">
            <w:col w:w="9440"/>
          </w:cols>
        </w:sectPr>
      </w:pPr>
      <w:r>
        <w:rPr>
          <w:rFonts w:ascii="宋体" w:hAnsi="宋体" w:cs="宋体" w:eastAsia="宋体"/>
          <w:b w:val="true"/>
          <w:i w:val="false"/>
          <w:color w:val="000000"/>
          <w:w w:val="100"/>
          <w:sz w:val="46"/>
        </w:rPr>
        <w:t>利用动量的力量</w:t>
      </w:r>
      <w:r>
        <w:rPr>
          <w:rFonts w:ascii="宋体" w:hAnsi="宋体" w:cs="宋体" w:eastAsia="宋体"/>
          <w:b w:val="false"/>
          <w:i w:val="false"/>
          <w:color w:val="000000"/>
          <w:w w:val="100"/>
          <w:sz w:val="46"/>
        </w:rPr>
        <w:t>：如何在网球比赛中占据主导地位？</w:t>
      </w:r>
    </w:p>
    <w:p>
      <w:pPr>
        <w:pBdr>
          <w:top w:color="FFFFFF" w:val="single" w:space="12"/>
        </w:pBdr>
        <w:spacing w:line="240" w:lineRule="auto"/>
        <w:ind w:right="4220" w:left="4180"/>
        <w:jc w:val="left"/>
      </w:pPr>
      <w:r>
        <w:rPr>
          <w:rFonts w:ascii="宋体" w:hAnsi="宋体" w:cs="宋体" w:eastAsia="宋体"/>
          <w:b w:val="true"/>
          <w:i w:val="false"/>
          <w:color w:val="000000"/>
          <w:w w:val="100"/>
          <w:sz w:val="25"/>
        </w:rPr>
        <w:t>摘要</w:t>
      </w:r>
    </w:p>
    <w:p>
      <w:pPr>
        <w:spacing w:before="200" w:line="240" w:lineRule="auto"/>
        <w:ind w:right="40" w:left="20"/>
        <w:jc w:val="both"/>
      </w:pPr>
      <w:r>
        <w:rPr>
          <w:rFonts w:ascii="宋体" w:hAnsi="宋体" w:cs="宋体" w:eastAsia="宋体"/>
          <w:b w:val="false"/>
          <w:i w:val="false"/>
          <w:color w:val="000000"/>
          <w:w w:val="100"/>
          <w:sz w:val="21"/>
        </w:rPr>
        <w:t>美国著名网球教练查克</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克里塞曾说</w:t>
      </w:r>
      <w:r>
        <w:rPr>
          <w:rFonts w:ascii="宋体" w:hAnsi="宋体" w:cs="宋体" w:eastAsia="宋体"/>
          <w:b w:val="true"/>
          <w:i w:val="false"/>
          <w:color w:val="000000"/>
          <w:w w:val="100"/>
          <w:sz w:val="21"/>
        </w:rPr>
        <w:t>：</w:t>
      </w:r>
      <w:r>
        <w:rPr>
          <w:rFonts w:ascii="Times New Roman" w:hAnsi="Times New Roman" w:cs="Times New Roman" w:eastAsia="Times New Roman"/>
          <w:b w:val="true"/>
          <w:i w:val="false"/>
          <w:color w:val="000000"/>
          <w:w w:val="100"/>
          <w:sz w:val="21"/>
        </w:rPr>
        <w:t>“</w:t>
      </w:r>
      <w:r>
        <w:rPr>
          <w:rFonts w:ascii="宋体" w:hAnsi="宋体" w:cs="宋体" w:eastAsia="宋体"/>
          <w:b w:val="true"/>
          <w:i w:val="false"/>
          <w:color w:val="000000"/>
          <w:w w:val="100"/>
          <w:sz w:val="21"/>
        </w:rPr>
        <w:t>网球比其他任何运动都更讲究势头。</w:t>
      </w:r>
      <w:r>
        <w:rPr>
          <w:rFonts w:ascii="Times New Roman" w:hAnsi="Times New Roman" w:cs="Times New Roman" w:eastAsia="Times New Roman"/>
          <w:b w:val="true"/>
          <w:i w:val="false"/>
          <w:color w:val="000000"/>
          <w:w w:val="100"/>
          <w:sz w:val="21"/>
        </w:rPr>
        <w:t>”</w:t>
      </w:r>
      <w:r>
        <w:rPr>
          <w:rFonts w:ascii="宋体" w:hAnsi="宋体" w:cs="宋体" w:eastAsia="宋体"/>
          <w:b w:val="false"/>
          <w:i w:val="false"/>
          <w:color w:val="000000"/>
          <w:w w:val="100"/>
          <w:sz w:val="21"/>
        </w:rPr>
        <w:t>在网球运动中，势头是一项比赛中的强大且关键的因素。它既神秘又难以捉摸，因而很难加以利用。为了增进我们对势头的理解，并为球员提供有价值的赛前准备建议，我们从多个角度和层面深入细致地研究势头。</w:t>
      </w:r>
    </w:p>
    <w:p>
      <w:pPr>
        <w:spacing w:before="0" w:after="0" w:line="14" w:lineRule="exact"/>
        <w:sectPr>
          <w:type w:val="continuous"/>
          <w:pgSz w:w="12240" w:h="17760"/>
          <w:pgMar w:top="960" w:left="1420" w:right="1380"/>
          <w:cols w:num="1">
            <w:col w:w="9440"/>
          </w:cols>
        </w:sectPr>
      </w:pPr>
    </w:p>
    <w:p>
      <w:pPr>
        <w:pBdr>
          <w:top w:color="FFFFFF" w:val="single" w:space="11"/>
        </w:pBdr>
        <w:spacing w:line="240" w:lineRule="auto"/>
        <w:ind w:left="20"/>
        <w:jc w:val="both"/>
      </w:pPr>
      <w:r>
        <w:rPr>
          <w:rFonts w:ascii="宋体" w:hAnsi="宋体" w:cs="宋体" w:eastAsia="宋体"/>
          <w:b w:val="false"/>
          <w:i w:val="false"/>
          <w:color w:val="000000"/>
          <w:w w:val="100"/>
          <w:sz w:val="21"/>
        </w:rPr>
        <w:t>首先，我们建立了一个</w:t>
      </w:r>
      <w:r>
        <w:rPr>
          <w:rFonts w:ascii="宋体" w:hAnsi="宋体" w:cs="宋体" w:eastAsia="宋体"/>
          <w:b w:val="true"/>
          <w:i w:val="false"/>
          <w:color w:val="000000"/>
          <w:w w:val="100"/>
          <w:sz w:val="21"/>
        </w:rPr>
        <w:t>点追踪评估</w:t>
      </w:r>
      <w:r>
        <w:rPr>
          <w:rFonts w:ascii="宋体" w:hAnsi="宋体" w:cs="宋体" w:eastAsia="宋体"/>
          <w:b w:val="false"/>
          <w:i w:val="false"/>
          <w:color w:val="000000"/>
          <w:w w:val="100"/>
          <w:sz w:val="21"/>
        </w:rPr>
        <w:t xml:space="preserve">的主成分分析 </w:t>
      </w:r>
      <w:r>
        <w:rPr>
          <w:rFonts w:ascii="Times New Roman" w:hAnsi="Times New Roman" w:cs="Times New Roman" w:eastAsia="Times New Roman"/>
          <w:b w:val="false"/>
          <w:i w:val="false"/>
          <w:color w:val="000000"/>
          <w:w w:val="100"/>
          <w:sz w:val="21"/>
        </w:rPr>
        <w:t>-</w:t>
      </w:r>
      <w:r>
        <w:rPr>
          <w:rFonts w:ascii="宋体" w:hAnsi="宋体" w:cs="宋体" w:eastAsia="宋体"/>
          <w:b w:val="false"/>
          <w:i w:val="false"/>
          <w:color w:val="000000"/>
          <w:w w:val="100"/>
          <w:sz w:val="21"/>
        </w:rPr>
        <w:t xml:space="preserve"> 逼近理想解排序法（</w:t>
      </w:r>
      <w:r>
        <w:rPr>
          <w:rFonts w:ascii="Times New Roman" w:hAnsi="Times New Roman" w:cs="Times New Roman" w:eastAsia="Times New Roman"/>
          <w:b w:val="false"/>
          <w:i w:val="false"/>
          <w:color w:val="000000"/>
          <w:w w:val="100"/>
          <w:sz w:val="21"/>
        </w:rPr>
        <w:t>PCA</w:t>
      </w:r>
      <w:r>
        <w:rPr>
          <w:rFonts w:ascii="Times New Roman" w:hAnsi="Times New Roman" w:cs="Times New Roman" w:eastAsia="Times New Roman"/>
          <w:b w:val="true"/>
          <w:i w:val="false"/>
          <w:color w:val="000000"/>
          <w:w w:val="100"/>
          <w:sz w:val="21"/>
        </w:rPr>
        <w:t>-TOPSIS</w:t>
      </w:r>
      <w:r>
        <w:rPr>
          <w:rFonts w:ascii="宋体" w:hAnsi="宋体" w:cs="宋体" w:eastAsia="宋体"/>
          <w:b w:val="false"/>
          <w:i w:val="false"/>
          <w:color w:val="000000"/>
          <w:w w:val="100"/>
          <w:sz w:val="21"/>
        </w:rPr>
        <w:t>）</w:t>
      </w:r>
      <w:r>
        <w:rPr>
          <w:rFonts w:ascii="宋体" w:hAnsi="宋体" w:cs="宋体" w:eastAsia="宋体"/>
          <w:b w:val="true"/>
          <w:i w:val="false"/>
          <w:color w:val="000000"/>
          <w:w w:val="100"/>
          <w:sz w:val="21"/>
        </w:rPr>
        <w:t>模型</w:t>
      </w:r>
      <w:r>
        <w:rPr>
          <w:rFonts w:ascii="宋体" w:hAnsi="宋体" w:cs="宋体" w:eastAsia="宋体"/>
          <w:b w:val="false"/>
          <w:i w:val="false"/>
          <w:color w:val="000000"/>
          <w:w w:val="100"/>
          <w:sz w:val="21"/>
        </w:rPr>
        <w:t xml:space="preserve">，用于评估每位选手在比赛不同阶段的表现得分（动量得分）。在该模型中，我们融合了两种不同模型的优势，开发出一套全面的选手表现评估体系。基于现有数据，我们构建了一个涵盖 </w:t>
      </w:r>
      <w:r>
        <w:rPr>
          <w:rFonts w:ascii="Times New Roman" w:hAnsi="Times New Roman" w:cs="Times New Roman" w:eastAsia="Times New Roman"/>
          <w:b w:val="true"/>
          <w:i w:val="false"/>
          <w:color w:val="000000"/>
          <w:w w:val="100"/>
          <w:sz w:val="21"/>
        </w:rPr>
        <w:t>5</w:t>
      </w:r>
      <w:r>
        <w:rPr>
          <w:rFonts w:ascii="宋体" w:hAnsi="宋体" w:cs="宋体" w:eastAsia="宋体"/>
          <w:b w:val="false"/>
          <w:i w:val="false"/>
          <w:color w:val="000000"/>
          <w:w w:val="100"/>
          <w:sz w:val="21"/>
        </w:rPr>
        <w:t xml:space="preserve"> 个</w:t>
      </w:r>
      <w:r>
        <w:rPr>
          <w:rFonts w:ascii="宋体" w:hAnsi="宋体" w:cs="宋体" w:eastAsia="宋体"/>
          <w:b w:val="true"/>
          <w:i w:val="false"/>
          <w:color w:val="000000"/>
          <w:w w:val="100"/>
          <w:sz w:val="21"/>
        </w:rPr>
        <w:t>主要维度</w:t>
      </w:r>
      <w:r>
        <w:rPr>
          <w:rFonts w:ascii="宋体" w:hAnsi="宋体" w:cs="宋体" w:eastAsia="宋体"/>
          <w:b w:val="false"/>
          <w:i w:val="false"/>
          <w:color w:val="000000"/>
          <w:w w:val="100"/>
          <w:sz w:val="21"/>
        </w:rPr>
        <w:t xml:space="preserve">和 </w:t>
      </w:r>
      <w:r>
        <w:rPr>
          <w:rFonts w:ascii="Times New Roman" w:hAnsi="Times New Roman" w:cs="Times New Roman" w:eastAsia="Times New Roman"/>
          <w:b w:val="true"/>
          <w:i w:val="false"/>
          <w:color w:val="000000"/>
          <w:w w:val="100"/>
          <w:sz w:val="21"/>
        </w:rPr>
        <w:t>18</w:t>
      </w:r>
      <w:r>
        <w:rPr>
          <w:rFonts w:ascii="宋体" w:hAnsi="宋体" w:cs="宋体" w:eastAsia="宋体"/>
          <w:b w:val="false"/>
          <w:i w:val="false"/>
          <w:color w:val="000000"/>
          <w:w w:val="100"/>
          <w:sz w:val="21"/>
        </w:rPr>
        <w:t xml:space="preserve"> 个</w:t>
      </w:r>
      <w:r>
        <w:rPr>
          <w:rFonts w:ascii="宋体" w:hAnsi="宋体" w:cs="宋体" w:eastAsia="宋体"/>
          <w:b w:val="true"/>
          <w:i w:val="false"/>
          <w:color w:val="000000"/>
          <w:w w:val="100"/>
          <w:sz w:val="21"/>
        </w:rPr>
        <w:t>具体指标</w:t>
      </w:r>
      <w:r>
        <w:rPr>
          <w:rFonts w:ascii="宋体" w:hAnsi="宋体" w:cs="宋体" w:eastAsia="宋体"/>
          <w:b w:val="false"/>
          <w:i w:val="false"/>
          <w:color w:val="000000"/>
          <w:w w:val="100"/>
          <w:sz w:val="21"/>
        </w:rPr>
        <w:t xml:space="preserve">的综合评估框架。我们还绘制了一张图表，展示了 </w:t>
      </w:r>
      <w:r>
        <w:rPr>
          <w:rFonts w:ascii="Times New Roman" w:hAnsi="Times New Roman" w:cs="Times New Roman" w:eastAsia="Times New Roman"/>
          <w:b w:val="false"/>
          <w:i w:val="false"/>
          <w:color w:val="000000"/>
          <w:w w:val="100"/>
          <w:sz w:val="21"/>
        </w:rPr>
        <w:t>2023</w:t>
      </w:r>
      <w:r>
        <w:rPr>
          <w:rFonts w:ascii="宋体" w:hAnsi="宋体" w:cs="宋体" w:eastAsia="宋体"/>
          <w:b w:val="false"/>
          <w:i w:val="false"/>
          <w:color w:val="000000"/>
          <w:w w:val="100"/>
          <w:sz w:val="21"/>
        </w:rPr>
        <w:t xml:space="preserve"> 年温布尔登网球锦标赛男子单打决赛中两位选手的表现得分变化情况。我们的结果经过了 </w:t>
      </w:r>
      <w:r>
        <w:rPr>
          <w:rFonts w:ascii="Times New Roman" w:hAnsi="Times New Roman" w:cs="Times New Roman" w:eastAsia="Times New Roman"/>
          <w:b w:val="true"/>
          <w:i w:val="false"/>
          <w:color w:val="000000"/>
          <w:w w:val="100"/>
          <w:sz w:val="21"/>
        </w:rPr>
        <w:t>KMO</w:t>
      </w:r>
      <w:r>
        <w:rPr>
          <w:rFonts w:ascii="宋体" w:hAnsi="宋体" w:cs="宋体" w:eastAsia="宋体"/>
          <w:b w:val="true"/>
          <w:i w:val="false"/>
          <w:color w:val="000000"/>
          <w:w w:val="100"/>
          <w:sz w:val="21"/>
        </w:rPr>
        <w:t xml:space="preserve"> 和巴特利特球形度检验</w:t>
      </w:r>
      <w:r>
        <w:rPr>
          <w:rFonts w:ascii="宋体" w:hAnsi="宋体" w:cs="宋体" w:eastAsia="宋体"/>
          <w:b w:val="false"/>
          <w:i w:val="false"/>
          <w:color w:val="000000"/>
          <w:w w:val="100"/>
          <w:sz w:val="21"/>
        </w:rPr>
        <w:t>以验证其有效性。</w:t>
      </w:r>
    </w:p>
    <w:p>
      <w:pPr>
        <w:spacing w:before="0" w:after="0" w:line="14" w:lineRule="exact"/>
        <w:sectPr>
          <w:type w:val="continuous"/>
          <w:pgSz w:w="12240" w:h="17760"/>
          <w:pgMar w:top="960" w:left="1420" w:right="1380"/>
          <w:cols w:num="1">
            <w:col w:w="9440"/>
          </w:cols>
        </w:sectPr>
      </w:pPr>
    </w:p>
    <w:p>
      <w:pPr>
        <w:pBdr>
          <w:top w:color="FFFFFF" w:val="single" w:space="11"/>
        </w:pBdr>
        <w:spacing w:line="240" w:lineRule="auto"/>
        <w:ind w:left="20"/>
        <w:jc w:val="both"/>
      </w:pPr>
      <w:r>
        <w:rPr>
          <w:rFonts w:ascii="宋体" w:hAnsi="宋体" w:cs="宋体" w:eastAsia="宋体"/>
          <w:b w:val="false"/>
          <w:i w:val="false"/>
          <w:color w:val="000000"/>
          <w:w w:val="100"/>
          <w:sz w:val="21"/>
        </w:rPr>
        <w:t>其次，我们进行了</w:t>
      </w:r>
      <w:r>
        <w:rPr>
          <w:rFonts w:ascii="宋体" w:hAnsi="宋体" w:cs="宋体" w:eastAsia="宋体"/>
          <w:b w:val="true"/>
          <w:i w:val="false"/>
          <w:color w:val="000000"/>
          <w:w w:val="100"/>
          <w:sz w:val="21"/>
        </w:rPr>
        <w:t>白噪声检验</w:t>
      </w:r>
      <w:r>
        <w:rPr>
          <w:rFonts w:ascii="宋体" w:hAnsi="宋体" w:cs="宋体" w:eastAsia="宋体"/>
          <w:b w:val="false"/>
          <w:i w:val="false"/>
          <w:color w:val="000000"/>
          <w:w w:val="100"/>
          <w:sz w:val="21"/>
        </w:rPr>
        <w:t>，以验证教练关于比赛波动随机性的假设是否正确。在自相关函数和偏自相关函数检验中，图形分别呈现出一</w:t>
      </w:r>
      <w:r>
        <w:rPr>
          <w:rFonts w:ascii="宋体" w:hAnsi="宋体" w:cs="宋体" w:eastAsia="宋体"/>
          <w:b w:val="true"/>
          <w:i w:val="false"/>
          <w:color w:val="000000"/>
          <w:w w:val="100"/>
          <w:sz w:val="21"/>
        </w:rPr>
        <w:t>阶截尾和四</w:t>
      </w:r>
      <w:r>
        <w:rPr>
          <w:rFonts w:ascii="宋体" w:hAnsi="宋体" w:cs="宋体" w:eastAsia="宋体"/>
          <w:b w:val="false"/>
          <w:i w:val="false"/>
          <w:color w:val="000000"/>
          <w:w w:val="100"/>
          <w:sz w:val="21"/>
        </w:rPr>
        <w:t>阶</w:t>
      </w:r>
      <w:r>
        <w:rPr>
          <w:rFonts w:ascii="宋体" w:hAnsi="宋体" w:cs="宋体" w:eastAsia="宋体"/>
          <w:b w:val="true"/>
          <w:i w:val="false"/>
          <w:color w:val="000000"/>
          <w:w w:val="100"/>
          <w:sz w:val="21"/>
        </w:rPr>
        <w:t>拖</w:t>
      </w:r>
      <w:r>
        <w:rPr>
          <w:rFonts w:ascii="宋体" w:hAnsi="宋体" w:cs="宋体" w:eastAsia="宋体"/>
          <w:b w:val="false"/>
          <w:i w:val="false"/>
          <w:color w:val="000000"/>
          <w:w w:val="100"/>
          <w:sz w:val="21"/>
        </w:rPr>
        <w:t xml:space="preserve">尾。在 </w:t>
      </w:r>
      <w:r>
        <w:rPr>
          <w:rFonts w:ascii="Times New Roman" w:hAnsi="Times New Roman" w:cs="Times New Roman" w:eastAsia="Times New Roman"/>
          <w:b w:val="false"/>
          <w:i w:val="false"/>
          <w:color w:val="000000"/>
          <w:w w:val="100"/>
          <w:sz w:val="21"/>
        </w:rPr>
        <w:t>Ljung-Box</w:t>
      </w:r>
      <w:r>
        <w:rPr>
          <w:rFonts w:ascii="宋体" w:hAnsi="宋体" w:cs="宋体" w:eastAsia="宋体"/>
          <w:b w:val="false"/>
          <w:i w:val="false"/>
          <w:color w:val="000000"/>
          <w:w w:val="100"/>
          <w:sz w:val="21"/>
        </w:rPr>
        <w:t xml:space="preserve"> 检验和 </w:t>
      </w:r>
      <w:r>
        <w:rPr>
          <w:rFonts w:ascii="Times New Roman" w:hAnsi="Times New Roman" w:cs="Times New Roman" w:eastAsia="Times New Roman"/>
          <w:b w:val="false"/>
          <w:i w:val="false"/>
          <w:color w:val="000000"/>
          <w:w w:val="100"/>
          <w:sz w:val="21"/>
        </w:rPr>
        <w:t>Box-Pierce</w:t>
      </w:r>
      <w:r>
        <w:rPr>
          <w:rFonts w:ascii="宋体" w:hAnsi="宋体" w:cs="宋体" w:eastAsia="宋体"/>
          <w:b w:val="false"/>
          <w:i w:val="false"/>
          <w:color w:val="000000"/>
          <w:w w:val="100"/>
          <w:sz w:val="21"/>
        </w:rPr>
        <w:t xml:space="preserve"> 检验中，</w:t>
      </w:r>
      <w:r>
        <w:rPr>
          <w:rFonts w:ascii="Times New Roman" w:hAnsi="Times New Roman" w:cs="Times New Roman" w:eastAsia="Times New Roman"/>
          <w:b w:val="false"/>
          <w:i w:val="false"/>
          <w:color w:val="000000"/>
          <w:w w:val="100"/>
          <w:sz w:val="21"/>
        </w:rPr>
        <w:t>p</w:t>
      </w:r>
      <w:r>
        <w:rPr>
          <w:rFonts w:ascii="宋体" w:hAnsi="宋体" w:cs="宋体" w:eastAsia="宋体"/>
          <w:b w:val="false"/>
          <w:i w:val="false"/>
          <w:color w:val="000000"/>
          <w:w w:val="100"/>
          <w:sz w:val="21"/>
        </w:rPr>
        <w:t xml:space="preserve"> 值均显著</w:t>
      </w:r>
      <w:r>
        <w:rPr>
          <w:rFonts w:ascii="宋体" w:hAnsi="宋体" w:cs="宋体" w:eastAsia="宋体"/>
          <w:b w:val="true"/>
          <w:i w:val="false"/>
          <w:color w:val="000000"/>
          <w:w w:val="100"/>
          <w:sz w:val="21"/>
        </w:rPr>
        <w:t xml:space="preserve">小于 </w:t>
      </w:r>
      <w:r>
        <w:rPr>
          <w:rFonts w:ascii="Times New Roman" w:hAnsi="Times New Roman" w:cs="Times New Roman" w:eastAsia="Times New Roman"/>
          <w:b w:val="true"/>
          <w:i w:val="false"/>
          <w:color w:val="000000"/>
          <w:w w:val="100"/>
          <w:sz w:val="21"/>
        </w:rPr>
        <w:t>0.05</w:t>
      </w:r>
      <w:r>
        <w:rPr>
          <w:rFonts w:ascii="宋体" w:hAnsi="宋体" w:cs="宋体" w:eastAsia="宋体"/>
          <w:b w:val="false"/>
          <w:i w:val="false"/>
          <w:color w:val="000000"/>
          <w:w w:val="100"/>
          <w:sz w:val="21"/>
        </w:rPr>
        <w:t>，从而拒绝了原假设。所有这些发现表明，比分波动和比赛起伏并非随机，这与教练的看法相悖。</w:t>
      </w:r>
    </w:p>
    <w:p>
      <w:pPr>
        <w:spacing w:before="0" w:after="0" w:line="14" w:lineRule="exact"/>
        <w:sectPr>
          <w:type w:val="continuous"/>
          <w:pgSz w:w="12240" w:h="17760"/>
          <w:pgMar w:top="960" w:left="1420" w:right="1380"/>
          <w:cols w:num="1">
            <w:col w:w="9440"/>
          </w:cols>
        </w:sectPr>
      </w:pPr>
    </w:p>
    <w:p>
      <w:pPr>
        <w:pBdr>
          <w:top w:color="FFFFFF" w:val="single" w:space="11"/>
        </w:pBdr>
        <w:spacing w:line="240" w:lineRule="auto"/>
        <w:ind w:left="0"/>
        <w:jc w:val="both"/>
      </w:pPr>
      <w:r>
        <w:rPr>
          <w:rFonts w:ascii="宋体" w:hAnsi="宋体" w:cs="宋体" w:eastAsia="宋体"/>
          <w:b w:val="false"/>
          <w:i w:val="false"/>
          <w:color w:val="000000"/>
          <w:w w:val="100"/>
          <w:sz w:val="21"/>
        </w:rPr>
        <w:t xml:space="preserve">第三，基于已有的势头评分系统，我们引入了 </w:t>
      </w:r>
      <w:r>
        <w:rPr>
          <w:rFonts w:ascii="Times New Roman" w:hAnsi="Times New Roman" w:cs="Times New Roman" w:eastAsia="Times New Roman"/>
          <w:b w:val="true"/>
          <w:i w:val="false"/>
          <w:color w:val="000000"/>
          <w:w w:val="100"/>
          <w:sz w:val="21"/>
        </w:rPr>
        <w:t>GM</w:t>
      </w:r>
      <w:r>
        <w:rPr>
          <w:rFonts w:ascii="宋体" w:hAnsi="宋体" w:cs="宋体" w:eastAsia="宋体"/>
          <w:b w:val="true"/>
          <w:i w:val="false"/>
          <w:color w:val="000000"/>
          <w:w w:val="100"/>
          <w:sz w:val="21"/>
        </w:rPr>
        <w:t>（</w:t>
      </w:r>
      <w:r>
        <w:rPr>
          <w:rFonts w:ascii="Times New Roman" w:hAnsi="Times New Roman" w:cs="Times New Roman" w:eastAsia="Times New Roman"/>
          <w:b w:val="true"/>
          <w:i w:val="false"/>
          <w:color w:val="000000"/>
          <w:w w:val="100"/>
          <w:sz w:val="21"/>
        </w:rPr>
        <w:t>1,1</w:t>
      </w:r>
      <w:r>
        <w:rPr>
          <w:rFonts w:ascii="宋体" w:hAnsi="宋体" w:cs="宋体" w:eastAsia="宋体"/>
          <w:b w:val="true"/>
          <w:i w:val="false"/>
          <w:color w:val="000000"/>
          <w:w w:val="100"/>
          <w:sz w:val="21"/>
        </w:rPr>
        <w:t>） 灰色预测模型</w:t>
      </w:r>
      <w:r>
        <w:rPr>
          <w:rFonts w:ascii="宋体" w:hAnsi="宋体" w:cs="宋体" w:eastAsia="宋体"/>
          <w:b w:val="false"/>
          <w:i w:val="false"/>
          <w:color w:val="000000"/>
          <w:w w:val="100"/>
          <w:sz w:val="21"/>
        </w:rPr>
        <w:t xml:space="preserve">来预测比赛进程中的变化。转折点被定义为相邻时刻两位选手得分差值的显著波动，且波动幅度超过预先设定的阈值。通过灰色预测模型，我们预测了决赛中的转折点，并通过折线图将其与实际数据进行了对比。令我们惊喜的是，预测的转折点与实际数据高度重合，表明预测性能出色。平均相对误差为 </w:t>
      </w:r>
      <w:r>
        <w:rPr>
          <w:rFonts w:ascii="Times New Roman" w:hAnsi="Times New Roman" w:cs="Times New Roman" w:eastAsia="Times New Roman"/>
          <w:b w:val="true"/>
          <w:i w:val="false"/>
          <w:color w:val="000000"/>
          <w:w w:val="100"/>
          <w:sz w:val="21"/>
        </w:rPr>
        <w:t>0.0378</w:t>
      </w:r>
      <w:r>
        <w:rPr>
          <w:rFonts w:ascii="宋体" w:hAnsi="宋体" w:cs="宋体" w:eastAsia="宋体"/>
          <w:b w:val="false"/>
          <w:i w:val="false"/>
          <w:color w:val="000000"/>
          <w:w w:val="100"/>
          <w:sz w:val="21"/>
        </w:rPr>
        <w:t>，绝对相关系数</w:t>
      </w:r>
      <w:r>
        <w:rPr>
          <w:rFonts w:ascii="宋体" w:hAnsi="宋体" w:cs="宋体" w:eastAsia="宋体"/>
          <w:b w:val="true"/>
          <w:i w:val="false"/>
          <w:color w:val="000000"/>
          <w:w w:val="100"/>
          <w:sz w:val="21"/>
        </w:rPr>
        <w:t xml:space="preserve">为 </w:t>
      </w:r>
      <w:r>
        <w:rPr>
          <w:rFonts w:ascii="Times New Roman" w:hAnsi="Times New Roman" w:cs="Times New Roman" w:eastAsia="Times New Roman"/>
          <w:b w:val="true"/>
          <w:i w:val="false"/>
          <w:color w:val="000000"/>
          <w:w w:val="100"/>
          <w:sz w:val="21"/>
        </w:rPr>
        <w:t>0.9895</w:t>
      </w:r>
      <w:r>
        <w:rPr>
          <w:rFonts w:ascii="宋体" w:hAnsi="宋体" w:cs="宋体" w:eastAsia="宋体"/>
          <w:b w:val="false"/>
          <w:i w:val="false"/>
          <w:color w:val="000000"/>
          <w:w w:val="100"/>
          <w:sz w:val="21"/>
        </w:rPr>
        <w:t xml:space="preserve">，均方偏差比为 </w:t>
      </w:r>
      <w:r>
        <w:rPr>
          <w:rFonts w:ascii="Times New Roman" w:hAnsi="Times New Roman" w:cs="Times New Roman" w:eastAsia="Times New Roman"/>
          <w:b w:val="true"/>
          <w:i w:val="false"/>
          <w:color w:val="000000"/>
          <w:w w:val="100"/>
          <w:sz w:val="21"/>
        </w:rPr>
        <w:t>0.1284</w:t>
      </w:r>
      <w:r>
        <w:rPr>
          <w:rFonts w:ascii="宋体" w:hAnsi="宋体" w:cs="宋体" w:eastAsia="宋体"/>
          <w:b w:val="false"/>
          <w:i w:val="false"/>
          <w:color w:val="000000"/>
          <w:w w:val="100"/>
          <w:sz w:val="21"/>
        </w:rPr>
        <w:t>。此外，我们还研究了各种指标与</w:t>
      </w:r>
      <w:r>
        <w:rPr>
          <w:rFonts w:ascii="宋体" w:hAnsi="宋体" w:cs="宋体" w:eastAsia="宋体"/>
          <w:b w:val="true"/>
          <w:i w:val="false"/>
          <w:color w:val="000000"/>
          <w:w w:val="100"/>
          <w:sz w:val="21"/>
        </w:rPr>
        <w:t>比赛</w:t>
      </w:r>
      <w:r>
        <w:rPr>
          <w:rFonts w:ascii="宋体" w:hAnsi="宋体" w:cs="宋体" w:eastAsia="宋体"/>
          <w:b w:val="false"/>
          <w:i w:val="false"/>
          <w:color w:val="000000"/>
          <w:w w:val="100"/>
          <w:sz w:val="21"/>
        </w:rPr>
        <w:t>中转折点之间的关系。相关性最强的主要维度是</w:t>
      </w:r>
      <w:r>
        <w:rPr>
          <w:rFonts w:ascii="宋体" w:hAnsi="宋体" w:cs="宋体" w:eastAsia="宋体"/>
          <w:b w:val="true"/>
          <w:i w:val="false"/>
          <w:color w:val="000000"/>
          <w:w w:val="100"/>
          <w:sz w:val="21"/>
        </w:rPr>
        <w:t>进攻效率</w:t>
      </w:r>
      <w:r>
        <w:rPr>
          <w:rFonts w:ascii="宋体" w:hAnsi="宋体" w:cs="宋体" w:eastAsia="宋体"/>
          <w:b w:val="false"/>
          <w:i w:val="false"/>
          <w:color w:val="000000"/>
          <w:w w:val="100"/>
          <w:sz w:val="21"/>
        </w:rPr>
        <w:t>，而相关性最强的具体指标是</w:t>
      </w:r>
      <w:r>
        <w:rPr>
          <w:rFonts w:ascii="宋体" w:hAnsi="宋体" w:cs="宋体" w:eastAsia="宋体"/>
          <w:b w:val="true"/>
          <w:i w:val="false"/>
          <w:color w:val="000000"/>
          <w:w w:val="100"/>
          <w:sz w:val="21"/>
        </w:rPr>
        <w:t>累计</w:t>
      </w:r>
      <w:r>
        <w:rPr>
          <w:rFonts w:ascii="宋体" w:hAnsi="宋体" w:cs="宋体" w:eastAsia="宋体"/>
          <w:b w:val="false"/>
          <w:i w:val="false"/>
          <w:color w:val="000000"/>
          <w:w w:val="100"/>
          <w:sz w:val="21"/>
        </w:rPr>
        <w:t>获胜场次</w:t>
      </w:r>
      <w:r>
        <w:rPr>
          <w:rFonts w:ascii="宋体" w:hAnsi="宋体" w:cs="宋体" w:eastAsia="宋体"/>
          <w:b w:val="true"/>
          <w:i w:val="false"/>
          <w:color w:val="000000"/>
          <w:w w:val="100"/>
          <w:sz w:val="21"/>
        </w:rPr>
        <w:t>。</w:t>
      </w:r>
      <w:r>
        <w:rPr>
          <w:rFonts w:ascii="宋体" w:hAnsi="宋体" w:cs="宋体" w:eastAsia="宋体"/>
          <w:b w:val="false"/>
          <w:i w:val="false"/>
          <w:color w:val="000000"/>
          <w:w w:val="100"/>
          <w:sz w:val="21"/>
        </w:rPr>
        <w:t>基于这些发现，我们向选手们提出了建议，强调积极进攻策略的重要性，并注重长期发展。</w:t>
      </w:r>
    </w:p>
    <w:p>
      <w:pPr>
        <w:spacing w:before="200" w:line="240" w:lineRule="auto"/>
        <w:ind w:right="40" w:left="20"/>
        <w:jc w:val="both"/>
      </w:pPr>
      <w:r>
        <w:rPr>
          <w:rFonts w:ascii="宋体" w:hAnsi="宋体" w:cs="宋体" w:eastAsia="宋体"/>
          <w:b w:val="false"/>
          <w:i w:val="false"/>
          <w:color w:val="000000"/>
          <w:w w:val="100"/>
          <w:sz w:val="21"/>
        </w:rPr>
        <w:t xml:space="preserve">最后，我们扩展了模型，并将其应用于其他类型的赛事。我们获取了 </w:t>
      </w:r>
      <w:r>
        <w:rPr>
          <w:rFonts w:ascii="Times New Roman" w:hAnsi="Times New Roman" w:cs="Times New Roman" w:eastAsia="Times New Roman"/>
          <w:b w:val="true"/>
          <w:i w:val="false"/>
          <w:color w:val="000000"/>
          <w:w w:val="100"/>
          <w:sz w:val="21"/>
        </w:rPr>
        <w:t>2023</w:t>
      </w:r>
      <w:r>
        <w:rPr>
          <w:rFonts w:ascii="宋体" w:hAnsi="宋体" w:cs="宋体" w:eastAsia="宋体"/>
          <w:b w:val="true"/>
          <w:i w:val="false"/>
          <w:color w:val="000000"/>
          <w:w w:val="100"/>
          <w:sz w:val="21"/>
        </w:rPr>
        <w:t xml:space="preserve"> 年温布尔登网球锦标赛女子单打决赛</w:t>
      </w:r>
      <w:r>
        <w:rPr>
          <w:rFonts w:ascii="宋体" w:hAnsi="宋体" w:cs="宋体" w:eastAsia="宋体"/>
          <w:b w:val="false"/>
          <w:i w:val="false"/>
          <w:color w:val="000000"/>
          <w:w w:val="100"/>
          <w:sz w:val="21"/>
        </w:rPr>
        <w:t>的数据，并用我们的模型预测转折点。结果表明，预测效果也很显著，尽管略逊于男子赛事的结果。因此，我们得出结论，该模型具有良好的通用性，但在应用于不同类型的赛事时，可能需要对指标和相关参数进行调整。</w:t>
      </w:r>
    </w:p>
    <w:p>
      <w:pPr>
        <w:spacing w:before="200" w:line="240" w:lineRule="auto"/>
        <w:ind w:right="40" w:left="20"/>
        <w:jc w:val="left"/>
      </w:pPr>
      <w:r>
        <w:rPr>
          <w:rFonts w:ascii="宋体" w:hAnsi="宋体" w:cs="宋体" w:eastAsia="宋体"/>
          <w:b w:val="false"/>
          <w:i w:val="false"/>
          <w:color w:val="000000"/>
          <w:w w:val="100"/>
          <w:sz w:val="21"/>
        </w:rPr>
        <w:t>此外，我们还进行了敏感性分析，以评估模型对输入参数变化的响应能力。结果表明，该模型在处理不同场景时具有很强的准确性和稳健性。</w:t>
      </w:r>
    </w:p>
    <w:p>
      <w:pPr>
        <w:spacing w:before="180" w:line="240" w:lineRule="auto"/>
        <w:ind w:right="1140" w:left="20"/>
        <w:jc w:val="left"/>
        <w:sectPr>
          <w:type w:val="continuous"/>
          <w:pgSz w:w="12240" w:h="17760"/>
          <w:pgMar w:top="960" w:left="1420" w:right="1380"/>
          <w:cols w:num="1">
            <w:col w:w="9440"/>
          </w:cols>
        </w:sectPr>
      </w:pPr>
      <w:r>
        <w:rPr>
          <w:rFonts w:ascii="宋体" w:hAnsi="宋体" w:cs="宋体" w:eastAsia="宋体"/>
          <w:b w:val="true"/>
          <w:i w:val="false"/>
          <w:color w:val="000000"/>
          <w:w w:val="100"/>
          <w:sz w:val="21"/>
        </w:rPr>
        <w:t>关键词：</w:t>
      </w:r>
      <w:r>
        <w:rPr>
          <w:rFonts w:ascii="宋体" w:hAnsi="宋体" w:cs="宋体" w:eastAsia="宋体"/>
          <w:b w:val="false"/>
          <w:i w:val="false"/>
          <w:color w:val="000000"/>
          <w:w w:val="100"/>
          <w:sz w:val="19"/>
        </w:rPr>
        <w:t>动量，主成分分析</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逼近理想解排序法模型，白噪声检验，灰色预测模型，自相关函数和偏自相关函数</w:t>
      </w:r>
    </w:p>
    <w:p>
      <w:pPr>
        <w:pageBreakBefore/>
        <w:ind w:left="0"/>
        <w:sectPr>
          <w:type w:val="continuous"/>
          <w:pgSz w:w="12240" w:h="17760"/>
          <w:pgMar w:top="700" w:left="1420" w:right="1420"/>
          <w:cols w:num="1">
            <w:col w:w="940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4"/>
        </w:pBdr>
        <w:spacing w:line="240" w:lineRule="auto"/>
        <w:ind w:right="3920" w:left="3940"/>
        <w:jc w:val="left"/>
        <w:sectPr>
          <w:type w:val="continuous"/>
          <w:pgSz w:w="12240" w:h="17760"/>
          <w:pgMar w:top="700" w:left="1420" w:right="1420"/>
          <w:cols w:num="1">
            <w:col w:w="9400"/>
          </w:cols>
        </w:sectPr>
      </w:pPr>
      <w:r>
        <w:rPr>
          <w:rFonts w:ascii="宋体" w:hAnsi="宋体" w:cs="宋体" w:eastAsia="宋体"/>
          <w:b w:val="true"/>
          <w:i w:val="false"/>
          <w:color w:val="000000"/>
          <w:w w:val="100"/>
          <w:sz w:val="39"/>
        </w:rPr>
        <w:t>目录</w:t>
      </w:r>
    </w:p>
    <w:p>
      <w:pPr>
        <w:pBdr>
          <w:top w:color="FFFFFF" w:val="single" w:space="23"/>
        </w:pBdr>
        <w:spacing w:line="240" w:lineRule="auto"/>
        <w:ind w:right="9260" w:left="20"/>
        <w:jc w:val="left"/>
      </w:pPr>
      <w:r>
        <w:rPr>
          <w:rFonts w:ascii="Times New Roman" w:hAnsi="Times New Roman" w:cs="Times New Roman" w:eastAsia="Times New Roman"/>
          <w:b w:val="true"/>
          <w:i w:val="false"/>
          <w:color w:val="000000"/>
          <w:w w:val="100"/>
          <w:sz w:val="17"/>
        </w:rPr>
        <w:t>1</w:t>
      </w:r>
      <w:r>
        <w:rPr>
          <w:rFonts w:ascii="宋体" w:hAnsi="宋体" w:cs="宋体" w:eastAsia="宋体"/>
          <w:b w:val="true"/>
          <w:i w:val="false"/>
          <w:color w:val="000000"/>
          <w:w w:val="100"/>
          <w:sz w:val="17"/>
        </w:rPr>
        <w:t xml:space="preserve"> </w:t>
      </w:r>
    </w:p>
    <w:p>
      <w:pPr>
        <w:spacing w:line="240" w:lineRule="auto"/>
        <w:ind w:right="7920" w:left="360"/>
        <w:jc w:val="left"/>
      </w:pPr>
      <w:r>
        <w:rPr>
          <w:rFonts w:ascii="宋体" w:hAnsi="宋体" w:cs="宋体" w:eastAsia="宋体"/>
          <w:b w:val="true"/>
          <w:i w:val="false"/>
          <w:color w:val="000000"/>
          <w:w w:val="100"/>
          <w:sz w:val="17"/>
        </w:rPr>
        <w:t>介绍</w:t>
      </w:r>
    </w:p>
    <w:p>
      <w:pPr>
        <w:spacing w:line="240" w:lineRule="auto"/>
        <w:ind w:left="9280"/>
        <w:jc w:val="left"/>
      </w:pPr>
      <w:r>
        <w:rPr>
          <w:rFonts w:ascii="Times New Roman" w:hAnsi="Times New Roman" w:cs="Times New Roman" w:eastAsia="Times New Roman"/>
          <w:b w:val="true"/>
          <w:i w:val="false"/>
          <w:color w:val="000000"/>
          <w:w w:val="100"/>
          <w:sz w:val="17"/>
        </w:rPr>
        <w:t>3</w:t>
      </w:r>
      <w:r>
        <w:rPr>
          <w:rFonts w:ascii="宋体" w:hAnsi="宋体" w:cs="宋体" w:eastAsia="宋体"/>
          <w:b w:val="true"/>
          <w:i w:val="false"/>
          <w:color w:val="000000"/>
          <w:w w:val="100"/>
          <w:sz w:val="17"/>
        </w:rPr>
        <w:t xml:space="preserve"> </w:t>
      </w:r>
    </w:p>
    <w:p>
      <w:pPr>
        <w:spacing w:before="100" w:line="240" w:lineRule="auto"/>
        <w:ind w:right="8760" w:left="360"/>
        <w:jc w:val="left"/>
      </w:pPr>
      <w:r>
        <w:rPr>
          <w:rFonts w:ascii="Times New Roman" w:hAnsi="Times New Roman" w:cs="Times New Roman" w:eastAsia="Times New Roman"/>
          <w:b w:val="false"/>
          <w:i w:val="false"/>
          <w:color w:val="000000"/>
          <w:w w:val="100"/>
          <w:sz w:val="17"/>
        </w:rPr>
        <w:t>1.1</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问题背景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3</w:t>
      </w:r>
      <w:r>
        <w:rPr>
          <w:rFonts w:ascii="宋体" w:hAnsi="宋体" w:cs="宋体" w:eastAsia="宋体"/>
          <w:b w:val="false"/>
          <w:i w:val="false"/>
          <w:color w:val="000000"/>
          <w:w w:val="100"/>
          <w:sz w:val="17"/>
        </w:rPr>
        <w:t xml:space="preserve"> </w:t>
      </w:r>
    </w:p>
    <w:p>
      <w:pPr>
        <w:spacing w:before="60" w:line="240" w:lineRule="auto"/>
        <w:ind w:right="8760" w:left="360"/>
        <w:jc w:val="left"/>
      </w:pPr>
      <w:r>
        <w:rPr>
          <w:rFonts w:ascii="Times New Roman" w:hAnsi="Times New Roman" w:cs="Times New Roman" w:eastAsia="Times New Roman"/>
          <w:b w:val="false"/>
          <w:i w:val="false"/>
          <w:color w:val="000000"/>
          <w:w w:val="100"/>
          <w:sz w:val="17"/>
        </w:rPr>
        <w:t>1.2</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我们的工作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4</w:t>
      </w:r>
      <w:r>
        <w:rPr>
          <w:rFonts w:ascii="宋体" w:hAnsi="宋体" w:cs="宋体" w:eastAsia="宋体"/>
          <w:b w:val="false"/>
          <w:i w:val="false"/>
          <w:color w:val="000000"/>
          <w:w w:val="100"/>
          <w:sz w:val="17"/>
        </w:rPr>
        <w:t xml:space="preserve"> </w:t>
      </w:r>
    </w:p>
    <w:p>
      <w:pPr>
        <w:spacing w:before="140" w:line="240" w:lineRule="auto"/>
        <w:ind w:right="9260" w:left="20"/>
        <w:jc w:val="left"/>
      </w:pPr>
      <w:r>
        <w:rPr>
          <w:rFonts w:ascii="Times New Roman" w:hAnsi="Times New Roman" w:cs="Times New Roman" w:eastAsia="Times New Roman"/>
          <w:b w:val="true"/>
          <w:i w:val="false"/>
          <w:color w:val="000000"/>
          <w:w w:val="100"/>
          <w:sz w:val="17"/>
        </w:rPr>
        <w:t>2</w:t>
      </w:r>
      <w:r>
        <w:rPr>
          <w:rFonts w:ascii="宋体" w:hAnsi="宋体" w:cs="宋体" w:eastAsia="宋体"/>
          <w:b w:val="true"/>
          <w:i w:val="false"/>
          <w:color w:val="000000"/>
          <w:w w:val="100"/>
          <w:sz w:val="17"/>
        </w:rPr>
        <w:t xml:space="preserve"> </w:t>
      </w:r>
    </w:p>
    <w:p>
      <w:pPr>
        <w:spacing w:line="240" w:lineRule="auto"/>
        <w:ind w:right="6780" w:left="360"/>
        <w:jc w:val="left"/>
      </w:pPr>
      <w:r>
        <w:rPr>
          <w:rFonts w:ascii="宋体" w:hAnsi="宋体" w:cs="宋体" w:eastAsia="宋体"/>
          <w:b w:val="true"/>
          <w:i w:val="false"/>
          <w:color w:val="000000"/>
          <w:w w:val="100"/>
          <w:sz w:val="17"/>
        </w:rPr>
        <w:t>模型的准备</w:t>
      </w:r>
    </w:p>
    <w:p>
      <w:pPr>
        <w:spacing w:line="240" w:lineRule="auto"/>
        <w:ind w:left="9280"/>
        <w:jc w:val="left"/>
      </w:pPr>
      <w:r>
        <w:rPr>
          <w:rFonts w:ascii="Times New Roman" w:hAnsi="Times New Roman" w:cs="Times New Roman" w:eastAsia="Times New Roman"/>
          <w:b w:val="true"/>
          <w:i w:val="false"/>
          <w:color w:val="000000"/>
          <w:w w:val="100"/>
          <w:sz w:val="17"/>
        </w:rPr>
        <w:t>4</w:t>
      </w:r>
      <w:r>
        <w:rPr>
          <w:rFonts w:ascii="宋体" w:hAnsi="宋体" w:cs="宋体" w:eastAsia="宋体"/>
          <w:b w:val="true"/>
          <w:i w:val="false"/>
          <w:color w:val="000000"/>
          <w:w w:val="100"/>
          <w:sz w:val="17"/>
        </w:rPr>
        <w:t xml:space="preserve"> </w:t>
      </w:r>
    </w:p>
    <w:p>
      <w:pPr>
        <w:spacing w:before="100" w:line="240" w:lineRule="auto"/>
        <w:ind w:right="8760" w:left="360"/>
        <w:jc w:val="left"/>
      </w:pPr>
      <w:r>
        <w:rPr>
          <w:rFonts w:ascii="Times New Roman" w:hAnsi="Times New Roman" w:cs="Times New Roman" w:eastAsia="Times New Roman"/>
          <w:b w:val="false"/>
          <w:i w:val="false"/>
          <w:color w:val="000000"/>
          <w:w w:val="100"/>
          <w:sz w:val="17"/>
        </w:rPr>
        <w:t>2.1</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假设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4</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2.2</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符号表示法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5</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2.3</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数据清理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6</w:t>
      </w:r>
      <w:r>
        <w:rPr>
          <w:rFonts w:ascii="宋体" w:hAnsi="宋体" w:cs="宋体" w:eastAsia="宋体"/>
          <w:b w:val="false"/>
          <w:i w:val="false"/>
          <w:color w:val="000000"/>
          <w:w w:val="100"/>
          <w:sz w:val="17"/>
        </w:rPr>
        <w:t xml:space="preserve"> </w:t>
      </w:r>
    </w:p>
    <w:p>
      <w:pPr>
        <w:spacing w:before="60" w:line="240" w:lineRule="auto"/>
        <w:ind w:right="8060" w:left="920"/>
        <w:jc w:val="left"/>
      </w:pPr>
      <w:r>
        <w:rPr>
          <w:rFonts w:ascii="Times New Roman" w:hAnsi="Times New Roman" w:cs="Times New Roman" w:eastAsia="Times New Roman"/>
          <w:b w:val="false"/>
          <w:i w:val="false"/>
          <w:color w:val="000000"/>
          <w:w w:val="100"/>
          <w:sz w:val="17"/>
        </w:rPr>
        <w:t>2.3.1</w:t>
      </w:r>
      <w:r>
        <w:rPr>
          <w:rFonts w:ascii="宋体" w:hAnsi="宋体" w:cs="宋体" w:eastAsia="宋体"/>
          <w:b w:val="false"/>
          <w:i w:val="false"/>
          <w:color w:val="000000"/>
          <w:w w:val="100"/>
          <w:sz w:val="17"/>
        </w:rPr>
        <w:t xml:space="preserve"> </w:t>
      </w:r>
    </w:p>
    <w:p>
      <w:pPr>
        <w:spacing w:line="240" w:lineRule="auto"/>
        <w:ind w:right="440" w:left="1680"/>
        <w:jc w:val="left"/>
      </w:pPr>
      <w:r>
        <w:rPr>
          <w:rFonts w:ascii="宋体" w:hAnsi="宋体" w:cs="宋体" w:eastAsia="宋体"/>
          <w:b w:val="false"/>
          <w:i w:val="false"/>
          <w:color w:val="000000"/>
          <w:w w:val="100"/>
          <w:sz w:val="17"/>
        </w:rPr>
        <w:t xml:space="preserve">缺失和异常数据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6</w:t>
      </w:r>
      <w:r>
        <w:rPr>
          <w:rFonts w:ascii="宋体" w:hAnsi="宋体" w:cs="宋体" w:eastAsia="宋体"/>
          <w:b w:val="false"/>
          <w:i w:val="false"/>
          <w:color w:val="000000"/>
          <w:w w:val="100"/>
          <w:sz w:val="17"/>
        </w:rPr>
        <w:t xml:space="preserve"> </w:t>
      </w:r>
    </w:p>
    <w:p>
      <w:pPr>
        <w:spacing w:before="60" w:line="240" w:lineRule="auto"/>
        <w:ind w:right="8060" w:left="920"/>
        <w:jc w:val="left"/>
      </w:pPr>
      <w:r>
        <w:rPr>
          <w:rFonts w:ascii="Times New Roman" w:hAnsi="Times New Roman" w:cs="Times New Roman" w:eastAsia="Times New Roman"/>
          <w:b w:val="false"/>
          <w:i w:val="false"/>
          <w:color w:val="000000"/>
          <w:w w:val="100"/>
          <w:sz w:val="17"/>
        </w:rPr>
        <w:t>2.3.2</w:t>
      </w:r>
      <w:r>
        <w:rPr>
          <w:rFonts w:ascii="宋体" w:hAnsi="宋体" w:cs="宋体" w:eastAsia="宋体"/>
          <w:b w:val="false"/>
          <w:i w:val="false"/>
          <w:color w:val="000000"/>
          <w:w w:val="100"/>
          <w:sz w:val="17"/>
        </w:rPr>
        <w:t xml:space="preserve"> </w:t>
      </w:r>
    </w:p>
    <w:p>
      <w:pPr>
        <w:spacing w:line="240" w:lineRule="auto"/>
        <w:ind w:right="440" w:left="1680"/>
        <w:jc w:val="left"/>
      </w:pPr>
      <w:r>
        <w:rPr>
          <w:rFonts w:ascii="宋体" w:hAnsi="宋体" w:cs="宋体" w:eastAsia="宋体"/>
          <w:b w:val="false"/>
          <w:i w:val="false"/>
          <w:color w:val="000000"/>
          <w:w w:val="100"/>
          <w:sz w:val="17"/>
        </w:rPr>
        <w:t xml:space="preserve">不同类型的资料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6</w:t>
      </w:r>
      <w:r>
        <w:rPr>
          <w:rFonts w:ascii="宋体" w:hAnsi="宋体" w:cs="宋体" w:eastAsia="宋体"/>
          <w:b w:val="false"/>
          <w:i w:val="false"/>
          <w:color w:val="000000"/>
          <w:w w:val="100"/>
          <w:sz w:val="17"/>
        </w:rPr>
        <w:t xml:space="preserve"> </w:t>
      </w:r>
    </w:p>
    <w:p>
      <w:pPr>
        <w:spacing w:before="140" w:line="240" w:lineRule="auto"/>
        <w:ind w:right="9260" w:left="20"/>
        <w:jc w:val="left"/>
      </w:pPr>
      <w:r>
        <w:rPr>
          <w:rFonts w:ascii="Times New Roman" w:hAnsi="Times New Roman" w:cs="Times New Roman" w:eastAsia="Times New Roman"/>
          <w:b w:val="true"/>
          <w:i w:val="false"/>
          <w:color w:val="000000"/>
          <w:w w:val="100"/>
          <w:sz w:val="17"/>
        </w:rPr>
        <w:t>3</w:t>
      </w:r>
      <w:r>
        <w:rPr>
          <w:rFonts w:ascii="宋体" w:hAnsi="宋体" w:cs="宋体" w:eastAsia="宋体"/>
          <w:b w:val="true"/>
          <w:i w:val="false"/>
          <w:color w:val="000000"/>
          <w:w w:val="100"/>
          <w:sz w:val="17"/>
        </w:rPr>
        <w:t xml:space="preserve"> </w:t>
      </w:r>
    </w:p>
    <w:p>
      <w:pPr>
        <w:spacing w:line="240" w:lineRule="auto"/>
        <w:ind w:right="3980" w:left="360"/>
        <w:jc w:val="left"/>
      </w:pPr>
      <w:r>
        <w:rPr>
          <w:rFonts w:ascii="宋体" w:hAnsi="宋体" w:cs="宋体" w:eastAsia="宋体"/>
          <w:b w:val="true"/>
          <w:i w:val="false"/>
          <w:color w:val="000000"/>
          <w:w w:val="100"/>
          <w:sz w:val="17"/>
        </w:rPr>
        <w:t xml:space="preserve">任务 </w:t>
      </w:r>
      <w:r>
        <w:rPr>
          <w:rFonts w:ascii="Times New Roman" w:hAnsi="Times New Roman" w:cs="Times New Roman" w:eastAsia="Times New Roman"/>
          <w:b w:val="true"/>
          <w:i w:val="false"/>
          <w:color w:val="000000"/>
          <w:w w:val="100"/>
          <w:sz w:val="17"/>
        </w:rPr>
        <w:t>1</w:t>
      </w:r>
      <w:r>
        <w:rPr>
          <w:rFonts w:ascii="宋体" w:hAnsi="宋体" w:cs="宋体" w:eastAsia="宋体"/>
          <w:b w:val="true"/>
          <w:i w:val="false"/>
          <w:color w:val="000000"/>
          <w:w w:val="100"/>
          <w:sz w:val="17"/>
        </w:rPr>
        <w:t xml:space="preserve"> 和 </w:t>
      </w:r>
      <w:r>
        <w:rPr>
          <w:rFonts w:ascii="Times New Roman" w:hAnsi="Times New Roman" w:cs="Times New Roman" w:eastAsia="Times New Roman"/>
          <w:b w:val="true"/>
          <w:i w:val="false"/>
          <w:color w:val="000000"/>
          <w:w w:val="100"/>
          <w:sz w:val="17"/>
        </w:rPr>
        <w:t>2</w:t>
      </w:r>
      <w:r>
        <w:rPr>
          <w:rFonts w:ascii="宋体" w:hAnsi="宋体" w:cs="宋体" w:eastAsia="宋体"/>
          <w:b w:val="true"/>
          <w:i w:val="false"/>
          <w:color w:val="000000"/>
          <w:w w:val="100"/>
          <w:sz w:val="17"/>
        </w:rPr>
        <w:t xml:space="preserve">：点跟踪评估主成分分析 </w:t>
      </w:r>
      <w:r>
        <w:rPr>
          <w:rFonts w:ascii="Times New Roman" w:hAnsi="Times New Roman" w:cs="Times New Roman" w:eastAsia="Times New Roman"/>
          <w:b w:val="true"/>
          <w:i w:val="false"/>
          <w:color w:val="000000"/>
          <w:w w:val="100"/>
          <w:sz w:val="17"/>
        </w:rPr>
        <w:t>-</w:t>
      </w:r>
      <w:r>
        <w:rPr>
          <w:rFonts w:ascii="宋体" w:hAnsi="宋体" w:cs="宋体" w:eastAsia="宋体"/>
          <w:b w:val="true"/>
          <w:i w:val="false"/>
          <w:color w:val="000000"/>
          <w:w w:val="100"/>
          <w:sz w:val="17"/>
        </w:rPr>
        <w:t xml:space="preserve"> 逼近理想解排序法模型</w:t>
      </w:r>
    </w:p>
    <w:p>
      <w:pPr>
        <w:spacing w:line="240" w:lineRule="auto"/>
        <w:ind w:left="9280"/>
        <w:jc w:val="left"/>
      </w:pPr>
      <w:r>
        <w:rPr>
          <w:rFonts w:ascii="Times New Roman" w:hAnsi="Times New Roman" w:cs="Times New Roman" w:eastAsia="Times New Roman"/>
          <w:b w:val="true"/>
          <w:i w:val="false"/>
          <w:color w:val="000000"/>
          <w:w w:val="100"/>
          <w:sz w:val="17"/>
        </w:rPr>
        <w:t>6</w:t>
      </w:r>
      <w:r>
        <w:rPr>
          <w:rFonts w:ascii="宋体" w:hAnsi="宋体" w:cs="宋体" w:eastAsia="宋体"/>
          <w:b w:val="true"/>
          <w:i w:val="false"/>
          <w:color w:val="000000"/>
          <w:w w:val="100"/>
          <w:sz w:val="17"/>
        </w:rPr>
        <w:t xml:space="preserve"> </w:t>
      </w:r>
    </w:p>
    <w:p>
      <w:pPr>
        <w:spacing w:before="100" w:line="240" w:lineRule="auto"/>
        <w:ind w:right="8760" w:left="360"/>
        <w:jc w:val="left"/>
      </w:pPr>
      <w:r>
        <w:rPr>
          <w:rFonts w:ascii="Times New Roman" w:hAnsi="Times New Roman" w:cs="Times New Roman" w:eastAsia="Times New Roman"/>
          <w:b w:val="false"/>
          <w:i w:val="false"/>
          <w:color w:val="000000"/>
          <w:w w:val="100"/>
          <w:sz w:val="17"/>
        </w:rPr>
        <w:t>3.1</w:t>
      </w:r>
      <w:r>
        <w:rPr>
          <w:rFonts w:ascii="宋体" w:hAnsi="宋体" w:cs="宋体" w:eastAsia="宋体"/>
          <w:b w:val="false"/>
          <w:i w:val="false"/>
          <w:color w:val="000000"/>
          <w:w w:val="100"/>
          <w:sz w:val="17"/>
        </w:rPr>
        <w:t xml:space="preserve"> </w:t>
      </w:r>
    </w:p>
    <w:p>
      <w:pPr>
        <w:spacing w:line="240" w:lineRule="auto"/>
        <w:ind w:right="440" w:left="920"/>
        <w:jc w:val="left"/>
      </w:pPr>
      <w:r>
        <w:rPr>
          <w:rFonts w:ascii="Times New Roman" w:hAnsi="Times New Roman" w:cs="Times New Roman" w:eastAsia="Times New Roman"/>
          <w:b w:val="false"/>
          <w:i w:val="false"/>
          <w:color w:val="000000"/>
          <w:w w:val="100"/>
          <w:sz w:val="17"/>
        </w:rPr>
        <w:t>PCA-TOPSIS</w:t>
      </w:r>
      <w:r>
        <w:rPr>
          <w:rFonts w:ascii="宋体" w:hAnsi="宋体" w:cs="宋体" w:eastAsia="宋体"/>
          <w:b w:val="false"/>
          <w:i w:val="false"/>
          <w:color w:val="000000"/>
          <w:w w:val="100"/>
          <w:sz w:val="17"/>
        </w:rPr>
        <w:t xml:space="preserve"> 模型的结构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6</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3.2</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选择和处理指标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7</w:t>
      </w:r>
      <w:r>
        <w:rPr>
          <w:rFonts w:ascii="宋体" w:hAnsi="宋体" w:cs="宋体" w:eastAsia="宋体"/>
          <w:b w:val="false"/>
          <w:i w:val="false"/>
          <w:color w:val="000000"/>
          <w:w w:val="100"/>
          <w:sz w:val="17"/>
        </w:rPr>
        <w:t xml:space="preserve"> </w:t>
      </w:r>
    </w:p>
    <w:p>
      <w:pPr>
        <w:spacing w:before="60" w:line="240" w:lineRule="auto"/>
        <w:ind w:right="8060" w:left="920"/>
        <w:jc w:val="left"/>
      </w:pPr>
      <w:r>
        <w:rPr>
          <w:rFonts w:ascii="Times New Roman" w:hAnsi="Times New Roman" w:cs="Times New Roman" w:eastAsia="Times New Roman"/>
          <w:b w:val="false"/>
          <w:i w:val="false"/>
          <w:color w:val="000000"/>
          <w:w w:val="100"/>
          <w:sz w:val="17"/>
        </w:rPr>
        <w:t>3.2.1</w:t>
      </w:r>
      <w:r>
        <w:rPr>
          <w:rFonts w:ascii="宋体" w:hAnsi="宋体" w:cs="宋体" w:eastAsia="宋体"/>
          <w:b w:val="false"/>
          <w:i w:val="false"/>
          <w:color w:val="000000"/>
          <w:w w:val="100"/>
          <w:sz w:val="17"/>
        </w:rPr>
        <w:t xml:space="preserve"> </w:t>
      </w:r>
    </w:p>
    <w:p>
      <w:pPr>
        <w:spacing w:line="240" w:lineRule="auto"/>
        <w:ind w:right="440" w:left="1680"/>
        <w:jc w:val="left"/>
      </w:pPr>
      <w:r>
        <w:rPr>
          <w:rFonts w:ascii="宋体" w:hAnsi="宋体" w:cs="宋体" w:eastAsia="宋体"/>
          <w:b w:val="false"/>
          <w:i w:val="false"/>
          <w:color w:val="000000"/>
          <w:w w:val="100"/>
          <w:sz w:val="17"/>
        </w:rPr>
        <w:t xml:space="preserve">选择合适的指标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7</w:t>
      </w:r>
      <w:r>
        <w:rPr>
          <w:rFonts w:ascii="宋体" w:hAnsi="宋体" w:cs="宋体" w:eastAsia="宋体"/>
          <w:b w:val="false"/>
          <w:i w:val="false"/>
          <w:color w:val="000000"/>
          <w:w w:val="100"/>
          <w:sz w:val="17"/>
        </w:rPr>
        <w:t xml:space="preserve"> </w:t>
      </w:r>
    </w:p>
    <w:p>
      <w:pPr>
        <w:spacing w:before="60" w:line="240" w:lineRule="auto"/>
        <w:ind w:right="8060" w:left="920"/>
        <w:jc w:val="left"/>
      </w:pPr>
      <w:r>
        <w:rPr>
          <w:rFonts w:ascii="Times New Roman" w:hAnsi="Times New Roman" w:cs="Times New Roman" w:eastAsia="Times New Roman"/>
          <w:b w:val="false"/>
          <w:i w:val="false"/>
          <w:color w:val="000000"/>
          <w:w w:val="100"/>
          <w:sz w:val="17"/>
        </w:rPr>
        <w:t>3.2.2</w:t>
      </w:r>
      <w:r>
        <w:rPr>
          <w:rFonts w:ascii="宋体" w:hAnsi="宋体" w:cs="宋体" w:eastAsia="宋体"/>
          <w:b w:val="false"/>
          <w:i w:val="false"/>
          <w:color w:val="000000"/>
          <w:w w:val="100"/>
          <w:sz w:val="17"/>
        </w:rPr>
        <w:t xml:space="preserve"> </w:t>
      </w:r>
    </w:p>
    <w:p>
      <w:pPr>
        <w:spacing w:line="240" w:lineRule="auto"/>
        <w:ind w:right="440" w:left="1680"/>
        <w:jc w:val="left"/>
      </w:pPr>
      <w:r>
        <w:rPr>
          <w:rFonts w:ascii="宋体" w:hAnsi="宋体" w:cs="宋体" w:eastAsia="宋体"/>
          <w:b w:val="false"/>
          <w:i w:val="false"/>
          <w:color w:val="000000"/>
          <w:w w:val="100"/>
          <w:sz w:val="17"/>
        </w:rPr>
        <w:t xml:space="preserve">无量纲数据处理过程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8</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3.3</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确定组成部分及权重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280"/>
        <w:jc w:val="left"/>
      </w:pPr>
      <w:r>
        <w:rPr>
          <w:rFonts w:ascii="Times New Roman" w:hAnsi="Times New Roman" w:cs="Times New Roman" w:eastAsia="Times New Roman"/>
          <w:b w:val="false"/>
          <w:i w:val="false"/>
          <w:color w:val="000000"/>
          <w:w w:val="100"/>
          <w:sz w:val="17"/>
        </w:rPr>
        <w:t>9</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3.4</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获取分数和可视化结果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11</w:t>
      </w:r>
      <w:r>
        <w:rPr>
          <w:rFonts w:ascii="宋体" w:hAnsi="宋体" w:cs="宋体" w:eastAsia="宋体"/>
          <w:b w:val="false"/>
          <w:i w:val="false"/>
          <w:color w:val="000000"/>
          <w:w w:val="100"/>
          <w:sz w:val="17"/>
        </w:rPr>
        <w:t xml:space="preserve"> </w:t>
      </w:r>
    </w:p>
    <w:p>
      <w:pPr>
        <w:spacing w:before="140" w:line="240" w:lineRule="auto"/>
        <w:ind w:right="9260" w:left="20"/>
        <w:jc w:val="left"/>
      </w:pPr>
      <w:r>
        <w:rPr>
          <w:rFonts w:ascii="Times New Roman" w:hAnsi="Times New Roman" w:cs="Times New Roman" w:eastAsia="Times New Roman"/>
          <w:b w:val="true"/>
          <w:i w:val="false"/>
          <w:color w:val="000000"/>
          <w:w w:val="100"/>
          <w:sz w:val="17"/>
        </w:rPr>
        <w:t>4</w:t>
      </w:r>
      <w:r>
        <w:rPr>
          <w:rFonts w:ascii="宋体" w:hAnsi="宋体" w:cs="宋体" w:eastAsia="宋体"/>
          <w:b w:val="true"/>
          <w:i w:val="false"/>
          <w:color w:val="000000"/>
          <w:w w:val="100"/>
          <w:sz w:val="17"/>
        </w:rPr>
        <w:t xml:space="preserve"> </w:t>
      </w:r>
    </w:p>
    <w:p>
      <w:pPr>
        <w:spacing w:line="240" w:lineRule="auto"/>
        <w:ind w:right="5180" w:left="360"/>
        <w:jc w:val="left"/>
      </w:pPr>
      <w:r>
        <w:rPr>
          <w:rFonts w:ascii="宋体" w:hAnsi="宋体" w:cs="宋体" w:eastAsia="宋体"/>
          <w:b w:val="true"/>
          <w:i w:val="false"/>
          <w:color w:val="000000"/>
          <w:w w:val="100"/>
          <w:sz w:val="17"/>
        </w:rPr>
        <w:t xml:space="preserve">任务 </w:t>
      </w:r>
      <w:r>
        <w:rPr>
          <w:rFonts w:ascii="Times New Roman" w:hAnsi="Times New Roman" w:cs="Times New Roman" w:eastAsia="Times New Roman"/>
          <w:b w:val="true"/>
          <w:i w:val="false"/>
          <w:color w:val="000000"/>
          <w:w w:val="100"/>
          <w:sz w:val="17"/>
        </w:rPr>
        <w:t>3</w:t>
      </w:r>
      <w:r>
        <w:rPr>
          <w:rFonts w:ascii="宋体" w:hAnsi="宋体" w:cs="宋体" w:eastAsia="宋体"/>
          <w:b w:val="true"/>
          <w:i w:val="false"/>
          <w:color w:val="000000"/>
          <w:w w:val="100"/>
          <w:sz w:val="17"/>
        </w:rPr>
        <w:t>：对我们的模型进行白噪声检验</w:t>
      </w:r>
    </w:p>
    <w:p>
      <w:pPr>
        <w:spacing w:line="240" w:lineRule="auto"/>
        <w:ind w:left="9180"/>
        <w:jc w:val="left"/>
      </w:pPr>
      <w:r>
        <w:rPr>
          <w:rFonts w:ascii="Times New Roman" w:hAnsi="Times New Roman" w:cs="Times New Roman" w:eastAsia="Times New Roman"/>
          <w:b w:val="true"/>
          <w:i w:val="false"/>
          <w:color w:val="000000"/>
          <w:w w:val="100"/>
          <w:sz w:val="17"/>
        </w:rPr>
        <w:t>12</w:t>
      </w:r>
      <w:r>
        <w:rPr>
          <w:rFonts w:ascii="宋体" w:hAnsi="宋体" w:cs="宋体" w:eastAsia="宋体"/>
          <w:b w:val="true"/>
          <w:i w:val="false"/>
          <w:color w:val="000000"/>
          <w:w w:val="100"/>
          <w:sz w:val="17"/>
        </w:rPr>
        <w:t xml:space="preserve"> </w:t>
      </w:r>
    </w:p>
    <w:p>
      <w:pPr>
        <w:spacing w:before="100" w:line="240" w:lineRule="auto"/>
        <w:ind w:right="8760" w:left="360"/>
        <w:jc w:val="left"/>
      </w:pPr>
      <w:r>
        <w:rPr>
          <w:rFonts w:ascii="Times New Roman" w:hAnsi="Times New Roman" w:cs="Times New Roman" w:eastAsia="Times New Roman"/>
          <w:b w:val="false"/>
          <w:i w:val="false"/>
          <w:color w:val="000000"/>
          <w:w w:val="100"/>
          <w:sz w:val="17"/>
        </w:rPr>
        <w:t>4.1</w:t>
      </w:r>
      <w:r>
        <w:rPr>
          <w:rFonts w:ascii="宋体" w:hAnsi="宋体" w:cs="宋体" w:eastAsia="宋体"/>
          <w:b w:val="false"/>
          <w:i w:val="false"/>
          <w:color w:val="000000"/>
          <w:w w:val="100"/>
          <w:sz w:val="17"/>
        </w:rPr>
        <w:t xml:space="preserve"> </w:t>
      </w:r>
    </w:p>
    <w:p>
      <w:pPr>
        <w:spacing w:line="240" w:lineRule="auto"/>
        <w:ind w:right="440" w:left="900"/>
        <w:jc w:val="left"/>
      </w:pPr>
      <w:r>
        <w:rPr>
          <w:rFonts w:ascii="宋体" w:hAnsi="宋体" w:cs="宋体" w:eastAsia="宋体"/>
          <w:b w:val="false"/>
          <w:i w:val="false"/>
          <w:color w:val="000000"/>
          <w:w w:val="100"/>
          <w:sz w:val="17"/>
        </w:rPr>
        <w:t xml:space="preserve">白噪声序列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12</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4.2</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自相关图和偏自相关图检验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12</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4.3</w:t>
      </w:r>
      <w:r>
        <w:rPr>
          <w:rFonts w:ascii="宋体" w:hAnsi="宋体" w:cs="宋体" w:eastAsia="宋体"/>
          <w:b w:val="false"/>
          <w:i w:val="false"/>
          <w:color w:val="000000"/>
          <w:w w:val="100"/>
          <w:sz w:val="17"/>
        </w:rPr>
        <w:t xml:space="preserve"> </w:t>
      </w:r>
    </w:p>
    <w:p>
      <w:pPr>
        <w:spacing w:line="240" w:lineRule="auto"/>
        <w:ind w:right="440" w:left="920"/>
        <w:jc w:val="left"/>
      </w:pPr>
      <w:r>
        <w:rPr>
          <w:rFonts w:ascii="Times New Roman" w:hAnsi="Times New Roman" w:cs="Times New Roman" w:eastAsia="Times New Roman"/>
          <w:b w:val="false"/>
          <w:i w:val="false"/>
          <w:color w:val="000000"/>
          <w:w w:val="100"/>
          <w:sz w:val="17"/>
        </w:rPr>
        <w:t>Ljung-Box</w:t>
      </w:r>
      <w:r>
        <w:rPr>
          <w:rFonts w:ascii="宋体" w:hAnsi="宋体" w:cs="宋体" w:eastAsia="宋体"/>
          <w:b w:val="false"/>
          <w:i w:val="false"/>
          <w:color w:val="000000"/>
          <w:w w:val="100"/>
          <w:sz w:val="17"/>
        </w:rPr>
        <w:t xml:space="preserve"> 检验和 </w:t>
      </w:r>
      <w:r>
        <w:rPr>
          <w:rFonts w:ascii="Times New Roman" w:hAnsi="Times New Roman" w:cs="Times New Roman" w:eastAsia="Times New Roman"/>
          <w:b w:val="false"/>
          <w:i w:val="false"/>
          <w:color w:val="000000"/>
          <w:w w:val="100"/>
          <w:sz w:val="17"/>
        </w:rPr>
        <w:t>Box-Pierce</w:t>
      </w:r>
      <w:r>
        <w:rPr>
          <w:rFonts w:ascii="宋体" w:hAnsi="宋体" w:cs="宋体" w:eastAsia="宋体"/>
          <w:b w:val="false"/>
          <w:i w:val="false"/>
          <w:color w:val="000000"/>
          <w:w w:val="100"/>
          <w:sz w:val="17"/>
        </w:rPr>
        <w:t xml:space="preserve"> 检验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13</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4.4</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完整的结果与结论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14</w:t>
      </w:r>
      <w:r>
        <w:rPr>
          <w:rFonts w:ascii="宋体" w:hAnsi="宋体" w:cs="宋体" w:eastAsia="宋体"/>
          <w:b w:val="false"/>
          <w:i w:val="false"/>
          <w:color w:val="000000"/>
          <w:w w:val="100"/>
          <w:sz w:val="17"/>
        </w:rPr>
        <w:t xml:space="preserve"> </w:t>
      </w:r>
    </w:p>
    <w:p>
      <w:pPr>
        <w:spacing w:before="140" w:line="240" w:lineRule="auto"/>
        <w:ind w:right="9260" w:left="20"/>
        <w:jc w:val="left"/>
      </w:pPr>
      <w:r>
        <w:rPr>
          <w:rFonts w:ascii="Times New Roman" w:hAnsi="Times New Roman" w:cs="Times New Roman" w:eastAsia="Times New Roman"/>
          <w:b w:val="true"/>
          <w:i w:val="false"/>
          <w:color w:val="000000"/>
          <w:w w:val="100"/>
          <w:sz w:val="17"/>
        </w:rPr>
        <w:t>5</w:t>
      </w:r>
      <w:r>
        <w:rPr>
          <w:rFonts w:ascii="宋体" w:hAnsi="宋体" w:cs="宋体" w:eastAsia="宋体"/>
          <w:b w:val="true"/>
          <w:i w:val="false"/>
          <w:color w:val="000000"/>
          <w:w w:val="100"/>
          <w:sz w:val="17"/>
        </w:rPr>
        <w:t xml:space="preserve"> </w:t>
      </w:r>
    </w:p>
    <w:p>
      <w:pPr>
        <w:spacing w:line="240" w:lineRule="auto"/>
        <w:ind w:right="3960" w:left="360"/>
        <w:jc w:val="left"/>
      </w:pPr>
      <w:r>
        <w:rPr>
          <w:rFonts w:ascii="宋体" w:hAnsi="宋体" w:cs="宋体" w:eastAsia="宋体"/>
          <w:b w:val="true"/>
          <w:i w:val="false"/>
          <w:color w:val="000000"/>
          <w:w w:val="100"/>
          <w:sz w:val="17"/>
        </w:rPr>
        <w:t xml:space="preserve">任务 </w:t>
      </w:r>
      <w:r>
        <w:rPr>
          <w:rFonts w:ascii="Times New Roman" w:hAnsi="Times New Roman" w:cs="Times New Roman" w:eastAsia="Times New Roman"/>
          <w:b w:val="true"/>
          <w:i w:val="false"/>
          <w:color w:val="000000"/>
          <w:w w:val="100"/>
          <w:sz w:val="17"/>
        </w:rPr>
        <w:t>4</w:t>
      </w:r>
      <w:r>
        <w:rPr>
          <w:rFonts w:ascii="宋体" w:hAnsi="宋体" w:cs="宋体" w:eastAsia="宋体"/>
          <w:b w:val="true"/>
          <w:i w:val="false"/>
          <w:color w:val="000000"/>
          <w:w w:val="100"/>
          <w:sz w:val="17"/>
        </w:rPr>
        <w:t xml:space="preserve">：动量摆动 </w:t>
      </w:r>
      <w:r>
        <w:rPr>
          <w:rFonts w:ascii="Times New Roman" w:hAnsi="Times New Roman" w:cs="Times New Roman" w:eastAsia="Times New Roman"/>
          <w:b w:val="true"/>
          <w:i w:val="false"/>
          <w:color w:val="000000"/>
          <w:w w:val="100"/>
          <w:sz w:val="17"/>
        </w:rPr>
        <w:t>GM</w:t>
      </w:r>
      <w:r>
        <w:rPr>
          <w:rFonts w:ascii="宋体" w:hAnsi="宋体" w:cs="宋体" w:eastAsia="宋体"/>
          <w:b w:val="true"/>
          <w:i w:val="false"/>
          <w:color w:val="000000"/>
          <w:w w:val="100"/>
          <w:sz w:val="17"/>
        </w:rPr>
        <w:t>（</w:t>
      </w:r>
      <w:r>
        <w:rPr>
          <w:rFonts w:ascii="Times New Roman" w:hAnsi="Times New Roman" w:cs="Times New Roman" w:eastAsia="Times New Roman"/>
          <w:b w:val="true"/>
          <w:i w:val="false"/>
          <w:color w:val="000000"/>
          <w:w w:val="100"/>
          <w:sz w:val="17"/>
        </w:rPr>
        <w:t>1,1</w:t>
      </w:r>
      <w:r>
        <w:rPr>
          <w:rFonts w:ascii="宋体" w:hAnsi="宋体" w:cs="宋体" w:eastAsia="宋体"/>
          <w:b w:val="true"/>
          <w:i w:val="false"/>
          <w:color w:val="000000"/>
          <w:w w:val="100"/>
          <w:sz w:val="17"/>
        </w:rPr>
        <w:t>） 灰色预测模型</w:t>
      </w:r>
    </w:p>
    <w:p>
      <w:pPr>
        <w:spacing w:line="240" w:lineRule="auto"/>
        <w:ind w:left="9180"/>
        <w:jc w:val="left"/>
      </w:pPr>
      <w:r>
        <w:rPr>
          <w:rFonts w:ascii="Times New Roman" w:hAnsi="Times New Roman" w:cs="Times New Roman" w:eastAsia="Times New Roman"/>
          <w:b w:val="true"/>
          <w:i w:val="false"/>
          <w:color w:val="000000"/>
          <w:w w:val="100"/>
          <w:sz w:val="17"/>
        </w:rPr>
        <w:t>15</w:t>
      </w:r>
      <w:r>
        <w:rPr>
          <w:rFonts w:ascii="宋体" w:hAnsi="宋体" w:cs="宋体" w:eastAsia="宋体"/>
          <w:b w:val="tru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5.1</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数据处理与审查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15</w:t>
      </w:r>
      <w:r>
        <w:rPr>
          <w:rFonts w:ascii="宋体" w:hAnsi="宋体" w:cs="宋体" w:eastAsia="宋体"/>
          <w:b w:val="false"/>
          <w:i w:val="false"/>
          <w:color w:val="000000"/>
          <w:w w:val="100"/>
          <w:sz w:val="17"/>
        </w:rPr>
        <w:t xml:space="preserve"> </w:t>
      </w:r>
    </w:p>
    <w:p>
      <w:pPr>
        <w:spacing w:before="60" w:line="240" w:lineRule="auto"/>
        <w:ind w:right="8060" w:left="920"/>
        <w:jc w:val="left"/>
      </w:pPr>
      <w:r>
        <w:rPr>
          <w:rFonts w:ascii="Times New Roman" w:hAnsi="Times New Roman" w:cs="Times New Roman" w:eastAsia="Times New Roman"/>
          <w:b w:val="false"/>
          <w:i w:val="false"/>
          <w:color w:val="000000"/>
          <w:w w:val="100"/>
          <w:sz w:val="17"/>
        </w:rPr>
        <w:t>5.1.1</w:t>
      </w:r>
      <w:r>
        <w:rPr>
          <w:rFonts w:ascii="宋体" w:hAnsi="宋体" w:cs="宋体" w:eastAsia="宋体"/>
          <w:b w:val="false"/>
          <w:i w:val="false"/>
          <w:color w:val="000000"/>
          <w:w w:val="100"/>
          <w:sz w:val="17"/>
        </w:rPr>
        <w:t xml:space="preserve"> </w:t>
      </w:r>
    </w:p>
    <w:p>
      <w:pPr>
        <w:spacing w:line="240" w:lineRule="auto"/>
        <w:ind w:right="440" w:left="1680"/>
        <w:jc w:val="left"/>
      </w:pPr>
      <w:r>
        <w:rPr>
          <w:rFonts w:ascii="宋体" w:hAnsi="宋体" w:cs="宋体" w:eastAsia="宋体"/>
          <w:b w:val="false"/>
          <w:i w:val="false"/>
          <w:color w:val="000000"/>
          <w:w w:val="100"/>
          <w:sz w:val="17"/>
        </w:rPr>
        <w:t xml:space="preserve">新序列的构建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15</w:t>
      </w:r>
      <w:r>
        <w:rPr>
          <w:rFonts w:ascii="宋体" w:hAnsi="宋体" w:cs="宋体" w:eastAsia="宋体"/>
          <w:b w:val="false"/>
          <w:i w:val="false"/>
          <w:color w:val="000000"/>
          <w:w w:val="100"/>
          <w:sz w:val="17"/>
        </w:rPr>
        <w:t xml:space="preserve"> </w:t>
      </w:r>
    </w:p>
    <w:p>
      <w:pPr>
        <w:spacing w:before="60" w:line="240" w:lineRule="auto"/>
        <w:ind w:right="8060" w:left="920"/>
        <w:jc w:val="left"/>
      </w:pPr>
      <w:r>
        <w:rPr>
          <w:rFonts w:ascii="Times New Roman" w:hAnsi="Times New Roman" w:cs="Times New Roman" w:eastAsia="Times New Roman"/>
          <w:b w:val="false"/>
          <w:i w:val="false"/>
          <w:color w:val="000000"/>
          <w:w w:val="100"/>
          <w:sz w:val="17"/>
        </w:rPr>
        <w:t>5.1.2</w:t>
      </w:r>
      <w:r>
        <w:rPr>
          <w:rFonts w:ascii="宋体" w:hAnsi="宋体" w:cs="宋体" w:eastAsia="宋体"/>
          <w:b w:val="false"/>
          <w:i w:val="false"/>
          <w:color w:val="000000"/>
          <w:w w:val="100"/>
          <w:sz w:val="17"/>
        </w:rPr>
        <w:t xml:space="preserve"> </w:t>
      </w:r>
    </w:p>
    <w:p>
      <w:pPr>
        <w:spacing w:line="240" w:lineRule="auto"/>
        <w:ind w:right="440" w:left="1680"/>
        <w:jc w:val="left"/>
      </w:pPr>
      <w:r>
        <w:rPr>
          <w:rFonts w:ascii="宋体" w:hAnsi="宋体" w:cs="宋体" w:eastAsia="宋体"/>
          <w:b w:val="false"/>
          <w:i w:val="false"/>
          <w:color w:val="000000"/>
          <w:w w:val="100"/>
          <w:sz w:val="17"/>
        </w:rPr>
        <w:t xml:space="preserve">等级对比测试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15</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5.2</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利用模型获取预测值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15</w:t>
      </w:r>
      <w:r>
        <w:rPr>
          <w:rFonts w:ascii="宋体" w:hAnsi="宋体" w:cs="宋体" w:eastAsia="宋体"/>
          <w:b w:val="false"/>
          <w:i w:val="false"/>
          <w:color w:val="000000"/>
          <w:w w:val="100"/>
          <w:sz w:val="17"/>
        </w:rPr>
        <w:t xml:space="preserve"> </w:t>
      </w:r>
    </w:p>
    <w:p>
      <w:pPr>
        <w:spacing w:before="60" w:line="240" w:lineRule="auto"/>
        <w:ind w:right="8060" w:left="920"/>
        <w:jc w:val="left"/>
      </w:pPr>
      <w:r>
        <w:rPr>
          <w:rFonts w:ascii="Times New Roman" w:hAnsi="Times New Roman" w:cs="Times New Roman" w:eastAsia="Times New Roman"/>
          <w:b w:val="false"/>
          <w:i w:val="false"/>
          <w:color w:val="000000"/>
          <w:w w:val="100"/>
          <w:sz w:val="17"/>
        </w:rPr>
        <w:t>5.2.1</w:t>
      </w:r>
      <w:r>
        <w:rPr>
          <w:rFonts w:ascii="宋体" w:hAnsi="宋体" w:cs="宋体" w:eastAsia="宋体"/>
          <w:b w:val="false"/>
          <w:i w:val="false"/>
          <w:color w:val="000000"/>
          <w:w w:val="100"/>
          <w:sz w:val="17"/>
        </w:rPr>
        <w:t xml:space="preserve"> </w:t>
      </w:r>
    </w:p>
    <w:p>
      <w:pPr>
        <w:spacing w:line="240" w:lineRule="auto"/>
        <w:ind w:right="440" w:left="1680"/>
        <w:jc w:val="left"/>
      </w:pPr>
      <w:r>
        <w:rPr>
          <w:rFonts w:ascii="宋体" w:hAnsi="宋体" w:cs="宋体" w:eastAsia="宋体"/>
          <w:b w:val="false"/>
          <w:i w:val="false"/>
          <w:color w:val="000000"/>
          <w:w w:val="100"/>
          <w:sz w:val="17"/>
        </w:rPr>
        <w:t xml:space="preserve">构建动量摆动灰色预测模型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15</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5.3</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模型诊断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16</w:t>
      </w:r>
      <w:r>
        <w:rPr>
          <w:rFonts w:ascii="宋体" w:hAnsi="宋体" w:cs="宋体" w:eastAsia="宋体"/>
          <w:b w:val="false"/>
          <w:i w:val="false"/>
          <w:color w:val="000000"/>
          <w:w w:val="100"/>
          <w:sz w:val="17"/>
        </w:rPr>
        <w:t xml:space="preserve"> </w:t>
      </w:r>
    </w:p>
    <w:p>
      <w:pPr>
        <w:spacing w:before="140" w:line="240" w:lineRule="auto"/>
        <w:ind w:right="9260" w:left="20"/>
        <w:jc w:val="left"/>
      </w:pPr>
      <w:r>
        <w:rPr>
          <w:rFonts w:ascii="Times New Roman" w:hAnsi="Times New Roman" w:cs="Times New Roman" w:eastAsia="Times New Roman"/>
          <w:b w:val="true"/>
          <w:i w:val="false"/>
          <w:color w:val="000000"/>
          <w:w w:val="100"/>
          <w:sz w:val="17"/>
        </w:rPr>
        <w:t>6</w:t>
      </w:r>
      <w:r>
        <w:rPr>
          <w:rFonts w:ascii="宋体" w:hAnsi="宋体" w:cs="宋体" w:eastAsia="宋体"/>
          <w:b w:val="true"/>
          <w:i w:val="false"/>
          <w:color w:val="000000"/>
          <w:w w:val="100"/>
          <w:sz w:val="17"/>
        </w:rPr>
        <w:t xml:space="preserve"> </w:t>
      </w:r>
    </w:p>
    <w:p>
      <w:pPr>
        <w:spacing w:line="240" w:lineRule="auto"/>
        <w:ind w:right="3700" w:left="360"/>
        <w:jc w:val="left"/>
      </w:pPr>
      <w:r>
        <w:rPr>
          <w:rFonts w:ascii="宋体" w:hAnsi="宋体" w:cs="宋体" w:eastAsia="宋体"/>
          <w:b w:val="true"/>
          <w:i w:val="false"/>
          <w:color w:val="000000"/>
          <w:w w:val="100"/>
          <w:sz w:val="17"/>
        </w:rPr>
        <w:t xml:space="preserve">任务 </w:t>
      </w:r>
      <w:r>
        <w:rPr>
          <w:rFonts w:ascii="Times New Roman" w:hAnsi="Times New Roman" w:cs="Times New Roman" w:eastAsia="Times New Roman"/>
          <w:b w:val="true"/>
          <w:i w:val="false"/>
          <w:color w:val="000000"/>
          <w:w w:val="100"/>
          <w:sz w:val="17"/>
        </w:rPr>
        <w:t>5</w:t>
      </w:r>
      <w:r>
        <w:rPr>
          <w:rFonts w:ascii="宋体" w:hAnsi="宋体" w:cs="宋体" w:eastAsia="宋体"/>
          <w:b w:val="true"/>
          <w:i w:val="false"/>
          <w:color w:val="000000"/>
          <w:w w:val="100"/>
          <w:sz w:val="17"/>
        </w:rPr>
        <w:t>：量化不同因素对波动的影响</w:t>
      </w:r>
    </w:p>
    <w:p>
      <w:pPr>
        <w:spacing w:line="240" w:lineRule="auto"/>
        <w:ind w:left="9180"/>
        <w:jc w:val="left"/>
      </w:pPr>
      <w:r>
        <w:rPr>
          <w:rFonts w:ascii="Times New Roman" w:hAnsi="Times New Roman" w:cs="Times New Roman" w:eastAsia="Times New Roman"/>
          <w:b w:val="true"/>
          <w:i w:val="false"/>
          <w:color w:val="000000"/>
          <w:w w:val="100"/>
          <w:sz w:val="17"/>
        </w:rPr>
        <w:t>17</w:t>
      </w:r>
      <w:r>
        <w:rPr>
          <w:rFonts w:ascii="宋体" w:hAnsi="宋体" w:cs="宋体" w:eastAsia="宋体"/>
          <w:b w:val="true"/>
          <w:i w:val="false"/>
          <w:color w:val="000000"/>
          <w:w w:val="100"/>
          <w:sz w:val="17"/>
        </w:rPr>
        <w:t xml:space="preserve"> </w:t>
      </w:r>
    </w:p>
    <w:p>
      <w:pPr>
        <w:spacing w:before="100" w:line="240" w:lineRule="auto"/>
        <w:ind w:right="8760" w:left="360"/>
        <w:jc w:val="left"/>
      </w:pPr>
      <w:r>
        <w:rPr>
          <w:rFonts w:ascii="Times New Roman" w:hAnsi="Times New Roman" w:cs="Times New Roman" w:eastAsia="Times New Roman"/>
          <w:b w:val="false"/>
          <w:i w:val="false"/>
          <w:color w:val="000000"/>
          <w:w w:val="100"/>
          <w:sz w:val="17"/>
        </w:rPr>
        <w:t>6.1</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灰色关联分析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17</w:t>
      </w:r>
      <w:r>
        <w:rPr>
          <w:rFonts w:ascii="宋体" w:hAnsi="宋体" w:cs="宋体" w:eastAsia="宋体"/>
          <w:b w:val="false"/>
          <w:i w:val="false"/>
          <w:color w:val="000000"/>
          <w:w w:val="100"/>
          <w:sz w:val="17"/>
        </w:rPr>
        <w:t xml:space="preserve"> </w:t>
      </w:r>
    </w:p>
    <w:p>
      <w:pPr>
        <w:spacing w:before="80" w:line="240" w:lineRule="auto"/>
        <w:ind w:right="8760" w:left="360"/>
        <w:jc w:val="left"/>
      </w:pPr>
      <w:r>
        <w:rPr>
          <w:rFonts w:ascii="Times New Roman" w:hAnsi="Times New Roman" w:cs="Times New Roman" w:eastAsia="Times New Roman"/>
          <w:b w:val="false"/>
          <w:i w:val="false"/>
          <w:color w:val="000000"/>
          <w:w w:val="100"/>
          <w:sz w:val="17"/>
        </w:rPr>
        <w:t>6.2</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给即将参加新比赛的选手的建议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18</w:t>
      </w:r>
      <w:r>
        <w:rPr>
          <w:rFonts w:ascii="宋体" w:hAnsi="宋体" w:cs="宋体" w:eastAsia="宋体"/>
          <w:b w:val="false"/>
          <w:i w:val="false"/>
          <w:color w:val="000000"/>
          <w:w w:val="100"/>
          <w:sz w:val="17"/>
        </w:rPr>
        <w:t xml:space="preserve"> </w:t>
      </w:r>
    </w:p>
    <w:p>
      <w:pPr>
        <w:spacing w:before="140" w:line="240" w:lineRule="auto"/>
        <w:ind w:right="9260" w:left="20"/>
        <w:jc w:val="left"/>
      </w:pPr>
      <w:r>
        <w:rPr>
          <w:rFonts w:ascii="Times New Roman" w:hAnsi="Times New Roman" w:cs="Times New Roman" w:eastAsia="Times New Roman"/>
          <w:b w:val="true"/>
          <w:i w:val="false"/>
          <w:color w:val="000000"/>
          <w:w w:val="100"/>
          <w:sz w:val="17"/>
        </w:rPr>
        <w:t>7</w:t>
      </w:r>
      <w:r>
        <w:rPr>
          <w:rFonts w:ascii="宋体" w:hAnsi="宋体" w:cs="宋体" w:eastAsia="宋体"/>
          <w:b w:val="true"/>
          <w:i w:val="false"/>
          <w:color w:val="000000"/>
          <w:w w:val="100"/>
          <w:sz w:val="17"/>
        </w:rPr>
        <w:t xml:space="preserve"> </w:t>
      </w:r>
    </w:p>
    <w:p>
      <w:pPr>
        <w:spacing w:line="240" w:lineRule="auto"/>
        <w:ind w:right="4800" w:left="360"/>
        <w:jc w:val="left"/>
      </w:pPr>
      <w:r>
        <w:rPr>
          <w:rFonts w:ascii="宋体" w:hAnsi="宋体" w:cs="宋体" w:eastAsia="宋体"/>
          <w:b w:val="true"/>
          <w:i w:val="false"/>
          <w:color w:val="000000"/>
          <w:w w:val="100"/>
          <w:sz w:val="17"/>
        </w:rPr>
        <w:t xml:space="preserve">任务 </w:t>
      </w:r>
      <w:r>
        <w:rPr>
          <w:rFonts w:ascii="Times New Roman" w:hAnsi="Times New Roman" w:cs="Times New Roman" w:eastAsia="Times New Roman"/>
          <w:b w:val="true"/>
          <w:i w:val="false"/>
          <w:color w:val="000000"/>
          <w:w w:val="100"/>
          <w:sz w:val="17"/>
        </w:rPr>
        <w:t>6</w:t>
      </w:r>
      <w:r>
        <w:rPr>
          <w:rFonts w:ascii="宋体" w:hAnsi="宋体" w:cs="宋体" w:eastAsia="宋体"/>
          <w:b w:val="true"/>
          <w:i w:val="false"/>
          <w:color w:val="000000"/>
          <w:w w:val="100"/>
          <w:sz w:val="17"/>
        </w:rPr>
        <w:t>：测试预测模型的准确性</w:t>
      </w:r>
    </w:p>
    <w:p>
      <w:pPr>
        <w:spacing w:line="240" w:lineRule="auto"/>
        <w:ind w:left="9180"/>
        <w:jc w:val="left"/>
      </w:pPr>
      <w:r>
        <w:rPr>
          <w:rFonts w:ascii="Times New Roman" w:hAnsi="Times New Roman" w:cs="Times New Roman" w:eastAsia="Times New Roman"/>
          <w:b w:val="true"/>
          <w:i w:val="false"/>
          <w:color w:val="000000"/>
          <w:w w:val="100"/>
          <w:sz w:val="17"/>
        </w:rPr>
        <w:t>18</w:t>
      </w:r>
      <w:r>
        <w:rPr>
          <w:rFonts w:ascii="宋体" w:hAnsi="宋体" w:cs="宋体" w:eastAsia="宋体"/>
          <w:b w:val="true"/>
          <w:i w:val="false"/>
          <w:color w:val="000000"/>
          <w:w w:val="100"/>
          <w:sz w:val="17"/>
        </w:rPr>
        <w:t xml:space="preserve"> </w:t>
      </w:r>
    </w:p>
    <w:p>
      <w:pPr>
        <w:spacing w:before="160" w:line="240" w:lineRule="auto"/>
        <w:ind w:right="9260" w:left="20"/>
        <w:jc w:val="left"/>
      </w:pPr>
      <w:r>
        <w:rPr>
          <w:rFonts w:ascii="Times New Roman" w:hAnsi="Times New Roman" w:cs="Times New Roman" w:eastAsia="Times New Roman"/>
          <w:b w:val="true"/>
          <w:i w:val="false"/>
          <w:color w:val="000000"/>
          <w:w w:val="100"/>
          <w:sz w:val="17"/>
        </w:rPr>
        <w:t>8</w:t>
      </w:r>
      <w:r>
        <w:rPr>
          <w:rFonts w:ascii="宋体" w:hAnsi="宋体" w:cs="宋体" w:eastAsia="宋体"/>
          <w:b w:val="true"/>
          <w:i w:val="false"/>
          <w:color w:val="000000"/>
          <w:w w:val="100"/>
          <w:sz w:val="17"/>
        </w:rPr>
        <w:t xml:space="preserve"> </w:t>
      </w:r>
    </w:p>
    <w:p>
      <w:pPr>
        <w:spacing w:line="240" w:lineRule="auto"/>
        <w:ind w:right="4040" w:left="360"/>
        <w:jc w:val="left"/>
      </w:pPr>
      <w:r>
        <w:rPr>
          <w:rFonts w:ascii="宋体" w:hAnsi="宋体" w:cs="宋体" w:eastAsia="宋体"/>
          <w:b w:val="true"/>
          <w:i w:val="false"/>
          <w:color w:val="000000"/>
          <w:w w:val="100"/>
          <w:sz w:val="17"/>
        </w:rPr>
        <w:t xml:space="preserve">任务 </w:t>
      </w:r>
      <w:r>
        <w:rPr>
          <w:rFonts w:ascii="Times New Roman" w:hAnsi="Times New Roman" w:cs="Times New Roman" w:eastAsia="Times New Roman"/>
          <w:b w:val="true"/>
          <w:i w:val="false"/>
          <w:color w:val="000000"/>
          <w:w w:val="100"/>
          <w:sz w:val="17"/>
        </w:rPr>
        <w:t>7</w:t>
      </w:r>
      <w:r>
        <w:rPr>
          <w:rFonts w:ascii="宋体" w:hAnsi="宋体" w:cs="宋体" w:eastAsia="宋体"/>
          <w:b w:val="true"/>
          <w:i w:val="false"/>
          <w:color w:val="000000"/>
          <w:w w:val="100"/>
          <w:sz w:val="17"/>
        </w:rPr>
        <w:t>：将模型推广应用于其他比赛</w:t>
      </w:r>
    </w:p>
    <w:p>
      <w:pPr>
        <w:spacing w:line="240" w:lineRule="auto"/>
        <w:ind w:left="9180"/>
        <w:jc w:val="left"/>
      </w:pPr>
      <w:r>
        <w:rPr>
          <w:rFonts w:ascii="Times New Roman" w:hAnsi="Times New Roman" w:cs="Times New Roman" w:eastAsia="Times New Roman"/>
          <w:b w:val="true"/>
          <w:i w:val="false"/>
          <w:color w:val="000000"/>
          <w:w w:val="100"/>
          <w:sz w:val="17"/>
        </w:rPr>
        <w:t>19</w:t>
      </w:r>
      <w:r>
        <w:rPr>
          <w:rFonts w:ascii="宋体" w:hAnsi="宋体" w:cs="宋体" w:eastAsia="宋体"/>
          <w:b w:val="true"/>
          <w:i w:val="false"/>
          <w:color w:val="000000"/>
          <w:w w:val="100"/>
          <w:sz w:val="17"/>
        </w:rPr>
        <w:t xml:space="preserve"> </w:t>
      </w:r>
    </w:p>
    <w:p>
      <w:pPr>
        <w:spacing w:before="160" w:line="240" w:lineRule="auto"/>
        <w:ind w:right="9260" w:left="20"/>
        <w:jc w:val="left"/>
      </w:pPr>
      <w:r>
        <w:rPr>
          <w:rFonts w:ascii="Times New Roman" w:hAnsi="Times New Roman" w:cs="Times New Roman" w:eastAsia="Times New Roman"/>
          <w:b w:val="true"/>
          <w:i w:val="false"/>
          <w:color w:val="000000"/>
          <w:w w:val="100"/>
          <w:sz w:val="17"/>
        </w:rPr>
        <w:t>9</w:t>
      </w:r>
      <w:r>
        <w:rPr>
          <w:rFonts w:ascii="宋体" w:hAnsi="宋体" w:cs="宋体" w:eastAsia="宋体"/>
          <w:b w:val="true"/>
          <w:i w:val="false"/>
          <w:color w:val="000000"/>
          <w:w w:val="100"/>
          <w:sz w:val="17"/>
        </w:rPr>
        <w:t xml:space="preserve"> </w:t>
      </w:r>
    </w:p>
    <w:p>
      <w:pPr>
        <w:spacing w:line="240" w:lineRule="auto"/>
        <w:ind w:right="7360" w:left="360"/>
        <w:jc w:val="left"/>
      </w:pPr>
      <w:r>
        <w:rPr>
          <w:rFonts w:ascii="宋体" w:hAnsi="宋体" w:cs="宋体" w:eastAsia="宋体"/>
          <w:b w:val="true"/>
          <w:i w:val="false"/>
          <w:color w:val="000000"/>
          <w:w w:val="100"/>
          <w:sz w:val="17"/>
        </w:rPr>
        <w:t>敏感性分析</w:t>
      </w:r>
    </w:p>
    <w:p>
      <w:pPr>
        <w:spacing w:line="240" w:lineRule="auto"/>
        <w:ind w:left="9180"/>
        <w:jc w:val="left"/>
      </w:pPr>
      <w:r>
        <w:rPr>
          <w:rFonts w:ascii="Times New Roman" w:hAnsi="Times New Roman" w:cs="Times New Roman" w:eastAsia="Times New Roman"/>
          <w:b w:val="true"/>
          <w:i w:val="false"/>
          <w:color w:val="000000"/>
          <w:w w:val="100"/>
          <w:sz w:val="17"/>
        </w:rPr>
        <w:t>21</w:t>
      </w:r>
      <w:r>
        <w:rPr>
          <w:rFonts w:ascii="宋体" w:hAnsi="宋体" w:cs="宋体" w:eastAsia="宋体"/>
          <w:b w:val="true"/>
          <w:i w:val="false"/>
          <w:color w:val="000000"/>
          <w:w w:val="100"/>
          <w:sz w:val="17"/>
        </w:rPr>
        <w:t xml:space="preserve"> </w:t>
      </w:r>
    </w:p>
    <w:p>
      <w:pPr>
        <w:spacing w:before="160" w:line="240" w:lineRule="auto"/>
        <w:ind w:right="7440" w:left="20"/>
        <w:jc w:val="left"/>
      </w:pPr>
      <w:r>
        <w:rPr>
          <w:rFonts w:ascii="Times New Roman" w:hAnsi="Times New Roman" w:cs="Times New Roman" w:eastAsia="Times New Roman"/>
          <w:b w:val="true"/>
          <w:i w:val="false"/>
          <w:color w:val="000000"/>
          <w:w w:val="100"/>
          <w:sz w:val="17"/>
        </w:rPr>
        <w:t>10</w:t>
      </w:r>
      <w:r>
        <w:rPr>
          <w:rFonts w:ascii="宋体" w:hAnsi="宋体" w:cs="宋体" w:eastAsia="宋体"/>
          <w:b w:val="true"/>
          <w:i w:val="false"/>
          <w:color w:val="000000"/>
          <w:w w:val="100"/>
          <w:sz w:val="17"/>
        </w:rPr>
        <w:t xml:space="preserve"> 模型评估</w:t>
      </w:r>
    </w:p>
    <w:p>
      <w:pPr>
        <w:spacing w:line="240" w:lineRule="auto"/>
        <w:ind w:left="9180"/>
        <w:jc w:val="left"/>
      </w:pPr>
      <w:r>
        <w:rPr>
          <w:rFonts w:ascii="Times New Roman" w:hAnsi="Times New Roman" w:cs="Times New Roman" w:eastAsia="Times New Roman"/>
          <w:b w:val="true"/>
          <w:i w:val="false"/>
          <w:color w:val="000000"/>
          <w:w w:val="100"/>
          <w:sz w:val="17"/>
        </w:rPr>
        <w:t>21</w:t>
      </w:r>
      <w:r>
        <w:rPr>
          <w:rFonts w:ascii="宋体" w:hAnsi="宋体" w:cs="宋体" w:eastAsia="宋体"/>
          <w:b w:val="true"/>
          <w:i w:val="false"/>
          <w:color w:val="000000"/>
          <w:w w:val="100"/>
          <w:sz w:val="17"/>
        </w:rPr>
        <w:t xml:space="preserve"> </w:t>
      </w:r>
    </w:p>
    <w:p>
      <w:pPr>
        <w:spacing w:before="100" w:line="240" w:lineRule="auto"/>
        <w:ind w:right="8660" w:left="360"/>
        <w:jc w:val="left"/>
      </w:pPr>
      <w:r>
        <w:rPr>
          <w:rFonts w:ascii="Times New Roman" w:hAnsi="Times New Roman" w:cs="Times New Roman" w:eastAsia="Times New Roman"/>
          <w:b w:val="false"/>
          <w:i w:val="false"/>
          <w:color w:val="000000"/>
          <w:w w:val="100"/>
          <w:sz w:val="17"/>
        </w:rPr>
        <w:t>10.1</w:t>
      </w:r>
      <w:r>
        <w:rPr>
          <w:rFonts w:ascii="宋体" w:hAnsi="宋体" w:cs="宋体" w:eastAsia="宋体"/>
          <w:b w:val="false"/>
          <w:i w:val="false"/>
          <w:color w:val="000000"/>
          <w:w w:val="100"/>
          <w:sz w:val="17"/>
        </w:rPr>
        <w:t xml:space="preserve"> </w:t>
      </w:r>
    </w:p>
    <w:p>
      <w:pPr>
        <w:spacing w:line="240" w:lineRule="auto"/>
        <w:ind w:right="440" w:left="920"/>
        <w:jc w:val="left"/>
      </w:pPr>
      <w:r>
        <w:rPr>
          <w:rFonts w:ascii="宋体" w:hAnsi="宋体" w:cs="宋体" w:eastAsia="宋体"/>
          <w:b w:val="false"/>
          <w:i w:val="false"/>
          <w:color w:val="000000"/>
          <w:w w:val="100"/>
          <w:sz w:val="17"/>
        </w:rPr>
        <w:t xml:space="preserve">优势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21</w:t>
      </w:r>
      <w:r>
        <w:rPr>
          <w:rFonts w:ascii="宋体" w:hAnsi="宋体" w:cs="宋体" w:eastAsia="宋体"/>
          <w:b w:val="false"/>
          <w:i w:val="false"/>
          <w:color w:val="000000"/>
          <w:w w:val="100"/>
          <w:sz w:val="17"/>
        </w:rPr>
        <w:t xml:space="preserve"> </w:t>
      </w:r>
    </w:p>
    <w:p>
      <w:pPr>
        <w:spacing w:before="80" w:line="240" w:lineRule="auto"/>
        <w:ind w:right="8660" w:left="360"/>
        <w:jc w:val="left"/>
      </w:pPr>
      <w:r>
        <w:rPr>
          <w:rFonts w:ascii="Times New Roman" w:hAnsi="Times New Roman" w:cs="Times New Roman" w:eastAsia="Times New Roman"/>
          <w:b w:val="false"/>
          <w:i w:val="false"/>
          <w:color w:val="000000"/>
          <w:w w:val="100"/>
          <w:sz w:val="17"/>
        </w:rPr>
        <w:t>10.2</w:t>
      </w:r>
      <w:r>
        <w:rPr>
          <w:rFonts w:ascii="宋体" w:hAnsi="宋体" w:cs="宋体" w:eastAsia="宋体"/>
          <w:b w:val="false"/>
          <w:i w:val="false"/>
          <w:color w:val="000000"/>
          <w:w w:val="100"/>
          <w:sz w:val="17"/>
        </w:rPr>
        <w:t xml:space="preserve"> </w:t>
      </w:r>
    </w:p>
    <w:p>
      <w:pPr>
        <w:spacing w:line="240" w:lineRule="auto"/>
        <w:ind w:right="440" w:left="900"/>
        <w:jc w:val="left"/>
      </w:pPr>
      <w:r>
        <w:rPr>
          <w:rFonts w:ascii="宋体" w:hAnsi="宋体" w:cs="宋体" w:eastAsia="宋体"/>
          <w:b w:val="false"/>
          <w:i w:val="false"/>
          <w:color w:val="000000"/>
          <w:w w:val="100"/>
          <w:sz w:val="17"/>
        </w:rPr>
        <w:t xml:space="preserve">弱点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p>
    <w:p>
      <w:pPr>
        <w:spacing w:line="240" w:lineRule="auto"/>
        <w:ind w:left="9180"/>
        <w:jc w:val="left"/>
      </w:pPr>
      <w:r>
        <w:rPr>
          <w:rFonts w:ascii="Times New Roman" w:hAnsi="Times New Roman" w:cs="Times New Roman" w:eastAsia="Times New Roman"/>
          <w:b w:val="false"/>
          <w:i w:val="false"/>
          <w:color w:val="000000"/>
          <w:w w:val="100"/>
          <w:sz w:val="17"/>
        </w:rPr>
        <w:t>21</w:t>
      </w:r>
      <w:r>
        <w:rPr>
          <w:rFonts w:ascii="宋体" w:hAnsi="宋体" w:cs="宋体" w:eastAsia="宋体"/>
          <w:b w:val="false"/>
          <w:i w:val="false"/>
          <w:color w:val="000000"/>
          <w:w w:val="100"/>
          <w:sz w:val="17"/>
        </w:rPr>
        <w:t xml:space="preserve"> </w:t>
      </w:r>
    </w:p>
    <w:p>
      <w:pPr>
        <w:spacing w:before="140" w:line="240" w:lineRule="auto"/>
        <w:ind w:right="8480" w:left="20"/>
        <w:jc w:val="left"/>
      </w:pPr>
      <w:r>
        <w:rPr>
          <w:rFonts w:ascii="Times New Roman" w:hAnsi="Times New Roman" w:cs="Times New Roman" w:eastAsia="Times New Roman"/>
          <w:b w:val="true"/>
          <w:i w:val="false"/>
          <w:color w:val="000000"/>
          <w:w w:val="100"/>
          <w:sz w:val="17"/>
        </w:rPr>
        <w:t>11</w:t>
      </w:r>
      <w:r>
        <w:rPr>
          <w:rFonts w:ascii="宋体" w:hAnsi="宋体" w:cs="宋体" w:eastAsia="宋体"/>
          <w:b w:val="true"/>
          <w:i w:val="false"/>
          <w:color w:val="000000"/>
          <w:w w:val="100"/>
          <w:sz w:val="17"/>
        </w:rPr>
        <w:t xml:space="preserve"> 信函</w:t>
      </w:r>
    </w:p>
    <w:p>
      <w:pPr>
        <w:spacing w:line="240" w:lineRule="auto"/>
        <w:ind w:left="9180"/>
        <w:jc w:val="left"/>
      </w:pPr>
      <w:r>
        <w:rPr>
          <w:rFonts w:ascii="Times New Roman" w:hAnsi="Times New Roman" w:cs="Times New Roman" w:eastAsia="Times New Roman"/>
          <w:b w:val="true"/>
          <w:i w:val="false"/>
          <w:color w:val="000000"/>
          <w:w w:val="100"/>
          <w:sz w:val="17"/>
        </w:rPr>
        <w:t>22</w:t>
      </w:r>
      <w:r>
        <w:rPr>
          <w:rFonts w:ascii="宋体" w:hAnsi="宋体" w:cs="宋体" w:eastAsia="宋体"/>
          <w:b w:val="true"/>
          <w:i w:val="false"/>
          <w:color w:val="000000"/>
          <w:w w:val="100"/>
          <w:sz w:val="17"/>
        </w:rPr>
        <w:t xml:space="preserve"> </w:t>
      </w:r>
    </w:p>
    <w:p>
      <w:pPr>
        <w:spacing w:before="160" w:line="240" w:lineRule="auto"/>
        <w:ind w:right="8380" w:left="20"/>
        <w:jc w:val="left"/>
      </w:pPr>
      <w:r>
        <w:rPr>
          <w:rFonts w:ascii="宋体" w:hAnsi="宋体" w:cs="宋体" w:eastAsia="宋体"/>
          <w:b w:val="true"/>
          <w:i w:val="false"/>
          <w:color w:val="000000"/>
          <w:w w:val="100"/>
          <w:sz w:val="17"/>
        </w:rPr>
        <w:t>附录</w:t>
      </w:r>
    </w:p>
    <w:p>
      <w:pPr>
        <w:spacing w:line="240" w:lineRule="auto"/>
        <w:ind w:left="9180"/>
        <w:jc w:val="left"/>
      </w:pPr>
      <w:r>
        <w:rPr>
          <w:rFonts w:ascii="Times New Roman" w:hAnsi="Times New Roman" w:cs="Times New Roman" w:eastAsia="Times New Roman"/>
          <w:b w:val="true"/>
          <w:i w:val="false"/>
          <w:color w:val="000000"/>
          <w:w w:val="100"/>
          <w:sz w:val="17"/>
        </w:rPr>
        <w:t>23</w:t>
      </w:r>
      <w:r>
        <w:rPr>
          <w:rFonts w:ascii="宋体" w:hAnsi="宋体" w:cs="宋体" w:eastAsia="宋体"/>
          <w:b w:val="true"/>
          <w:i w:val="false"/>
          <w:color w:val="000000"/>
          <w:w w:val="100"/>
          <w:sz w:val="17"/>
        </w:rPr>
        <w:t xml:space="preserve"> </w:t>
      </w:r>
    </w:p>
    <w:p>
      <w:pPr>
        <w:spacing w:before="160" w:line="240" w:lineRule="auto"/>
        <w:ind w:right="8320" w:left="20"/>
        <w:jc w:val="left"/>
      </w:pPr>
      <w:r>
        <w:rPr>
          <w:rFonts w:ascii="宋体" w:hAnsi="宋体" w:cs="宋体" w:eastAsia="宋体"/>
          <w:b w:val="true"/>
          <w:i w:val="false"/>
          <w:color w:val="000000"/>
          <w:w w:val="100"/>
          <w:sz w:val="17"/>
        </w:rPr>
        <w:t xml:space="preserve">附录 </w:t>
      </w:r>
      <w:r>
        <w:rPr>
          <w:rFonts w:ascii="Times New Roman" w:hAnsi="Times New Roman" w:cs="Times New Roman" w:eastAsia="Times New Roman"/>
          <w:b w:val="true"/>
          <w:i w:val="false"/>
          <w:color w:val="000000"/>
          <w:w w:val="100"/>
          <w:sz w:val="17"/>
        </w:rPr>
        <w:t>A</w:t>
      </w:r>
    </w:p>
    <w:p>
      <w:pPr>
        <w:spacing w:line="240" w:lineRule="auto"/>
        <w:ind w:right="6460" w:left="1240"/>
        <w:jc w:val="left"/>
      </w:pPr>
      <w:r>
        <w:rPr>
          <w:rFonts w:ascii="宋体" w:hAnsi="宋体" w:cs="宋体" w:eastAsia="宋体"/>
          <w:b w:val="true"/>
          <w:i w:val="false"/>
          <w:color w:val="000000"/>
          <w:w w:val="100"/>
          <w:sz w:val="17"/>
        </w:rPr>
        <w:t>评估标准</w:t>
      </w:r>
    </w:p>
    <w:p>
      <w:pPr>
        <w:spacing w:line="240" w:lineRule="auto"/>
        <w:ind w:left="9180"/>
        <w:jc w:val="left"/>
      </w:pPr>
      <w:r>
        <w:rPr>
          <w:rFonts w:ascii="Times New Roman" w:hAnsi="Times New Roman" w:cs="Times New Roman" w:eastAsia="Times New Roman"/>
          <w:b w:val="true"/>
          <w:i w:val="false"/>
          <w:color w:val="000000"/>
          <w:w w:val="100"/>
          <w:sz w:val="17"/>
        </w:rPr>
        <w:t>23</w:t>
      </w:r>
      <w:r>
        <w:rPr>
          <w:rFonts w:ascii="宋体" w:hAnsi="宋体" w:cs="宋体" w:eastAsia="宋体"/>
          <w:b w:val="true"/>
          <w:i w:val="false"/>
          <w:color w:val="000000"/>
          <w:w w:val="100"/>
          <w:sz w:val="17"/>
        </w:rPr>
        <w:t xml:space="preserve"> </w:t>
      </w:r>
    </w:p>
    <w:p>
      <w:pPr>
        <w:spacing w:before="160" w:line="240" w:lineRule="auto"/>
        <w:ind w:right="8340" w:left="20"/>
        <w:jc w:val="left"/>
      </w:pPr>
      <w:r>
        <w:rPr>
          <w:rFonts w:ascii="宋体" w:hAnsi="宋体" w:cs="宋体" w:eastAsia="宋体"/>
          <w:b w:val="true"/>
          <w:i w:val="false"/>
          <w:color w:val="000000"/>
          <w:w w:val="100"/>
          <w:sz w:val="17"/>
        </w:rPr>
        <w:t xml:space="preserve">附录 </w:t>
      </w:r>
      <w:r>
        <w:rPr>
          <w:rFonts w:ascii="Times New Roman" w:hAnsi="Times New Roman" w:cs="Times New Roman" w:eastAsia="Times New Roman"/>
          <w:b w:val="true"/>
          <w:i w:val="false"/>
          <w:color w:val="000000"/>
          <w:w w:val="100"/>
          <w:sz w:val="17"/>
        </w:rPr>
        <w:t>B</w:t>
      </w:r>
    </w:p>
    <w:p>
      <w:pPr>
        <w:spacing w:line="240" w:lineRule="auto"/>
        <w:ind w:right="7680" w:left="1240"/>
        <w:jc w:val="left"/>
      </w:pPr>
      <w:r>
        <w:rPr>
          <w:rFonts w:ascii="宋体" w:hAnsi="宋体" w:cs="宋体" w:eastAsia="宋体"/>
          <w:b w:val="true"/>
          <w:i w:val="false"/>
          <w:color w:val="000000"/>
          <w:w w:val="100"/>
          <w:sz w:val="17"/>
        </w:rPr>
        <w:t>代码</w:t>
      </w:r>
    </w:p>
    <w:p>
      <w:pPr>
        <w:spacing w:line="240" w:lineRule="auto"/>
        <w:ind w:left="9180"/>
        <w:jc w:val="left"/>
        <w:sectPr>
          <w:type w:val="continuous"/>
          <w:pgSz w:w="12240" w:h="17760"/>
          <w:pgMar w:top="700" w:left="1420" w:right="1420"/>
          <w:cols w:num="1">
            <w:col w:w="9400"/>
          </w:cols>
        </w:sectPr>
      </w:pPr>
      <w:r>
        <w:rPr>
          <w:rFonts w:ascii="Times New Roman" w:hAnsi="Times New Roman" w:cs="Times New Roman" w:eastAsia="Times New Roman"/>
          <w:b w:val="true"/>
          <w:i w:val="false"/>
          <w:color w:val="000000"/>
          <w:w w:val="100"/>
          <w:sz w:val="17"/>
        </w:rPr>
        <w:t>24</w:t>
      </w: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4"/>
        </w:pBdr>
        <w:spacing w:line="240" w:lineRule="auto"/>
        <w:ind w:right="702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9"/>
        </w:rPr>
        <w:t>1</w:t>
      </w:r>
      <w:r>
        <w:rPr>
          <w:rFonts w:ascii="宋体" w:hAnsi="宋体" w:cs="宋体" w:eastAsia="宋体"/>
          <w:b w:val="true"/>
          <w:i w:val="false"/>
          <w:color w:val="000000"/>
          <w:w w:val="100"/>
          <w:sz w:val="39"/>
        </w:rPr>
        <w:t xml:space="preserve"> 简介</w:t>
      </w:r>
    </w:p>
    <w:p>
      <w:pPr>
        <w:pBdr>
          <w:top w:color="FFFFFF" w:val="single" w:space="12"/>
        </w:pBdr>
        <w:spacing w:line="240" w:lineRule="auto"/>
        <w:ind w:right="612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2"/>
        </w:rPr>
        <w:t>1.1</w:t>
      </w:r>
      <w:r>
        <w:rPr>
          <w:rFonts w:ascii="宋体" w:hAnsi="宋体" w:cs="宋体" w:eastAsia="宋体"/>
          <w:b w:val="true"/>
          <w:i w:val="false"/>
          <w:color w:val="000000"/>
          <w:w w:val="100"/>
          <w:sz w:val="32"/>
        </w:rPr>
        <w:t xml:space="preserve"> 问题背景</w:t>
      </w:r>
    </w:p>
    <w:p>
      <w:pPr>
        <w:pBdr>
          <w:top w:color="FFFFFF" w:val="single" w:space="11"/>
        </w:pBdr>
        <w:spacing w:line="240" w:lineRule="auto"/>
        <w:ind w:right="20" w:left="20"/>
        <w:jc w:val="both"/>
      </w:pPr>
      <w:r>
        <w:rPr>
          <w:rFonts w:ascii="宋体" w:hAnsi="宋体" w:cs="宋体" w:eastAsia="宋体"/>
          <w:b w:val="false"/>
          <w:i w:val="false"/>
          <w:color w:val="000000"/>
          <w:w w:val="100"/>
          <w:sz w:val="23"/>
        </w:rPr>
        <w:t xml:space="preserve">网球是一项竞争激烈且技术要求极高的运动，广受大众喜爱。男子单打网球比赛采用五盘三胜制（率先赢得三盘的选手获胜）。每盘由多局组成，目标是赢得六局且领先对手至少两局。若比分达到 </w:t>
      </w:r>
      <w:r>
        <w:rPr>
          <w:rFonts w:ascii="Times New Roman" w:hAnsi="Times New Roman" w:cs="Times New Roman" w:eastAsia="Times New Roman"/>
          <w:b w:val="false"/>
          <w:i w:val="false"/>
          <w:color w:val="000000"/>
          <w:w w:val="100"/>
          <w:sz w:val="23"/>
        </w:rPr>
        <w:t>6</w:t>
      </w:r>
      <w:r>
        <w:rPr>
          <w:rFonts w:ascii="宋体" w:hAnsi="宋体" w:cs="宋体" w:eastAsia="宋体"/>
          <w:b w:val="false"/>
          <w:i w:val="false"/>
          <w:color w:val="000000"/>
          <w:w w:val="100"/>
          <w:sz w:val="23"/>
        </w:rPr>
        <w:t xml:space="preserve"> 比 </w:t>
      </w:r>
      <w:r>
        <w:rPr>
          <w:rFonts w:ascii="Times New Roman" w:hAnsi="Times New Roman" w:cs="Times New Roman" w:eastAsia="Times New Roman"/>
          <w:b w:val="false"/>
          <w:i w:val="false"/>
          <w:color w:val="000000"/>
          <w:w w:val="100"/>
          <w:sz w:val="23"/>
        </w:rPr>
        <w:t>6</w:t>
      </w:r>
      <w:r>
        <w:rPr>
          <w:rFonts w:ascii="宋体" w:hAnsi="宋体" w:cs="宋体" w:eastAsia="宋体"/>
          <w:b w:val="false"/>
          <w:i w:val="false"/>
          <w:color w:val="000000"/>
          <w:w w:val="100"/>
          <w:sz w:val="23"/>
        </w:rPr>
        <w:t>，则进行抢七局来决定该盘的胜负。抢七局中，率先获得七分且领先两分的选手赢得该盘。但在第五盘，抢七局改为先得十分且领先两分的选手获胜。每局比赛中，选手需至少赢得四分，但必须领先两分才能获胜。</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left="0"/>
        <w:jc w:val="both"/>
      </w:pPr>
      <w:r>
        <w:rPr>
          <w:rFonts w:ascii="宋体" w:hAnsi="宋体" w:cs="宋体" w:eastAsia="宋体"/>
          <w:b w:val="false"/>
          <w:i w:val="false"/>
          <w:color w:val="000000"/>
          <w:w w:val="100"/>
          <w:sz w:val="23"/>
        </w:rPr>
        <w:t xml:space="preserve">在网球比赛中，局势往往瞬息万变。这项令人兴奋的运动是策略与技巧的结合，每一次发球、回球或击球都可能改变比赛的走向。有时我们会看到一位选手势如破竹，迅速锁定胜局。而有时则是双方激烈交锋，比分多次交替领先，上演惊心动魄的逆转，就像 </w:t>
      </w:r>
      <w:r>
        <w:rPr>
          <w:rFonts w:ascii="Times New Roman" w:hAnsi="Times New Roman" w:cs="Times New Roman" w:eastAsia="Times New Roman"/>
          <w:b w:val="false"/>
          <w:i w:val="false"/>
          <w:color w:val="000000"/>
          <w:w w:val="100"/>
          <w:sz w:val="23"/>
        </w:rPr>
        <w:t>2023</w:t>
      </w:r>
      <w:r>
        <w:rPr>
          <w:rFonts w:ascii="宋体" w:hAnsi="宋体" w:cs="宋体" w:eastAsia="宋体"/>
          <w:b w:val="false"/>
          <w:i w:val="false"/>
          <w:color w:val="000000"/>
          <w:w w:val="100"/>
          <w:sz w:val="23"/>
        </w:rPr>
        <w:t xml:space="preserve"> 年温网决赛中卡洛斯</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阿尔卡拉斯与诺瓦克</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德约科维奇之间的对决。</w:t>
      </w:r>
    </w:p>
    <w:p>
      <w:pPr>
        <w:spacing w:before="0" w:after="0" w:line="14" w:lineRule="exact"/>
        <w:sectPr>
          <w:type w:val="continuous"/>
          <w:pgSz w:w="12240" w:h="17760"/>
          <w:pgMar w:top="700" w:left="1420" w:right="1360"/>
          <w:cols w:num="1">
            <w:col w:w="9460"/>
          </w:cols>
        </w:sectPr>
      </w:pPr>
    </w:p>
    <w:p>
      <w:pPr>
        <w:pBdr>
          <w:top w:color="FFFFFF" w:val="single" w:space="11"/>
        </w:pBdr>
        <w:ind w:left="140"/>
        <w:sectPr>
          <w:type w:val="continuous"/>
          <w:pgSz w:w="12240" w:h="17760"/>
          <w:pgMar w:top="700" w:left="1420" w:right="1360"/>
          <w:cols w:num="1">
            <w:col w:w="9460"/>
          </w:cols>
        </w:sectPr>
      </w:pPr>
      <w:r>
        <w:drawing>
          <wp:inline distT="0" distR="0" distB="0" distL="0">
            <wp:extent cx="5778500" cy="2413000"/>
            <wp:docPr id="0" name="Drawing 0" descr="IMAGE"/>
            <a:graphic xmlns:a="http://schemas.openxmlformats.org/drawingml/2006/main">
              <a:graphicData uri="http://schemas.openxmlformats.org/drawingml/2006/picture">
                <pic:pic xmlns:pic="http://schemas.openxmlformats.org/drawingml/2006/picture">
                  <pic:nvPicPr>
                    <pic:cNvPr id="0" name="Picture 0" descr="IMAGE"/>
                    <pic:cNvPicPr>
                      <a:picLocks noChangeAspect="true"/>
                    </pic:cNvPicPr>
                  </pic:nvPicPr>
                  <pic:blipFill>
                    <a:blip r:embed="rId3"/>
                    <a:stretch>
                      <a:fillRect/>
                    </a:stretch>
                  </pic:blipFill>
                  <pic:spPr>
                    <a:xfrm>
                      <a:off x="0" y="0"/>
                      <a:ext cx="5778500" cy="2413000"/>
                    </a:xfrm>
                    <a:prstGeom prst="rect">
                      <a:avLst/>
                    </a:prstGeom>
                  </pic:spPr>
                </pic:pic>
              </a:graphicData>
            </a:graphic>
          </wp:inline>
        </w:drawing>
      </w:r>
    </w:p>
    <w:p>
      <w:pPr>
        <w:pBdr>
          <w:top w:color="FFFFFF" w:val="single" w:space="11"/>
        </w:pBdr>
        <w:spacing w:line="240" w:lineRule="auto"/>
        <w:ind w:right="2420" w:left="236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2023</w:t>
      </w:r>
      <w:r>
        <w:rPr>
          <w:rFonts w:ascii="宋体" w:hAnsi="宋体" w:cs="宋体" w:eastAsia="宋体"/>
          <w:b w:val="false"/>
          <w:i w:val="false"/>
          <w:color w:val="000000"/>
          <w:w w:val="100"/>
          <w:sz w:val="21"/>
        </w:rPr>
        <w:t xml:space="preserve"> 年温布尔登网球锦标赛男子单打比赛</w:t>
      </w:r>
    </w:p>
    <w:p>
      <w:pPr>
        <w:pBdr>
          <w:top w:color="FFFFFF" w:val="single" w:space="28"/>
        </w:pBdr>
        <w:spacing w:line="240" w:lineRule="auto"/>
        <w:ind w:right="40" w:left="20"/>
        <w:jc w:val="both"/>
      </w:pPr>
      <w:r>
        <w:rPr>
          <w:rFonts w:ascii="宋体" w:hAnsi="宋体" w:cs="宋体" w:eastAsia="宋体"/>
          <w:b w:val="false"/>
          <w:i w:val="false"/>
          <w:color w:val="000000"/>
          <w:w w:val="100"/>
          <w:sz w:val="23"/>
        </w:rPr>
        <w:t>一场比赛的走势和进程，包括令人惊叹的逆转，都可以归因于球员们的</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一直备受重视，但要量化并证明其对比赛的真正影响，以及找出产生和改变势头的因素，却颇具挑战性。为了更好地帮助球员取得成功，我们将深入探讨这些方面，为教练提供指导，帮助球员为改变比赛进程的事件做好准备并做出应对，充分发挥势头的作用。具体而言，我们将利用所提供的数据来完成以下任务：</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3580" w:left="360"/>
        <w:jc w:val="left"/>
      </w:pP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展示比赛结果随时间变化的趋势。</w:t>
      </w:r>
    </w:p>
    <w:p>
      <w:pPr>
        <w:spacing w:before="200" w:line="240" w:lineRule="auto"/>
        <w:ind w:right="3280" w:left="360"/>
        <w:jc w:val="left"/>
        <w:sectPr>
          <w:type w:val="continuous"/>
          <w:pgSz w:w="12240" w:h="17760"/>
          <w:pgMar w:top="700" w:left="1420" w:right="1360"/>
          <w:cols w:num="1">
            <w:col w:w="9460"/>
          </w:cols>
        </w:sectPr>
      </w:pP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评估特定时刻球员的表现。</w:t>
      </w:r>
    </w:p>
    <w:p>
      <w:pPr>
        <w:pageBreakBefore/>
        <w:ind w:left="0"/>
        <w:sectPr>
          <w:type w:val="continuous"/>
          <w:pgSz w:w="12240" w:h="17760"/>
          <w:pgMar w:top="700" w:left="1420" w:right="1400"/>
          <w:cols w:num="1">
            <w:col w:w="942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Page</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4</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of</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Team</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00"/>
          <w:cols w:num="1">
            <w:col w:w="942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3580" w:left="360"/>
        <w:jc w:val="left"/>
        <w:sectPr>
          <w:type w:val="continuous"/>
          <w:pgSz w:w="12240" w:h="17760"/>
          <w:pgMar w:top="700" w:left="1420" w:right="1400"/>
          <w:cols w:num="1">
            <w:col w:w="9420"/>
          </w:cols>
        </w:sectPr>
      </w:pPr>
      <w:r>
        <w:rPr>
          <w:rFonts w:ascii="Times New Roman" w:hAnsi="Times New Roman" w:cs="Times New Roman" w:eastAsia="Times New Roman"/>
          <w:b w:val="false"/>
          <w:i w:val="false"/>
          <w:color w:val="000000"/>
          <w:w w:val="100"/>
          <w:sz w:val="18"/>
        </w:rPr>
        <w:t>3.</w:t>
      </w:r>
      <w:r>
        <w:rPr>
          <w:rFonts w:ascii="宋体" w:hAnsi="宋体" w:cs="宋体" w:eastAsia="宋体"/>
          <w:b w:val="false"/>
          <w:i w:val="false"/>
          <w:color w:val="000000"/>
          <w:w w:val="100"/>
          <w:sz w:val="18"/>
        </w:rPr>
        <w:t xml:space="preserve"> 验证比赛中势头的起伏是否是随机的。</w:t>
      </w:r>
    </w:p>
    <w:p>
      <w:pPr>
        <w:pBdr>
          <w:top w:color="FFFFFF" w:val="single" w:space="11"/>
        </w:pBdr>
        <w:spacing w:line="240" w:lineRule="auto"/>
        <w:ind w:right="2300" w:left="360"/>
        <w:jc w:val="left"/>
        <w:sectPr>
          <w:type w:val="continuous"/>
          <w:pgSz w:w="12240" w:h="17760"/>
          <w:pgMar w:top="700" w:left="1420" w:right="1400"/>
          <w:cols w:num="1">
            <w:col w:w="9420"/>
          </w:cols>
        </w:sectPr>
      </w:pPr>
      <w:r>
        <w:rPr>
          <w:rFonts w:ascii="Times New Roman" w:hAnsi="Times New Roman" w:cs="Times New Roman" w:eastAsia="Times New Roman"/>
          <w:b w:val="false"/>
          <w:i w:val="false"/>
          <w:color w:val="000000"/>
          <w:w w:val="100"/>
          <w:sz w:val="18"/>
        </w:rPr>
        <w:t>4.</w:t>
      </w:r>
      <w:r>
        <w:rPr>
          <w:rFonts w:ascii="宋体" w:hAnsi="宋体" w:cs="宋体" w:eastAsia="宋体"/>
          <w:b w:val="false"/>
          <w:i w:val="false"/>
          <w:color w:val="000000"/>
          <w:w w:val="100"/>
          <w:sz w:val="18"/>
        </w:rPr>
        <w:t xml:space="preserve"> 建立一个预测模型来预测比赛局势的变化。</w:t>
      </w:r>
    </w:p>
    <w:p>
      <w:pPr>
        <w:pBdr>
          <w:top w:color="FFFFFF" w:val="single" w:space="11"/>
        </w:pBdr>
        <w:spacing w:line="240" w:lineRule="auto"/>
        <w:ind w:right="800" w:left="360"/>
        <w:jc w:val="left"/>
      </w:pPr>
      <w:r>
        <w:rPr>
          <w:rFonts w:ascii="Times New Roman" w:hAnsi="Times New Roman" w:cs="Times New Roman" w:eastAsia="Times New Roman"/>
          <w:b w:val="false"/>
          <w:i w:val="false"/>
          <w:color w:val="000000"/>
          <w:w w:val="100"/>
          <w:sz w:val="18"/>
        </w:rPr>
        <w:t>5.</w:t>
      </w:r>
      <w:r>
        <w:rPr>
          <w:rFonts w:ascii="宋体" w:hAnsi="宋体" w:cs="宋体" w:eastAsia="宋体"/>
          <w:b w:val="false"/>
          <w:i w:val="false"/>
          <w:color w:val="000000"/>
          <w:w w:val="100"/>
          <w:sz w:val="18"/>
        </w:rPr>
        <w:t xml:space="preserve"> 评估影响挥杆的因素，并为球员提供相关建议。</w:t>
      </w:r>
    </w:p>
    <w:p>
      <w:pPr>
        <w:spacing w:before="200" w:line="240" w:lineRule="auto"/>
        <w:ind w:right="800" w:left="360"/>
        <w:jc w:val="left"/>
        <w:sectPr>
          <w:type w:val="continuous"/>
          <w:pgSz w:w="12240" w:h="17760"/>
          <w:pgMar w:top="700" w:left="1420" w:right="1400"/>
          <w:cols w:num="1">
            <w:col w:w="9420"/>
          </w:cols>
        </w:sectPr>
      </w:pPr>
      <w:r>
        <w:rPr>
          <w:rFonts w:ascii="Times New Roman" w:hAnsi="Times New Roman" w:cs="Times New Roman" w:eastAsia="Times New Roman"/>
          <w:b w:val="false"/>
          <w:i w:val="false"/>
          <w:color w:val="000000"/>
          <w:w w:val="100"/>
          <w:sz w:val="18"/>
        </w:rPr>
        <w:t>6.</w:t>
      </w:r>
      <w:r>
        <w:rPr>
          <w:rFonts w:ascii="宋体" w:hAnsi="宋体" w:cs="宋体" w:eastAsia="宋体"/>
          <w:b w:val="false"/>
          <w:i w:val="false"/>
          <w:color w:val="000000"/>
          <w:w w:val="100"/>
          <w:sz w:val="18"/>
        </w:rPr>
        <w:t xml:space="preserve"> 在实际比赛中验证预测模型的准确性并对其进行优化。</w:t>
      </w:r>
    </w:p>
    <w:p>
      <w:pPr>
        <w:pBdr>
          <w:top w:color="FFFFFF" w:val="single" w:space="11"/>
        </w:pBdr>
        <w:spacing w:line="240" w:lineRule="auto"/>
        <w:ind w:right="4520" w:left="360"/>
        <w:jc w:val="left"/>
        <w:sectPr>
          <w:type w:val="continuous"/>
          <w:pgSz w:w="12240" w:h="17760"/>
          <w:pgMar w:top="700" w:left="1420" w:right="1400"/>
          <w:cols w:num="1">
            <w:col w:w="9420"/>
          </w:cols>
        </w:sectPr>
      </w:pPr>
      <w:r>
        <w:rPr>
          <w:rFonts w:ascii="Times New Roman" w:hAnsi="Times New Roman" w:cs="Times New Roman" w:eastAsia="Times New Roman"/>
          <w:b w:val="false"/>
          <w:i w:val="false"/>
          <w:color w:val="000000"/>
          <w:w w:val="100"/>
          <w:sz w:val="18"/>
        </w:rPr>
        <w:t>7.</w:t>
      </w:r>
      <w:r>
        <w:rPr>
          <w:rFonts w:ascii="宋体" w:hAnsi="宋体" w:cs="宋体" w:eastAsia="宋体"/>
          <w:b w:val="false"/>
          <w:i w:val="false"/>
          <w:color w:val="000000"/>
          <w:w w:val="100"/>
          <w:sz w:val="18"/>
        </w:rPr>
        <w:t xml:space="preserve"> 将该模型扩展到其他类型的比赛中。</w:t>
      </w:r>
    </w:p>
    <w:p>
      <w:pPr>
        <w:pBdr>
          <w:top w:color="FFFFFF" w:val="single" w:space="12"/>
        </w:pBdr>
        <w:spacing w:line="240" w:lineRule="auto"/>
        <w:ind w:right="7440" w:left="20"/>
        <w:jc w:val="left"/>
        <w:sectPr>
          <w:type w:val="continuous"/>
          <w:pgSz w:w="12240" w:h="17760"/>
          <w:pgMar w:top="700" w:left="1420" w:right="1400"/>
          <w:cols w:num="1">
            <w:col w:w="9420"/>
          </w:cols>
        </w:sectPr>
      </w:pPr>
      <w:r>
        <w:rPr>
          <w:rFonts w:ascii="Times New Roman" w:hAnsi="Times New Roman" w:cs="Times New Roman" w:eastAsia="Times New Roman"/>
          <w:b w:val="true"/>
          <w:i w:val="false"/>
          <w:color w:val="000000"/>
          <w:w w:val="100"/>
          <w:sz w:val="23"/>
        </w:rPr>
        <w:t>1.2</w:t>
      </w:r>
      <w:r>
        <w:rPr>
          <w:rFonts w:ascii="宋体" w:hAnsi="宋体" w:cs="宋体" w:eastAsia="宋体"/>
          <w:b w:val="true"/>
          <w:i w:val="false"/>
          <w:color w:val="000000"/>
          <w:w w:val="100"/>
          <w:sz w:val="23"/>
        </w:rPr>
        <w:t xml:space="preserve"> 我们的工作</w:t>
      </w:r>
    </w:p>
    <w:p>
      <w:pPr>
        <w:pBdr>
          <w:top w:color="FFFFFF" w:val="single" w:space="11"/>
        </w:pBdr>
        <w:spacing w:line="240" w:lineRule="auto"/>
        <w:ind w:right="20" w:left="0"/>
        <w:jc w:val="both"/>
      </w:pPr>
      <w:r>
        <w:rPr>
          <w:rFonts w:ascii="宋体" w:hAnsi="宋体" w:cs="宋体" w:eastAsia="宋体"/>
          <w:b w:val="false"/>
          <w:i w:val="false"/>
          <w:color w:val="000000"/>
          <w:w w:val="100"/>
          <w:sz w:val="18"/>
        </w:rPr>
        <w:t>为探究</w:t>
      </w:r>
      <w:r>
        <w:rPr>
          <w:rFonts w:ascii="Times New Roman" w:hAnsi="Times New Roman" w:cs="Times New Roman" w:eastAsia="Times New Roman"/>
          <w:b w:val="false"/>
          <w:i w:val="false"/>
          <w:color w:val="000000"/>
          <w:w w:val="100"/>
          <w:sz w:val="18"/>
        </w:rPr>
        <w:t>“</w:t>
      </w:r>
      <w:r>
        <w:rPr>
          <w:rFonts w:ascii="宋体" w:hAnsi="宋体" w:cs="宋体" w:eastAsia="宋体"/>
          <w:b w:val="false"/>
          <w:i w:val="false"/>
          <w:color w:val="000000"/>
          <w:w w:val="100"/>
          <w:sz w:val="18"/>
        </w:rPr>
        <w:t>势头</w:t>
      </w:r>
      <w:r>
        <w:rPr>
          <w:rFonts w:ascii="Times New Roman" w:hAnsi="Times New Roman" w:cs="Times New Roman" w:eastAsia="Times New Roman"/>
          <w:b w:val="false"/>
          <w:i w:val="false"/>
          <w:color w:val="000000"/>
          <w:w w:val="100"/>
          <w:sz w:val="18"/>
        </w:rPr>
        <w:t>”</w:t>
      </w:r>
      <w:r>
        <w:rPr>
          <w:rFonts w:ascii="宋体" w:hAnsi="宋体" w:cs="宋体" w:eastAsia="宋体"/>
          <w:b w:val="false"/>
          <w:i w:val="false"/>
          <w:color w:val="000000"/>
          <w:w w:val="100"/>
          <w:sz w:val="18"/>
        </w:rPr>
        <w:t xml:space="preserve">在网球比赛中的作用和影响，我们从比赛数据中选取了不同的指标进行量化分析。在第一个问题中，我们构建了主成分分析 </w:t>
      </w:r>
      <w:r>
        <w:rPr>
          <w:rFonts w:ascii="Times New Roman" w:hAnsi="Times New Roman" w:cs="Times New Roman" w:eastAsia="Times New Roman"/>
          <w:b w:val="false"/>
          <w:i w:val="false"/>
          <w:color w:val="000000"/>
          <w:w w:val="100"/>
          <w:sz w:val="18"/>
        </w:rPr>
        <w:t>-</w:t>
      </w:r>
      <w:r>
        <w:rPr>
          <w:rFonts w:ascii="宋体" w:hAnsi="宋体" w:cs="宋体" w:eastAsia="宋体"/>
          <w:b w:val="false"/>
          <w:i w:val="false"/>
          <w:color w:val="000000"/>
          <w:w w:val="100"/>
          <w:sz w:val="18"/>
        </w:rPr>
        <w:t xml:space="preserve"> 逼近理想解排序法（</w:t>
      </w:r>
      <w:r>
        <w:rPr>
          <w:rFonts w:ascii="Times New Roman" w:hAnsi="Times New Roman" w:cs="Times New Roman" w:eastAsia="Times New Roman"/>
          <w:b w:val="false"/>
          <w:i w:val="false"/>
          <w:color w:val="000000"/>
          <w:w w:val="100"/>
          <w:sz w:val="18"/>
        </w:rPr>
        <w:t>PCA-TOPSIS</w:t>
      </w:r>
      <w:r>
        <w:rPr>
          <w:rFonts w:ascii="宋体" w:hAnsi="宋体" w:cs="宋体" w:eastAsia="宋体"/>
          <w:b w:val="false"/>
          <w:i w:val="false"/>
          <w:color w:val="000000"/>
          <w:w w:val="100"/>
          <w:sz w:val="18"/>
        </w:rPr>
        <w:t xml:space="preserve">）模型，并选取了 </w:t>
      </w:r>
      <w:r>
        <w:rPr>
          <w:rFonts w:ascii="Times New Roman" w:hAnsi="Times New Roman" w:cs="Times New Roman" w:eastAsia="Times New Roman"/>
          <w:b w:val="false"/>
          <w:i w:val="false"/>
          <w:color w:val="000000"/>
          <w:w w:val="100"/>
          <w:sz w:val="18"/>
        </w:rPr>
        <w:t>18</w:t>
      </w:r>
      <w:r>
        <w:rPr>
          <w:rFonts w:ascii="宋体" w:hAnsi="宋体" w:cs="宋体" w:eastAsia="宋体"/>
          <w:b w:val="false"/>
          <w:i w:val="false"/>
          <w:color w:val="000000"/>
          <w:w w:val="100"/>
          <w:sz w:val="18"/>
        </w:rPr>
        <w:t xml:space="preserve"> 个指标来评估球员表现并确定其权重。在第二个问题中，我们对模型结果进行了白噪声检验，证明比赛势头的变化并非随机，从而反驳了教练的观点。在第三个问题中，我们进一步构建了 </w:t>
      </w:r>
      <w:r>
        <w:rPr>
          <w:rFonts w:ascii="Times New Roman" w:hAnsi="Times New Roman" w:cs="Times New Roman" w:eastAsia="Times New Roman"/>
          <w:b w:val="false"/>
          <w:i w:val="false"/>
          <w:color w:val="000000"/>
          <w:w w:val="100"/>
          <w:sz w:val="18"/>
        </w:rPr>
        <w:t>GM</w:t>
      </w:r>
      <w:r>
        <w:rPr>
          <w:rFonts w:ascii="宋体" w:hAnsi="宋体" w:cs="宋体" w:eastAsia="宋体"/>
          <w:b w:val="false"/>
          <w:i w:val="false"/>
          <w:color w:val="000000"/>
          <w:w w:val="100"/>
          <w:sz w:val="18"/>
        </w:rPr>
        <w:t>（</w:t>
      </w:r>
      <w:r>
        <w:rPr>
          <w:rFonts w:ascii="Times New Roman" w:hAnsi="Times New Roman" w:cs="Times New Roman" w:eastAsia="Times New Roman"/>
          <w:b w:val="false"/>
          <w:i w:val="false"/>
          <w:color w:val="000000"/>
          <w:w w:val="100"/>
          <w:sz w:val="18"/>
        </w:rPr>
        <w:t>1,</w:t>
      </w:r>
      <w:r>
        <w:rPr>
          <w:rFonts w:ascii="宋体" w:hAnsi="宋体" w:cs="宋体" w:eastAsia="宋体"/>
          <w:b w:val="false"/>
          <w:i w:val="false"/>
          <w:color w:val="000000"/>
          <w:w w:val="100"/>
          <w:sz w:val="18"/>
        </w:rPr>
        <w:t xml:space="preserve"> </w:t>
      </w:r>
      <w:r>
        <w:rPr>
          <w:rFonts w:ascii="Times New Roman" w:hAnsi="Times New Roman" w:cs="Times New Roman" w:eastAsia="Times New Roman"/>
          <w:b w:val="false"/>
          <w:i w:val="false"/>
          <w:color w:val="000000"/>
          <w:w w:val="100"/>
          <w:sz w:val="18"/>
        </w:rPr>
        <w:t>1</w:t>
      </w:r>
      <w:r>
        <w:rPr>
          <w:rFonts w:ascii="宋体" w:hAnsi="宋体" w:cs="宋体" w:eastAsia="宋体"/>
          <w:b w:val="false"/>
          <w:i w:val="false"/>
          <w:color w:val="000000"/>
          <w:w w:val="100"/>
          <w:sz w:val="18"/>
        </w:rPr>
        <w:t xml:space="preserve">） 灰色预测模型来预测比赛中的转折点，并确定了与势头变化相关系数最高的因素。在第四个问题中，我们将模型与实际比赛数据进行对比，以检验其准确性，并将其应用扩展到其他比赛，使其更具通用性。最后，我们对 </w:t>
      </w:r>
      <w:r>
        <w:rPr>
          <w:rFonts w:ascii="Times New Roman" w:hAnsi="Times New Roman" w:cs="Times New Roman" w:eastAsia="Times New Roman"/>
          <w:b w:val="false"/>
          <w:i w:val="false"/>
          <w:color w:val="000000"/>
          <w:w w:val="100"/>
          <w:sz w:val="18"/>
        </w:rPr>
        <w:t>PCA-TOPSIS</w:t>
      </w:r>
      <w:r>
        <w:rPr>
          <w:rFonts w:ascii="宋体" w:hAnsi="宋体" w:cs="宋体" w:eastAsia="宋体"/>
          <w:b w:val="false"/>
          <w:i w:val="false"/>
          <w:color w:val="000000"/>
          <w:w w:val="100"/>
          <w:sz w:val="18"/>
        </w:rPr>
        <w:t xml:space="preserve"> 模型的敏感性进行了测试。我们的工作概览如图 </w:t>
      </w:r>
      <w:r>
        <w:rPr>
          <w:rFonts w:ascii="Times New Roman" w:hAnsi="Times New Roman" w:cs="Times New Roman" w:eastAsia="Times New Roman"/>
          <w:b w:val="false"/>
          <w:i w:val="false"/>
          <w:color w:val="000000"/>
          <w:w w:val="100"/>
          <w:sz w:val="18"/>
        </w:rPr>
        <w:t>2</w:t>
      </w:r>
      <w:r>
        <w:rPr>
          <w:rFonts w:ascii="宋体" w:hAnsi="宋体" w:cs="宋体" w:eastAsia="宋体"/>
          <w:b w:val="false"/>
          <w:i w:val="false"/>
          <w:color w:val="000000"/>
          <w:w w:val="100"/>
          <w:sz w:val="18"/>
        </w:rPr>
        <w:t xml:space="preserve"> 所示。</w:t>
      </w:r>
    </w:p>
    <w:p>
      <w:pPr>
        <w:spacing w:before="0" w:after="0" w:line="14" w:lineRule="exact"/>
        <w:sectPr>
          <w:type w:val="continuous"/>
          <w:pgSz w:w="12240" w:h="17760"/>
          <w:pgMar w:top="700" w:left="1420" w:right="1400"/>
          <w:cols w:num="1">
            <w:col w:w="9420"/>
          </w:cols>
        </w:sectPr>
      </w:pPr>
    </w:p>
    <w:p>
      <w:pPr>
        <w:pBdr>
          <w:top w:color="FFFFFF" w:val="single" w:space="31"/>
        </w:pBdr>
        <w:spacing w:before="40"/>
        <w:ind w:left="1640"/>
        <w:sectPr>
          <w:type w:val="continuous"/>
          <w:pgSz w:w="12240" w:h="17760"/>
          <w:pgMar w:top="700" w:left="1420" w:right="1400"/>
          <w:cols w:num="1">
            <w:col w:w="9420"/>
          </w:cols>
        </w:sectPr>
      </w:pPr>
      <w:r>
        <w:drawing>
          <wp:inline distT="0" distR="0" distB="0" distL="0">
            <wp:extent cx="3797300" cy="2311400"/>
            <wp:docPr id="3" name="Drawing 3" descr="IMAGE"/>
            <a:graphic xmlns:a="http://schemas.openxmlformats.org/drawingml/2006/main">
              <a:graphicData uri="http://schemas.openxmlformats.org/drawingml/2006/picture">
                <pic:pic xmlns:pic="http://schemas.openxmlformats.org/drawingml/2006/picture">
                  <pic:nvPicPr>
                    <pic:cNvPr id="0" name="Picture 3" descr="IMAGE"/>
                    <pic:cNvPicPr>
                      <a:picLocks noChangeAspect="true"/>
                    </pic:cNvPicPr>
                  </pic:nvPicPr>
                  <pic:blipFill>
                    <a:blip r:embed="rId4"/>
                    <a:stretch>
                      <a:fillRect/>
                    </a:stretch>
                  </pic:blipFill>
                  <pic:spPr>
                    <a:xfrm>
                      <a:off x="0" y="0"/>
                      <a:ext cx="3797300" cy="2311400"/>
                    </a:xfrm>
                    <a:prstGeom prst="rect">
                      <a:avLst/>
                    </a:prstGeom>
                  </pic:spPr>
                </pic:pic>
              </a:graphicData>
            </a:graphic>
          </wp:inline>
        </w:drawing>
      </w:r>
    </w:p>
    <w:p>
      <w:pPr>
        <w:pBdr>
          <w:top w:color="FFFFFF" w:val="single" w:space="24"/>
        </w:pBdr>
        <w:spacing w:line="240" w:lineRule="auto"/>
        <w:ind w:right="3120" w:left="3100"/>
        <w:jc w:val="left"/>
        <w:sectPr>
          <w:type w:val="continuous"/>
          <w:pgSz w:w="12240" w:h="17760"/>
          <w:pgMar w:top="700" w:left="1420" w:right="1400"/>
          <w:cols w:num="1">
            <w:col w:w="9420"/>
          </w:cols>
        </w:sectPr>
      </w:pPr>
      <w:r>
        <w:rPr>
          <w:rFonts w:ascii="宋体" w:hAnsi="宋体" w:cs="宋体" w:eastAsia="宋体"/>
          <w:b w:val="false"/>
          <w:i w:val="false"/>
          <w:color w:val="000000"/>
          <w:w w:val="100"/>
          <w:sz w:val="18"/>
        </w:rPr>
        <w:t xml:space="preserve">图 </w:t>
      </w:r>
      <w:r>
        <w:rPr>
          <w:rFonts w:ascii="Times New Roman" w:hAnsi="Times New Roman" w:cs="Times New Roman" w:eastAsia="Times New Roman"/>
          <w:b w:val="false"/>
          <w:i w:val="false"/>
          <w:color w:val="000000"/>
          <w:w w:val="100"/>
          <w:sz w:val="18"/>
        </w:rPr>
        <w:t>2</w:t>
      </w:r>
      <w:r>
        <w:rPr>
          <w:rFonts w:ascii="宋体" w:hAnsi="宋体" w:cs="宋体" w:eastAsia="宋体"/>
          <w:b w:val="false"/>
          <w:i w:val="false"/>
          <w:color w:val="000000"/>
          <w:w w:val="100"/>
          <w:sz w:val="18"/>
        </w:rPr>
        <w:t>：我们的工作概览</w:t>
      </w:r>
    </w:p>
    <w:p>
      <w:pPr>
        <w:pBdr>
          <w:top w:color="FFFFFF" w:val="single" w:space="30"/>
        </w:pBdr>
        <w:spacing w:line="240" w:lineRule="auto"/>
        <w:ind w:right="5000" w:left="20"/>
        <w:jc w:val="left"/>
        <w:sectPr>
          <w:type w:val="continuous"/>
          <w:pgSz w:w="12240" w:h="17760"/>
          <w:pgMar w:top="700" w:left="1420" w:right="1400"/>
          <w:cols w:num="1">
            <w:col w:w="9420"/>
          </w:cols>
        </w:sectPr>
      </w:pPr>
      <w:r>
        <w:rPr>
          <w:rFonts w:ascii="Times New Roman" w:hAnsi="Times New Roman" w:cs="Times New Roman" w:eastAsia="Times New Roman"/>
          <w:b w:val="true"/>
          <w:i w:val="false"/>
          <w:color w:val="000000"/>
          <w:w w:val="100"/>
          <w:sz w:val="28"/>
        </w:rPr>
        <w:t>2</w:t>
      </w:r>
      <w:r>
        <w:rPr>
          <w:rFonts w:ascii="宋体" w:hAnsi="宋体" w:cs="宋体" w:eastAsia="宋体"/>
          <w:b w:val="true"/>
          <w:i w:val="false"/>
          <w:color w:val="000000"/>
          <w:w w:val="100"/>
          <w:sz w:val="28"/>
        </w:rPr>
        <w:t xml:space="preserve"> 模型的准备</w:t>
      </w:r>
    </w:p>
    <w:p>
      <w:pPr>
        <w:pBdr>
          <w:top w:color="FFFFFF" w:val="single" w:space="13"/>
        </w:pBdr>
        <w:spacing w:line="240" w:lineRule="auto"/>
        <w:ind w:right="7140" w:left="20"/>
        <w:jc w:val="left"/>
        <w:sectPr>
          <w:type w:val="continuous"/>
          <w:pgSz w:w="12240" w:h="17760"/>
          <w:pgMar w:top="700" w:left="1420" w:right="1400"/>
          <w:cols w:num="1">
            <w:col w:w="9420"/>
          </w:cols>
        </w:sectPr>
      </w:pPr>
      <w:r>
        <w:rPr>
          <w:rFonts w:ascii="Times New Roman" w:hAnsi="Times New Roman" w:cs="Times New Roman" w:eastAsia="Times New Roman"/>
          <w:b w:val="true"/>
          <w:i w:val="false"/>
          <w:color w:val="000000"/>
          <w:w w:val="100"/>
          <w:sz w:val="23"/>
        </w:rPr>
        <w:t>2.1</w:t>
      </w:r>
      <w:r>
        <w:rPr>
          <w:rFonts w:ascii="宋体" w:hAnsi="宋体" w:cs="宋体" w:eastAsia="宋体"/>
          <w:b w:val="true"/>
          <w:i w:val="false"/>
          <w:color w:val="000000"/>
          <w:w w:val="100"/>
          <w:sz w:val="23"/>
        </w:rPr>
        <w:t xml:space="preserve"> 假设条件</w:t>
      </w:r>
    </w:p>
    <w:p>
      <w:pPr>
        <w:pBdr>
          <w:top w:color="FFFFFF" w:val="single" w:space="11"/>
        </w:pBdr>
        <w:spacing w:line="240" w:lineRule="auto"/>
        <w:ind w:right="2800" w:left="360"/>
        <w:jc w:val="left"/>
        <w:sectPr>
          <w:type w:val="continuous"/>
          <w:pgSz w:w="12240" w:h="17760"/>
          <w:pgMar w:top="700" w:left="1420" w:right="1400"/>
          <w:cols w:num="1">
            <w:col w:w="9420"/>
          </w:cols>
        </w:sectPr>
      </w:pPr>
      <w:r>
        <w:rPr>
          <w:rFonts w:ascii="宋体" w:hAnsi="宋体" w:cs="宋体" w:eastAsia="宋体"/>
          <w:b w:val="false"/>
          <w:i w:val="false"/>
          <w:color w:val="000000"/>
          <w:w w:val="100"/>
          <w:sz w:val="18"/>
        </w:rPr>
        <w:t>在本文中可以做出以下合理假设：</w:t>
      </w:r>
    </w:p>
    <w:p>
      <w:pPr>
        <w:pBdr>
          <w:top w:color="FFFFFF" w:val="single" w:space="14"/>
        </w:pBdr>
        <w:spacing w:line="240" w:lineRule="auto"/>
        <w:ind w:right="20" w:left="400"/>
        <w:jc w:val="left"/>
        <w:sectPr>
          <w:type w:val="continuous"/>
          <w:pgSz w:w="12240" w:h="17760"/>
          <w:pgMar w:top="700" w:left="1420" w:right="1400"/>
          <w:cols w:num="1">
            <w:col w:w="9420"/>
          </w:cols>
        </w:sectPr>
      </w:pPr>
      <w:r>
        <w:rPr>
          <w:rFonts w:ascii="宋体" w:hAnsi="宋体" w:cs="宋体" w:eastAsia="宋体"/>
          <w:b w:val="false"/>
          <w:i w:val="false"/>
          <w:color w:val="000000"/>
          <w:w w:val="100"/>
          <w:sz w:val="18"/>
        </w:rPr>
        <w:t>运动员们生理、身体和心理状态均正常，没有任何严重的问题。</w:t>
      </w:r>
    </w:p>
    <w:p>
      <w:pPr>
        <w:pageBreakBefore/>
        <w:ind w:left="0"/>
        <w:sectPr>
          <w:type w:val="continuous"/>
          <w:pgSz w:w="12240" w:h="17760"/>
          <w:pgMar w:top="700" w:left="1420" w:right="1380"/>
          <w:cols w:num="1">
            <w:col w:w="944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5380" w:left="600"/>
        <w:jc w:val="left"/>
        <w:sectPr>
          <w:type w:val="continuous"/>
          <w:pgSz w:w="12240" w:h="17760"/>
          <w:pgMar w:top="700" w:left="1420" w:right="1380"/>
          <w:cols w:num="1">
            <w:col w:w="9440"/>
          </w:cols>
        </w:sectPr>
      </w:pPr>
      <w:r>
        <w:rPr>
          <w:rFonts w:ascii="宋体" w:hAnsi="宋体" w:cs="宋体" w:eastAsia="宋体"/>
          <w:b w:val="false"/>
          <w:i w:val="false"/>
          <w:color w:val="000000"/>
          <w:w w:val="100"/>
          <w:sz w:val="22"/>
        </w:rPr>
        <w:t>受伤或使用违禁药物。</w:t>
      </w:r>
    </w:p>
    <w:p>
      <w:pPr>
        <w:pBdr>
          <w:top w:color="FFFFFF" w:val="single" w:space="11"/>
        </w:pBdr>
        <w:spacing w:line="240" w:lineRule="auto"/>
        <w:ind w:right="140" w:left="400"/>
        <w:jc w:val="left"/>
      </w:pPr>
      <w:r>
        <w:rPr>
          <w:rFonts w:ascii="宋体" w:hAnsi="宋体" w:cs="宋体" w:eastAsia="宋体"/>
          <w:b w:val="false"/>
          <w:i w:val="false"/>
          <w:color w:val="000000"/>
          <w:w w:val="100"/>
          <w:sz w:val="22"/>
        </w:rPr>
        <w:t>在比赛期间，这些运动员没有参与任何操纵比赛或类似的行为。</w:t>
      </w:r>
    </w:p>
    <w:p>
      <w:pPr>
        <w:spacing w:before="160" w:line="240" w:lineRule="auto"/>
        <w:ind w:right="40" w:left="400"/>
        <w:jc w:val="left"/>
      </w:pP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对每位玩家在每一时刻的数值记录都是准确、公平且符合规定的。 </w:t>
      </w:r>
    </w:p>
    <w:p>
      <w:pPr>
        <w:spacing w:before="60" w:line="240" w:lineRule="auto"/>
        <w:ind w:right="5660" w:left="580"/>
        <w:jc w:val="left"/>
      </w:pPr>
      <w:r>
        <w:rPr>
          <w:rFonts w:ascii="宋体" w:hAnsi="宋体" w:cs="宋体" w:eastAsia="宋体"/>
          <w:b w:val="false"/>
          <w:i w:val="false"/>
          <w:color w:val="000000"/>
          <w:w w:val="100"/>
          <w:sz w:val="22"/>
        </w:rPr>
        <w:t>符合比赛规则。</w:t>
      </w:r>
    </w:p>
    <w:p>
      <w:pPr>
        <w:spacing w:before="200" w:line="240" w:lineRule="auto"/>
        <w:ind w:left="400"/>
        <w:jc w:val="left"/>
      </w:pP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场上球员的表现很少会受到比赛场地条件的影响， </w:t>
      </w:r>
    </w:p>
    <w:p>
      <w:pPr>
        <w:spacing w:before="40" w:line="240" w:lineRule="auto"/>
        <w:ind w:right="4680" w:left="580"/>
        <w:jc w:val="left"/>
        <w:sectPr>
          <w:type w:val="continuous"/>
          <w:pgSz w:w="12240" w:h="17760"/>
          <w:pgMar w:top="700" w:left="1420" w:right="1380"/>
          <w:cols w:num="1">
            <w:col w:w="9440"/>
          </w:cols>
        </w:sectPr>
      </w:pPr>
      <w:r>
        <w:rPr>
          <w:rFonts w:ascii="宋体" w:hAnsi="宋体" w:cs="宋体" w:eastAsia="宋体"/>
          <w:b w:val="false"/>
          <w:i w:val="false"/>
          <w:color w:val="000000"/>
          <w:w w:val="100"/>
          <w:sz w:val="22"/>
        </w:rPr>
        <w:t>天气，或者观众的情绪。</w:t>
      </w:r>
    </w:p>
    <w:p>
      <w:pPr>
        <w:pBdr>
          <w:top w:color="FFFFFF" w:val="single" w:space="11"/>
        </w:pBdr>
        <w:spacing w:line="240" w:lineRule="auto"/>
        <w:ind w:right="40" w:left="400"/>
        <w:jc w:val="left"/>
      </w:pP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在这款游戏中，每位玩家的表现很少会受到之前比赛结果的影响。 </w:t>
      </w:r>
    </w:p>
    <w:p>
      <w:pPr>
        <w:spacing w:before="40" w:line="240" w:lineRule="auto"/>
        <w:ind w:right="3800" w:left="600"/>
        <w:jc w:val="left"/>
        <w:sectPr>
          <w:type w:val="continuous"/>
          <w:pgSz w:w="12240" w:h="17760"/>
          <w:pgMar w:top="700" w:left="1420" w:right="1380"/>
          <w:cols w:num="1">
            <w:col w:w="9440"/>
          </w:cols>
        </w:sectPr>
      </w:pPr>
      <w:r>
        <w:rPr>
          <w:rFonts w:ascii="宋体" w:hAnsi="宋体" w:cs="宋体" w:eastAsia="宋体"/>
          <w:b w:val="false"/>
          <w:i w:val="false"/>
          <w:color w:val="000000"/>
          <w:w w:val="100"/>
          <w:sz w:val="22"/>
        </w:rPr>
        <w:t>不要去想那些比赛，而要专注于当前的比赛。</w:t>
      </w:r>
    </w:p>
    <w:p>
      <w:pPr>
        <w:pBdr>
          <w:top w:color="FFFFFF" w:val="single" w:space="23"/>
        </w:pBdr>
        <w:spacing w:line="240" w:lineRule="auto"/>
        <w:ind w:right="7560" w:left="20"/>
        <w:jc w:val="left"/>
        <w:sectPr>
          <w:type w:val="continuous"/>
          <w:pgSz w:w="12240" w:h="17760"/>
          <w:pgMar w:top="700" w:left="1420" w:right="1380"/>
          <w:cols w:num="1">
            <w:col w:w="9440"/>
          </w:cols>
        </w:sectPr>
      </w:pPr>
      <w:r>
        <w:rPr>
          <w:rFonts w:ascii="Times New Roman" w:hAnsi="Times New Roman" w:cs="Times New Roman" w:eastAsia="Times New Roman"/>
          <w:b w:val="true"/>
          <w:i w:val="false"/>
          <w:color w:val="000000"/>
          <w:w w:val="100"/>
          <w:sz w:val="31"/>
        </w:rPr>
        <w:t>2.2</w:t>
      </w:r>
      <w:r>
        <w:rPr>
          <w:rFonts w:ascii="宋体" w:hAnsi="宋体" w:cs="宋体" w:eastAsia="宋体"/>
          <w:b w:val="true"/>
          <w:i w:val="false"/>
          <w:color w:val="000000"/>
          <w:w w:val="100"/>
          <w:sz w:val="31"/>
        </w:rPr>
        <w:t xml:space="preserve"> 符号说明</w:t>
      </w:r>
    </w:p>
    <w:p>
      <w:pPr>
        <w:pBdr>
          <w:top w:color="FFFFFF" w:val="single" w:space="11"/>
        </w:pBdr>
        <w:spacing w:line="240" w:lineRule="auto"/>
        <w:ind w:left="0"/>
        <w:jc w:val="both"/>
      </w:pPr>
      <w:r>
        <w:rPr>
          <w:rFonts w:ascii="宋体" w:hAnsi="宋体" w:cs="宋体" w:eastAsia="宋体"/>
          <w:b w:val="false"/>
          <w:i w:val="false"/>
          <w:color w:val="000000"/>
          <w:w w:val="100"/>
          <w:sz w:val="22"/>
        </w:rPr>
        <w:t xml:space="preserve">在我们的论文中，模型构建采用了表 </w:t>
      </w:r>
      <w:r>
        <w:rPr>
          <w:rFonts w:ascii="Times New Roman" w:hAnsi="Times New Roman" w:cs="Times New Roman" w:eastAsia="Times New Roman"/>
          <w:b w:val="false"/>
          <w:i w:val="false"/>
          <w:color w:val="000000"/>
          <w:w w:val="100"/>
          <w:sz w:val="22"/>
        </w:rPr>
        <w:t>1</w:t>
      </w:r>
      <w:r>
        <w:rPr>
          <w:rFonts w:ascii="宋体" w:hAnsi="宋体" w:cs="宋体" w:eastAsia="宋体"/>
          <w:b w:val="false"/>
          <w:i w:val="false"/>
          <w:color w:val="000000"/>
          <w:w w:val="100"/>
          <w:sz w:val="22"/>
        </w:rPr>
        <w:t xml:space="preserve"> 中给出的命名法。任何不常用的附加符号将在后续文本中首次使用时予以介绍。所有变量都针对某一特定集合，模型的训练数据也包含整个集合的数据。特别地，</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迄今为止</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和</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累计</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表示从当前集合开始以来的累计值。未使用这些词的定义表示当前时刻的值。</w:t>
      </w:r>
    </w:p>
    <w:p>
      <w:pPr>
        <w:spacing w:before="0" w:after="0" w:line="14" w:lineRule="exact"/>
        <w:sectPr>
          <w:type w:val="continuous"/>
          <w:pgSz w:w="12240" w:h="17760"/>
          <w:pgMar w:top="700" w:left="1420" w:right="1380"/>
          <w:cols w:num="1">
            <w:col w:w="9440"/>
          </w:cols>
        </w:sectPr>
      </w:pPr>
    </w:p>
    <w:p>
      <w:pPr>
        <w:pBdr>
          <w:top w:color="FFFFFF" w:val="single" w:space="14"/>
        </w:pBdr>
        <w:spacing w:line="240" w:lineRule="auto"/>
        <w:ind w:right="3120" w:left="3080"/>
        <w:jc w:val="left"/>
        <w:sectPr>
          <w:type w:val="continuous"/>
          <w:pgSz w:w="12240" w:h="17760"/>
          <w:pgMar w:top="700" w:left="1420" w:right="1380"/>
          <w:cols w:num="1">
            <w:col w:w="9440"/>
          </w:cols>
        </w:sectPr>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1</w:t>
      </w:r>
      <w:r>
        <w:rPr>
          <w:rFonts w:ascii="宋体" w:hAnsi="宋体" w:cs="宋体" w:eastAsia="宋体"/>
          <w:b w:val="false"/>
          <w:i w:val="false"/>
          <w:color w:val="000000"/>
          <w:w w:val="100"/>
          <w:sz w:val="21"/>
        </w:rPr>
        <w:t>：符号及定义</w:t>
      </w:r>
    </w:p>
    <w:p>
      <w:pPr>
        <w:pBdr>
          <w:top w:color="FFFFFF" w:val="single" w:space="11"/>
        </w:pBdr>
        <w:ind w:left="1200"/>
      </w:pPr>
      <w:r>
        <w:drawing>
          <wp:inline distT="0" distR="0" distB="0" distL="0">
            <wp:extent cx="4432300" cy="3873500"/>
            <wp:docPr id="6" name="Drawing 6" descr="IMAGE"/>
            <a:graphic xmlns:a="http://schemas.openxmlformats.org/drawingml/2006/main">
              <a:graphicData uri="http://schemas.openxmlformats.org/drawingml/2006/picture">
                <pic:pic xmlns:pic="http://schemas.openxmlformats.org/drawingml/2006/picture">
                  <pic:nvPicPr>
                    <pic:cNvPr id="0" name="Picture 6" descr="IMAGE"/>
                    <pic:cNvPicPr>
                      <a:picLocks noChangeAspect="true"/>
                    </pic:cNvPicPr>
                  </pic:nvPicPr>
                  <pic:blipFill>
                    <a:blip r:embed="rId5"/>
                    <a:stretch>
                      <a:fillRect/>
                    </a:stretch>
                  </pic:blipFill>
                  <pic:spPr>
                    <a:xfrm>
                      <a:off x="0" y="0"/>
                      <a:ext cx="4432300" cy="3873500"/>
                    </a:xfrm>
                    <a:prstGeom prst="rect">
                      <a:avLst/>
                    </a:prstGeom>
                  </pic:spPr>
                </pic:pic>
              </a:graphicData>
            </a:graphic>
          </wp:inline>
        </w:drawing>
      </w:r>
    </w:p>
    <w:p>
      <w:pPr>
        <w:spacing w:line="240" w:lineRule="auto"/>
        <w:ind w:right="7360" w:left="1360"/>
        <w:jc w:val="left"/>
        <w:sectPr>
          <w:type w:val="continuous"/>
          <w:pgSz w:w="12240" w:h="17760"/>
          <w:pgMar w:top="700" w:left="1420" w:right="1380"/>
          <w:cols w:num="1">
            <w:col w:w="9440"/>
          </w:cols>
        </w:sectPr>
      </w:pPr>
      <w:r>
        <w:rPr>
          <w:rFonts w:ascii="Times New Roman" w:hAnsi="Times New Roman" w:cs="Times New Roman" w:eastAsia="Times New Roman"/>
          <w:b w:val="false"/>
          <w:i w:val="false"/>
          <w:color w:val="000000"/>
          <w:w w:val="100"/>
          <w:sz w:val="22"/>
        </w:rPr>
        <w:t>i</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1,</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2</w:t>
      </w: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6</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6"/>
        </w:pBdr>
        <w:spacing w:line="240" w:lineRule="auto"/>
        <w:ind w:right="698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2"/>
        </w:rPr>
        <w:t>2.3</w:t>
      </w:r>
      <w:r>
        <w:rPr>
          <w:rFonts w:ascii="宋体" w:hAnsi="宋体" w:cs="宋体" w:eastAsia="宋体"/>
          <w:b w:val="true"/>
          <w:i w:val="false"/>
          <w:color w:val="000000"/>
          <w:w w:val="100"/>
          <w:sz w:val="32"/>
        </w:rPr>
        <w:t xml:space="preserve"> 数据清理</w:t>
      </w:r>
    </w:p>
    <w:p>
      <w:pPr>
        <w:pBdr>
          <w:top w:color="FFFFFF" w:val="single" w:space="11"/>
        </w:pBdr>
        <w:spacing w:line="240" w:lineRule="auto"/>
        <w:ind w:right="578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5"/>
        </w:rPr>
        <w:t>2.3.1</w:t>
      </w:r>
      <w:r>
        <w:rPr>
          <w:rFonts w:ascii="宋体" w:hAnsi="宋体" w:cs="宋体" w:eastAsia="宋体"/>
          <w:b w:val="true"/>
          <w:i w:val="false"/>
          <w:color w:val="000000"/>
          <w:w w:val="100"/>
          <w:sz w:val="25"/>
        </w:rPr>
        <w:t xml:space="preserve"> 缺失和异常数据</w:t>
      </w:r>
    </w:p>
    <w:p>
      <w:pPr>
        <w:pBdr>
          <w:top w:color="FFFFFF" w:val="single" w:space="12"/>
        </w:pBdr>
        <w:spacing w:line="240" w:lineRule="auto"/>
        <w:ind w:right="60" w:left="0"/>
        <w:jc w:val="both"/>
      </w:pPr>
      <w:r>
        <w:rPr>
          <w:rFonts w:ascii="宋体" w:hAnsi="宋体" w:cs="宋体" w:eastAsia="宋体"/>
          <w:b w:val="false"/>
          <w:i w:val="false"/>
          <w:color w:val="000000"/>
          <w:w w:val="100"/>
          <w:sz w:val="23"/>
        </w:rPr>
        <w:t xml:space="preserve">我们注意到 </w:t>
      </w:r>
      <w:r>
        <w:rPr>
          <w:rFonts w:ascii="Times New Roman" w:hAnsi="Times New Roman" w:cs="Times New Roman" w:eastAsia="Times New Roman"/>
          <w:b w:val="false"/>
          <w:i w:val="false"/>
          <w:color w:val="000000"/>
          <w:w w:val="100"/>
          <w:sz w:val="23"/>
        </w:rPr>
        <w:t>speed_mph</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serve_width</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serve_depth</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return_depth</w:t>
      </w:r>
      <w:r>
        <w:rPr>
          <w:rFonts w:ascii="宋体" w:hAnsi="宋体" w:cs="宋体" w:eastAsia="宋体"/>
          <w:b w:val="false"/>
          <w:i w:val="false"/>
          <w:color w:val="000000"/>
          <w:w w:val="100"/>
          <w:sz w:val="23"/>
        </w:rPr>
        <w:t xml:space="preserve"> 这几个变量中存在缺失数据，以</w:t>
      </w:r>
      <w:r>
        <w:rPr>
          <w:rFonts w:ascii="Times New Roman" w:hAnsi="Times New Roman" w:cs="Times New Roman" w:eastAsia="Times New Roman"/>
          <w:b w:val="false"/>
          <w:i w:val="false"/>
          <w:color w:val="000000"/>
          <w:w w:val="100"/>
          <w:sz w:val="23"/>
        </w:rPr>
        <w:t>“NA”</w:t>
      </w:r>
      <w:r>
        <w:rPr>
          <w:rFonts w:ascii="宋体" w:hAnsi="宋体" w:cs="宋体" w:eastAsia="宋体"/>
          <w:b w:val="false"/>
          <w:i w:val="false"/>
          <w:color w:val="000000"/>
          <w:w w:val="100"/>
          <w:sz w:val="23"/>
        </w:rPr>
        <w:t xml:space="preserve">形式呈现。鉴于比赛过程的连续性，我们不会删除整行数据。对于 </w:t>
      </w:r>
      <w:r>
        <w:rPr>
          <w:rFonts w:ascii="Times New Roman" w:hAnsi="Times New Roman" w:cs="Times New Roman" w:eastAsia="Times New Roman"/>
          <w:b w:val="false"/>
          <w:i w:val="false"/>
          <w:color w:val="000000"/>
          <w:w w:val="100"/>
          <w:sz w:val="23"/>
        </w:rPr>
        <w:t>speed_mph</w:t>
      </w:r>
      <w:r>
        <w:rPr>
          <w:rFonts w:ascii="宋体" w:hAnsi="宋体" w:cs="宋体" w:eastAsia="宋体"/>
          <w:b w:val="false"/>
          <w:i w:val="false"/>
          <w:color w:val="000000"/>
          <w:w w:val="100"/>
          <w:sz w:val="23"/>
        </w:rPr>
        <w:t xml:space="preserve"> 中的缺失值，我们将用平均值替换；而对于 </w:t>
      </w:r>
      <w:r>
        <w:rPr>
          <w:rFonts w:ascii="Times New Roman" w:hAnsi="Times New Roman" w:cs="Times New Roman" w:eastAsia="Times New Roman"/>
          <w:b w:val="false"/>
          <w:i w:val="false"/>
          <w:color w:val="000000"/>
          <w:w w:val="100"/>
          <w:sz w:val="23"/>
        </w:rPr>
        <w:t>serve_width</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serve_depth</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return_depth</w:t>
      </w:r>
      <w:r>
        <w:rPr>
          <w:rFonts w:ascii="宋体" w:hAnsi="宋体" w:cs="宋体" w:eastAsia="宋体"/>
          <w:b w:val="false"/>
          <w:i w:val="false"/>
          <w:color w:val="000000"/>
          <w:w w:val="100"/>
          <w:sz w:val="23"/>
        </w:rPr>
        <w:t xml:space="preserve"> 这几个变量中的缺失值，则将其赋值为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w:t>
      </w:r>
    </w:p>
    <w:p>
      <w:pPr>
        <w:spacing w:before="0" w:after="0" w:line="14" w:lineRule="exact"/>
        <w:sectPr>
          <w:type w:val="continuous"/>
          <w:pgSz w:w="12240" w:h="17760"/>
          <w:pgMar w:top="700" w:left="1420" w:right="1360"/>
          <w:cols w:num="1">
            <w:col w:w="9460"/>
          </w:cols>
        </w:sectPr>
      </w:pPr>
    </w:p>
    <w:p>
      <w:pPr>
        <w:pBdr>
          <w:top w:color="FFFFFF" w:val="single" w:space="13"/>
        </w:pBdr>
        <w:spacing w:line="240" w:lineRule="auto"/>
        <w:ind w:right="632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5"/>
        </w:rPr>
        <w:t>2.3.2</w:t>
      </w:r>
      <w:r>
        <w:rPr>
          <w:rFonts w:ascii="宋体" w:hAnsi="宋体" w:cs="宋体" w:eastAsia="宋体"/>
          <w:b w:val="true"/>
          <w:i w:val="false"/>
          <w:color w:val="000000"/>
          <w:w w:val="100"/>
          <w:sz w:val="25"/>
        </w:rPr>
        <w:t xml:space="preserve"> 不同类型的数据</w:t>
      </w:r>
    </w:p>
    <w:p>
      <w:pPr>
        <w:pBdr>
          <w:top w:color="FFFFFF" w:val="single" w:space="12"/>
        </w:pBdr>
        <w:spacing w:line="240" w:lineRule="auto"/>
        <w:ind w:right="20" w:left="20"/>
        <w:jc w:val="both"/>
      </w:pP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w:t>
      </w:r>
      <w:r>
        <w:rPr>
          <w:rFonts w:ascii="宋体" w:hAnsi="宋体" w:cs="宋体" w:eastAsia="宋体"/>
          <w:b w:val="true"/>
          <w:i w:val="false"/>
          <w:color w:val="000000"/>
          <w:w w:val="100"/>
          <w:sz w:val="23"/>
        </w:rPr>
        <w:t>数值数据中的数据累积</w:t>
      </w:r>
      <w:r>
        <w:rPr>
          <w:rFonts w:ascii="宋体" w:hAnsi="宋体" w:cs="宋体" w:eastAsia="宋体"/>
          <w:b w:val="false"/>
          <w:i w:val="false"/>
          <w:color w:val="000000"/>
          <w:w w:val="100"/>
          <w:sz w:val="23"/>
        </w:rPr>
        <w:t xml:space="preserve"> 对于某些以分类形式存在的数值数据，它们只有两个值：</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 和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。在计算过程中，</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 的过多可能会导致</w:t>
      </w:r>
      <w:r>
        <w:rPr>
          <w:rFonts w:ascii="Times New Roman" w:hAnsi="Times New Roman" w:cs="Times New Roman" w:eastAsia="Times New Roman"/>
          <w:b w:val="false"/>
          <w:i w:val="false"/>
          <w:color w:val="000000"/>
          <w:w w:val="100"/>
          <w:sz w:val="23"/>
        </w:rPr>
        <w:t>“nan”</w:t>
      </w:r>
      <w:r>
        <w:rPr>
          <w:rFonts w:ascii="宋体" w:hAnsi="宋体" w:cs="宋体" w:eastAsia="宋体"/>
          <w:b w:val="false"/>
          <w:i w:val="false"/>
          <w:color w:val="000000"/>
          <w:w w:val="100"/>
          <w:sz w:val="23"/>
        </w:rPr>
        <w:t>错误，从而无法继续计算。为解决此问题，将对这些值进行累积。为消除累积的影响，随后会进行减量处理。</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20" w:left="20"/>
        <w:jc w:val="left"/>
        <w:sectPr>
          <w:type w:val="continuous"/>
          <w:pgSz w:w="12240" w:h="17760"/>
          <w:pgMar w:top="700" w:left="1420" w:right="1360"/>
          <w:cols w:num="1">
            <w:col w:w="9460"/>
          </w:cols>
        </w:sectPr>
      </w:pP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）非数值型</w:t>
      </w:r>
      <w:r>
        <w:rPr>
          <w:rFonts w:ascii="宋体" w:hAnsi="宋体" w:cs="宋体" w:eastAsia="宋体"/>
          <w:b w:val="true"/>
          <w:i w:val="false"/>
          <w:color w:val="000000"/>
          <w:w w:val="100"/>
          <w:sz w:val="23"/>
        </w:rPr>
        <w:t>数据</w:t>
      </w:r>
      <w:r>
        <w:rPr>
          <w:rFonts w:ascii="宋体" w:hAnsi="宋体" w:cs="宋体" w:eastAsia="宋体"/>
          <w:b w:val="false"/>
          <w:i w:val="false"/>
          <w:color w:val="000000"/>
          <w:w w:val="100"/>
          <w:sz w:val="23"/>
        </w:rPr>
        <w:t>的</w:t>
      </w:r>
      <w:r>
        <w:rPr>
          <w:rFonts w:ascii="宋体" w:hAnsi="宋体" w:cs="宋体" w:eastAsia="宋体"/>
          <w:b w:val="true"/>
          <w:i w:val="false"/>
          <w:color w:val="000000"/>
          <w:w w:val="100"/>
          <w:sz w:val="23"/>
        </w:rPr>
        <w:t>数据映射</w:t>
      </w:r>
      <w:r>
        <w:rPr>
          <w:rFonts w:ascii="宋体" w:hAnsi="宋体" w:cs="宋体" w:eastAsia="宋体"/>
          <w:b w:val="false"/>
          <w:i w:val="false"/>
          <w:color w:val="000000"/>
          <w:w w:val="100"/>
          <w:sz w:val="23"/>
        </w:rPr>
        <w:t xml:space="preserve"> 对于</w:t>
      </w:r>
      <w:r>
        <w:rPr>
          <w:rFonts w:ascii="宋体" w:hAnsi="宋体" w:cs="宋体" w:eastAsia="宋体"/>
          <w:b w:val="true"/>
          <w:i w:val="false"/>
          <w:color w:val="000000"/>
          <w:w w:val="100"/>
          <w:sz w:val="23"/>
        </w:rPr>
        <w:t>非数值型</w:t>
      </w:r>
      <w:r>
        <w:rPr>
          <w:rFonts w:ascii="宋体" w:hAnsi="宋体" w:cs="宋体" w:eastAsia="宋体"/>
          <w:b w:val="false"/>
          <w:i w:val="false"/>
          <w:color w:val="000000"/>
          <w:w w:val="100"/>
          <w:sz w:val="23"/>
        </w:rPr>
        <w:t xml:space="preserve">变量 </w:t>
      </w:r>
      <w:r>
        <w:rPr>
          <w:rFonts w:ascii="Times New Roman" w:hAnsi="Times New Roman" w:cs="Times New Roman" w:eastAsia="Times New Roman"/>
          <w:b w:val="false"/>
          <w:i w:val="false"/>
          <w:color w:val="000000"/>
          <w:w w:val="100"/>
          <w:sz w:val="23"/>
        </w:rPr>
        <w:t>serve_width</w:t>
      </w:r>
      <w:r>
        <w:rPr>
          <w:rFonts w:ascii="宋体" w:hAnsi="宋体" w:cs="宋体" w:eastAsia="宋体"/>
          <w:b w:val="false"/>
          <w:i w:val="false"/>
          <w:color w:val="000000"/>
          <w:w w:val="100"/>
          <w:sz w:val="23"/>
        </w:rPr>
        <w:t>（发球宽度）、</w:t>
      </w:r>
      <w:r>
        <w:rPr>
          <w:rFonts w:ascii="Times New Roman" w:hAnsi="Times New Roman" w:cs="Times New Roman" w:eastAsia="Times New Roman"/>
          <w:b w:val="false"/>
          <w:i w:val="false"/>
          <w:color w:val="000000"/>
          <w:w w:val="100"/>
          <w:sz w:val="23"/>
        </w:rPr>
        <w:t>serve_depth</w:t>
      </w:r>
      <w:r>
        <w:rPr>
          <w:rFonts w:ascii="宋体" w:hAnsi="宋体" w:cs="宋体" w:eastAsia="宋体"/>
          <w:b w:val="false"/>
          <w:i w:val="false"/>
          <w:color w:val="000000"/>
          <w:w w:val="100"/>
          <w:sz w:val="23"/>
        </w:rPr>
        <w:t xml:space="preserve">（发球深度）和 </w:t>
      </w:r>
      <w:r>
        <w:rPr>
          <w:rFonts w:ascii="Times New Roman" w:hAnsi="Times New Roman" w:cs="Times New Roman" w:eastAsia="Times New Roman"/>
          <w:b w:val="false"/>
          <w:i w:val="false"/>
          <w:color w:val="000000"/>
          <w:w w:val="100"/>
          <w:sz w:val="23"/>
        </w:rPr>
        <w:t>return_depth</w:t>
      </w:r>
      <w:r>
        <w:rPr>
          <w:rFonts w:ascii="宋体" w:hAnsi="宋体" w:cs="宋体" w:eastAsia="宋体"/>
          <w:b w:val="false"/>
          <w:i w:val="false"/>
          <w:color w:val="000000"/>
          <w:w w:val="100"/>
          <w:sz w:val="23"/>
        </w:rPr>
        <w:t>（回球深度），我们将经过严格判断后将其映射为数值。</w:t>
      </w:r>
    </w:p>
    <w:p>
      <w:pPr>
        <w:pBdr>
          <w:top w:color="FFFFFF" w:val="single" w:space="17"/>
        </w:pBdr>
        <w:spacing w:line="240" w:lineRule="auto"/>
        <w:ind w:right="4540" w:left="400"/>
        <w:jc w:val="left"/>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服务宽度：</w:t>
      </w:r>
      <w:r>
        <w:rPr>
          <w:rFonts w:ascii="Times New Roman" w:hAnsi="Times New Roman" w:cs="Times New Roman" w:eastAsia="Times New Roman"/>
          <w:b w:val="false"/>
          <w:i w:val="false"/>
          <w:color w:val="000000"/>
          <w:w w:val="100"/>
          <w:sz w:val="23"/>
        </w:rPr>
        <w:t>C=1</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BC=2</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B=3</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BW=4</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W=5</w:t>
      </w:r>
    </w:p>
    <w:p>
      <w:pPr>
        <w:spacing w:before="160" w:line="240" w:lineRule="auto"/>
        <w:ind w:right="5840" w:left="400"/>
        <w:jc w:val="left"/>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服务深度：</w:t>
      </w:r>
      <w:r>
        <w:rPr>
          <w:rFonts w:ascii="Times New Roman" w:hAnsi="Times New Roman" w:cs="Times New Roman" w:eastAsia="Times New Roman"/>
          <w:b w:val="false"/>
          <w:i w:val="false"/>
          <w:color w:val="000000"/>
          <w:w w:val="100"/>
          <w:sz w:val="23"/>
        </w:rPr>
        <w:t>NCTL=1</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CTL=2</w:t>
      </w:r>
    </w:p>
    <w:p>
      <w:pPr>
        <w:spacing w:before="180" w:line="240" w:lineRule="auto"/>
        <w:ind w:right="6320" w:left="400"/>
        <w:jc w:val="left"/>
        <w:sectPr>
          <w:type w:val="continuous"/>
          <w:pgSz w:w="12240" w:h="17760"/>
          <w:pgMar w:top="700" w:left="1420" w:right="1360"/>
          <w:cols w:num="1">
            <w:col w:w="9460"/>
          </w:cols>
        </w:sectPr>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返回深度：</w:t>
      </w:r>
      <w:r>
        <w:rPr>
          <w:rFonts w:ascii="Times New Roman" w:hAnsi="Times New Roman" w:cs="Times New Roman" w:eastAsia="Times New Roman"/>
          <w:b w:val="false"/>
          <w:i w:val="false"/>
          <w:color w:val="000000"/>
          <w:w w:val="100"/>
          <w:sz w:val="23"/>
        </w:rPr>
        <w:t>ND=1</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D=2</w:t>
      </w:r>
    </w:p>
    <w:p>
      <w:pPr>
        <w:pBdr>
          <w:top w:color="FFFFFF" w:val="single" w:space="22"/>
        </w:pBdr>
        <w:spacing w:line="240" w:lineRule="auto"/>
        <w:ind w:right="18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9"/>
        </w:rPr>
        <w:t>3</w:t>
      </w:r>
      <w:r>
        <w:rPr>
          <w:rFonts w:ascii="宋体" w:hAnsi="宋体" w:cs="宋体" w:eastAsia="宋体"/>
          <w:b w:val="true"/>
          <w:i w:val="false"/>
          <w:color w:val="000000"/>
          <w:w w:val="100"/>
          <w:sz w:val="39"/>
        </w:rPr>
        <w:t xml:space="preserve"> 任务 </w:t>
      </w:r>
      <w:r>
        <w:rPr>
          <w:rFonts w:ascii="Times New Roman" w:hAnsi="Times New Roman" w:cs="Times New Roman" w:eastAsia="Times New Roman"/>
          <w:b w:val="true"/>
          <w:i w:val="false"/>
          <w:color w:val="000000"/>
          <w:w w:val="100"/>
          <w:sz w:val="39"/>
        </w:rPr>
        <w:t>1</w:t>
      </w:r>
      <w:r>
        <w:rPr>
          <w:rFonts w:ascii="宋体" w:hAnsi="宋体" w:cs="宋体" w:eastAsia="宋体"/>
          <w:b w:val="true"/>
          <w:i w:val="false"/>
          <w:color w:val="000000"/>
          <w:w w:val="100"/>
          <w:sz w:val="39"/>
        </w:rPr>
        <w:t xml:space="preserve"> 和 </w:t>
      </w:r>
      <w:r>
        <w:rPr>
          <w:rFonts w:ascii="Times New Roman" w:hAnsi="Times New Roman" w:cs="Times New Roman" w:eastAsia="Times New Roman"/>
          <w:b w:val="true"/>
          <w:i w:val="false"/>
          <w:color w:val="000000"/>
          <w:w w:val="100"/>
          <w:sz w:val="39"/>
        </w:rPr>
        <w:t>2</w:t>
      </w:r>
      <w:r>
        <w:rPr>
          <w:rFonts w:ascii="宋体" w:hAnsi="宋体" w:cs="宋体" w:eastAsia="宋体"/>
          <w:b w:val="true"/>
          <w:i w:val="false"/>
          <w:color w:val="000000"/>
          <w:w w:val="100"/>
          <w:sz w:val="39"/>
        </w:rPr>
        <w:t xml:space="preserve">：点跟踪评估主成分分析 </w:t>
      </w:r>
      <w:r>
        <w:rPr>
          <w:rFonts w:ascii="Times New Roman" w:hAnsi="Times New Roman" w:cs="Times New Roman" w:eastAsia="Times New Roman"/>
          <w:b w:val="true"/>
          <w:i w:val="false"/>
          <w:color w:val="000000"/>
          <w:w w:val="100"/>
          <w:sz w:val="39"/>
        </w:rPr>
        <w:t>-</w:t>
      </w:r>
      <w:r>
        <w:rPr>
          <w:rFonts w:ascii="宋体" w:hAnsi="宋体" w:cs="宋体" w:eastAsia="宋体"/>
          <w:b w:val="true"/>
          <w:i w:val="false"/>
          <w:color w:val="000000"/>
          <w:w w:val="100"/>
          <w:sz w:val="39"/>
        </w:rPr>
        <w:t xml:space="preserve"> 逼近理想解排序法模型</w:t>
      </w:r>
    </w:p>
    <w:p>
      <w:pPr>
        <w:pBdr>
          <w:top w:color="FFFFFF" w:val="single" w:space="13"/>
        </w:pBdr>
        <w:spacing w:line="240" w:lineRule="auto"/>
        <w:ind w:right="412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2"/>
        </w:rPr>
        <w:t>3.1</w:t>
      </w:r>
      <w:r>
        <w:rPr>
          <w:rFonts w:ascii="宋体" w:hAnsi="宋体" w:cs="宋体" w:eastAsia="宋体"/>
          <w:b w:val="true"/>
          <w:i w:val="false"/>
          <w:color w:val="000000"/>
          <w:w w:val="100"/>
          <w:sz w:val="32"/>
        </w:rPr>
        <w:t xml:space="preserve"> 主成分分析</w:t>
      </w:r>
      <w:r>
        <w:rPr>
          <w:rFonts w:ascii="Times New Roman" w:hAnsi="Times New Roman" w:cs="Times New Roman" w:eastAsia="Times New Roman"/>
          <w:b w:val="true"/>
          <w:i w:val="false"/>
          <w:color w:val="000000"/>
          <w:w w:val="100"/>
          <w:sz w:val="32"/>
        </w:rPr>
        <w:t>-</w:t>
      </w:r>
      <w:r>
        <w:rPr>
          <w:rFonts w:ascii="宋体" w:hAnsi="宋体" w:cs="宋体" w:eastAsia="宋体"/>
          <w:b w:val="true"/>
          <w:i w:val="false"/>
          <w:color w:val="000000"/>
          <w:w w:val="100"/>
          <w:sz w:val="32"/>
        </w:rPr>
        <w:t>逼近理想解排序法（</w:t>
      </w:r>
      <w:r>
        <w:rPr>
          <w:rFonts w:ascii="Times New Roman" w:hAnsi="Times New Roman" w:cs="Times New Roman" w:eastAsia="Times New Roman"/>
          <w:b w:val="true"/>
          <w:i w:val="false"/>
          <w:color w:val="000000"/>
          <w:w w:val="100"/>
          <w:sz w:val="32"/>
        </w:rPr>
        <w:t>PCA-TOPSIS</w:t>
      </w:r>
      <w:r>
        <w:rPr>
          <w:rFonts w:ascii="宋体" w:hAnsi="宋体" w:cs="宋体" w:eastAsia="宋体"/>
          <w:b w:val="true"/>
          <w:i w:val="false"/>
          <w:color w:val="000000"/>
          <w:w w:val="100"/>
          <w:sz w:val="32"/>
        </w:rPr>
        <w:t>）模型的结构</w:t>
      </w:r>
    </w:p>
    <w:p>
      <w:pPr>
        <w:pBdr>
          <w:top w:color="FFFFFF" w:val="single" w:space="11"/>
        </w:pBdr>
        <w:spacing w:line="240" w:lineRule="auto"/>
        <w:ind w:right="20" w:left="0"/>
        <w:jc w:val="both"/>
      </w:pPr>
      <w:r>
        <w:rPr>
          <w:rFonts w:ascii="宋体" w:hAnsi="宋体" w:cs="宋体" w:eastAsia="宋体"/>
          <w:b w:val="false"/>
          <w:i w:val="false"/>
          <w:color w:val="000000"/>
          <w:w w:val="100"/>
          <w:sz w:val="23"/>
        </w:rPr>
        <w:t xml:space="preserve">在本节中，我们需要选择特定的指标来追踪每个比赛点的进展情况以及球员的表现。传统的 </w:t>
      </w:r>
      <w:r>
        <w:rPr>
          <w:rFonts w:ascii="Times New Roman" w:hAnsi="Times New Roman" w:cs="Times New Roman" w:eastAsia="Times New Roman"/>
          <w:b w:val="false"/>
          <w:i w:val="false"/>
          <w:color w:val="000000"/>
          <w:w w:val="100"/>
          <w:sz w:val="23"/>
        </w:rPr>
        <w:t>TOPSIS</w:t>
      </w:r>
      <w:r>
        <w:rPr>
          <w:rFonts w:ascii="宋体" w:hAnsi="宋体" w:cs="宋体" w:eastAsia="宋体"/>
          <w:b w:val="false"/>
          <w:i w:val="false"/>
          <w:color w:val="000000"/>
          <w:w w:val="100"/>
          <w:sz w:val="23"/>
        </w:rPr>
        <w:t xml:space="preserve"> 分析方法在很大程度上依赖于指标的主观权重设定，这会对结果产生显著影响。因此，我们引入相对客观的主成分分析（</w:t>
      </w:r>
      <w:r>
        <w:rPr>
          <w:rFonts w:ascii="Times New Roman" w:hAnsi="Times New Roman" w:cs="Times New Roman" w:eastAsia="Times New Roman"/>
          <w:b w:val="false"/>
          <w:i w:val="false"/>
          <w:color w:val="000000"/>
          <w:w w:val="100"/>
          <w:sz w:val="23"/>
        </w:rPr>
        <w:t>PCA</w:t>
      </w:r>
      <w:r>
        <w:rPr>
          <w:rFonts w:ascii="宋体" w:hAnsi="宋体" w:cs="宋体" w:eastAsia="宋体"/>
          <w:b w:val="false"/>
          <w:i w:val="false"/>
          <w:color w:val="000000"/>
          <w:w w:val="100"/>
          <w:sz w:val="23"/>
        </w:rPr>
        <w:t xml:space="preserve">）方法来分析数据集并降低维度。随后，我们确定每个指标的权重，并根据评估对象数值距离理想目标的接近程度进行排序。这种新颖的 </w:t>
      </w:r>
      <w:r>
        <w:rPr>
          <w:rFonts w:ascii="Times New Roman" w:hAnsi="Times New Roman" w:cs="Times New Roman" w:eastAsia="Times New Roman"/>
          <w:b w:val="false"/>
          <w:i w:val="false"/>
          <w:color w:val="000000"/>
          <w:w w:val="100"/>
          <w:sz w:val="23"/>
        </w:rPr>
        <w:t>PCA-TOPSIS</w:t>
      </w:r>
      <w:r>
        <w:rPr>
          <w:rFonts w:ascii="宋体" w:hAnsi="宋体" w:cs="宋体" w:eastAsia="宋体"/>
          <w:b w:val="false"/>
          <w:i w:val="false"/>
          <w:color w:val="000000"/>
          <w:w w:val="100"/>
          <w:sz w:val="23"/>
        </w:rPr>
        <w:t xml:space="preserve"> 模型结合了两种模型的优势，能够更准确地追踪球员在每个比赛点的表现。我们的思路结构可由图 </w:t>
      </w: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 xml:space="preserve"> 说明。</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60" w:left="20"/>
        <w:jc w:val="both"/>
      </w:pPr>
      <w:r>
        <w:rPr>
          <w:rFonts w:ascii="宋体" w:hAnsi="宋体" w:cs="宋体" w:eastAsia="宋体"/>
          <w:b w:val="false"/>
          <w:i w:val="false"/>
          <w:color w:val="000000"/>
          <w:w w:val="100"/>
          <w:sz w:val="23"/>
        </w:rPr>
        <w:t>此外，每位选手在比赛风格、个人水平以及其他个体因素方面都存在显著差异。而且，每场比赛都受到多种复杂因素的影响，并且情况经常变化。因此，我们没有采用同一模型来分析所有选手在所有比赛中的表现，而是选择为每位选手在每场比赛中的表现分别建立模型。这种方法能提供更高的准确性和相关性。</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ind w:left="3120"/>
        <w:sectPr>
          <w:type w:val="continuous"/>
          <w:pgSz w:w="12240" w:h="17760"/>
          <w:pgMar w:top="700" w:left="1420" w:right="1360"/>
          <w:cols w:num="1">
            <w:col w:w="9460"/>
          </w:cols>
        </w:sectPr>
      </w:pPr>
      <w:r>
        <w:drawing>
          <wp:inline distT="0" distR="0" distB="0" distL="0">
            <wp:extent cx="2146300" cy="2527300"/>
            <wp:docPr id="8" name="Drawing 8" descr="IMAGE"/>
            <a:graphic xmlns:a="http://schemas.openxmlformats.org/drawingml/2006/main">
              <a:graphicData uri="http://schemas.openxmlformats.org/drawingml/2006/picture">
                <pic:pic xmlns:pic="http://schemas.openxmlformats.org/drawingml/2006/picture">
                  <pic:nvPicPr>
                    <pic:cNvPr id="0" name="Picture 8" descr="IMAGE"/>
                    <pic:cNvPicPr>
                      <a:picLocks noChangeAspect="true"/>
                    </pic:cNvPicPr>
                  </pic:nvPicPr>
                  <pic:blipFill>
                    <a:blip r:embed="rId6"/>
                    <a:stretch>
                      <a:fillRect/>
                    </a:stretch>
                  </pic:blipFill>
                  <pic:spPr>
                    <a:xfrm>
                      <a:off x="0" y="0"/>
                      <a:ext cx="2146300" cy="2527300"/>
                    </a:xfrm>
                    <a:prstGeom prst="rect">
                      <a:avLst/>
                    </a:prstGeom>
                  </pic:spPr>
                </pic:pic>
              </a:graphicData>
            </a:graphic>
          </wp:inline>
        </w:drawing>
      </w:r>
    </w:p>
    <w:p>
      <w:pPr>
        <w:pBdr>
          <w:top w:color="FFFFFF" w:val="single" w:space="14"/>
        </w:pBdr>
        <w:spacing w:line="240" w:lineRule="auto"/>
        <w:ind w:right="2600" w:left="256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PCA-TOPSIS</w:t>
      </w:r>
      <w:r>
        <w:rPr>
          <w:rFonts w:ascii="宋体" w:hAnsi="宋体" w:cs="宋体" w:eastAsia="宋体"/>
          <w:b w:val="false"/>
          <w:i w:val="false"/>
          <w:color w:val="000000"/>
          <w:w w:val="100"/>
          <w:sz w:val="21"/>
        </w:rPr>
        <w:t xml:space="preserve"> 模型示意图</w:t>
      </w:r>
    </w:p>
    <w:p>
      <w:pPr>
        <w:pBdr>
          <w:top w:color="FFFFFF" w:val="single" w:space="31"/>
        </w:pBdr>
        <w:spacing w:line="240" w:lineRule="auto"/>
        <w:ind w:right="518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1"/>
        </w:rPr>
        <w:t>3.2</w:t>
      </w:r>
      <w:r>
        <w:rPr>
          <w:rFonts w:ascii="宋体" w:hAnsi="宋体" w:cs="宋体" w:eastAsia="宋体"/>
          <w:b w:val="true"/>
          <w:i w:val="false"/>
          <w:color w:val="000000"/>
          <w:w w:val="100"/>
          <w:sz w:val="31"/>
        </w:rPr>
        <w:t xml:space="preserve"> 选择和处理指标</w:t>
      </w:r>
    </w:p>
    <w:p>
      <w:pPr>
        <w:pBdr>
          <w:top w:color="FFFFFF" w:val="single" w:space="11"/>
        </w:pBdr>
        <w:spacing w:line="240" w:lineRule="auto"/>
        <w:ind w:right="566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5"/>
        </w:rPr>
        <w:t>3.2.1</w:t>
      </w:r>
      <w:r>
        <w:rPr>
          <w:rFonts w:ascii="宋体" w:hAnsi="宋体" w:cs="宋体" w:eastAsia="宋体"/>
          <w:b w:val="true"/>
          <w:i w:val="false"/>
          <w:color w:val="000000"/>
          <w:w w:val="100"/>
          <w:sz w:val="25"/>
        </w:rPr>
        <w:t xml:space="preserve"> 选择合适的指标</w:t>
      </w:r>
    </w:p>
    <w:p>
      <w:pPr>
        <w:pBdr>
          <w:top w:color="FFFFFF" w:val="single" w:space="12"/>
        </w:pBdr>
        <w:spacing w:line="240" w:lineRule="auto"/>
        <w:ind w:right="20" w:left="0"/>
        <w:jc w:val="both"/>
      </w:pPr>
      <w:r>
        <w:rPr>
          <w:rFonts w:ascii="宋体" w:hAnsi="宋体" w:cs="宋体" w:eastAsia="宋体"/>
          <w:b w:val="false"/>
          <w:i w:val="false"/>
          <w:color w:val="000000"/>
          <w:w w:val="100"/>
          <w:sz w:val="22"/>
        </w:rPr>
        <w:t xml:space="preserve">为了评估运动员在赛场上的表现，我们开发了一套包含五个方面的表现评估系统：当前状况、进攻效率、失误情况、技术体能以及起跑优势。每个一级指标又被细分为多个二级指标，如图 </w:t>
      </w:r>
      <w:r>
        <w:rPr>
          <w:rFonts w:ascii="Times New Roman" w:hAnsi="Times New Roman" w:cs="Times New Roman" w:eastAsia="Times New Roman"/>
          <w:b w:val="false"/>
          <w:i w:val="false"/>
          <w:color w:val="000000"/>
          <w:w w:val="100"/>
          <w:sz w:val="22"/>
        </w:rPr>
        <w:t>4</w:t>
      </w:r>
      <w:r>
        <w:rPr>
          <w:rFonts w:ascii="宋体" w:hAnsi="宋体" w:cs="宋体" w:eastAsia="宋体"/>
          <w:b w:val="false"/>
          <w:i w:val="false"/>
          <w:color w:val="000000"/>
          <w:w w:val="100"/>
          <w:sz w:val="22"/>
        </w:rPr>
        <w:t xml:space="preserve"> 所示。</w:t>
      </w:r>
    </w:p>
    <w:p>
      <w:pPr>
        <w:spacing w:before="0" w:after="0" w:line="14" w:lineRule="exact"/>
        <w:sectPr>
          <w:type w:val="continuous"/>
          <w:pgSz w:w="12240" w:h="17760"/>
          <w:pgMar w:top="700" w:left="1420" w:right="1360"/>
          <w:cols w:num="1">
            <w:col w:w="9460"/>
          </w:cols>
        </w:sectPr>
      </w:pPr>
    </w:p>
    <w:p>
      <w:pPr>
        <w:pBdr>
          <w:top w:color="FFFFFF" w:val="single" w:space="14"/>
        </w:pBdr>
        <w:ind w:left="2100"/>
        <w:sectPr>
          <w:type w:val="continuous"/>
          <w:pgSz w:w="12240" w:h="17760"/>
          <w:pgMar w:top="700" w:left="1420" w:right="1360"/>
          <w:cols w:num="1">
            <w:col w:w="9460"/>
          </w:cols>
        </w:sectPr>
      </w:pPr>
      <w:r>
        <w:drawing>
          <wp:inline distT="0" distR="0" distB="0" distL="0">
            <wp:extent cx="3327400" cy="2120900"/>
            <wp:docPr id="11" name="Drawing 11" descr="IMAGE"/>
            <a:graphic xmlns:a="http://schemas.openxmlformats.org/drawingml/2006/main">
              <a:graphicData uri="http://schemas.openxmlformats.org/drawingml/2006/picture">
                <pic:pic xmlns:pic="http://schemas.openxmlformats.org/drawingml/2006/picture">
                  <pic:nvPicPr>
                    <pic:cNvPr id="0" name="Picture 11" descr="IMAGE"/>
                    <pic:cNvPicPr>
                      <a:picLocks noChangeAspect="true"/>
                    </pic:cNvPicPr>
                  </pic:nvPicPr>
                  <pic:blipFill>
                    <a:blip r:embed="rId7"/>
                    <a:stretch>
                      <a:fillRect/>
                    </a:stretch>
                  </pic:blipFill>
                  <pic:spPr>
                    <a:xfrm>
                      <a:off x="0" y="0"/>
                      <a:ext cx="3327400" cy="2120900"/>
                    </a:xfrm>
                    <a:prstGeom prst="rect">
                      <a:avLst/>
                    </a:prstGeom>
                  </pic:spPr>
                </pic:pic>
              </a:graphicData>
            </a:graphic>
          </wp:inline>
        </w:drawing>
      </w:r>
    </w:p>
    <w:p>
      <w:pPr>
        <w:pBdr>
          <w:top w:color="FFFFFF" w:val="single" w:space="15"/>
        </w:pBdr>
        <w:spacing w:line="240" w:lineRule="auto"/>
        <w:ind w:right="2680" w:left="264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：绩效评估系统</w:t>
      </w:r>
    </w:p>
    <w:p>
      <w:pPr>
        <w:pBdr>
          <w:top w:color="FFFFFF" w:val="single" w:space="29"/>
        </w:pBdr>
        <w:spacing w:line="240" w:lineRule="auto"/>
        <w:ind w:right="60" w:left="20"/>
        <w:jc w:val="both"/>
      </w:pP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w:t>
      </w:r>
      <w:r>
        <w:rPr>
          <w:rFonts w:ascii="宋体" w:hAnsi="宋体" w:cs="宋体" w:eastAsia="宋体"/>
          <w:b w:val="false"/>
          <w:i w:val="false"/>
          <w:color w:val="000000"/>
          <w:w w:val="100"/>
          <w:sz w:val="22"/>
        </w:rPr>
        <w:t>）</w:t>
      </w:r>
      <w:r>
        <w:rPr>
          <w:rFonts w:ascii="宋体" w:hAnsi="宋体" w:cs="宋体" w:eastAsia="宋体"/>
          <w:b w:val="true"/>
          <w:i w:val="false"/>
          <w:color w:val="000000"/>
          <w:w w:val="100"/>
          <w:sz w:val="22"/>
        </w:rPr>
        <w:t>当前状况</w:t>
      </w:r>
      <w:r>
        <w:rPr>
          <w:rFonts w:ascii="宋体" w:hAnsi="宋体" w:cs="宋体" w:eastAsia="宋体"/>
          <w:b w:val="false"/>
          <w:i w:val="false"/>
          <w:color w:val="000000"/>
          <w:w w:val="100"/>
          <w:sz w:val="22"/>
        </w:rPr>
        <w:t xml:space="preserve"> 当前状况指的是运动员截至当前时刻在赛场上的位置，反映了其在一定时间段内的得分突破能力。在这方面，我们选取了累计获胜局数、累计获胜盘数以及累计得分作为衡量指标。</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60" w:left="20"/>
        <w:jc w:val="left"/>
      </w:pPr>
      <w:r>
        <w:rPr>
          <w:rFonts w:ascii="宋体" w:hAnsi="宋体" w:cs="宋体" w:eastAsia="宋体"/>
          <w:b w:val="false"/>
          <w:i w:val="false"/>
          <w:color w:val="000000"/>
          <w:sz w:val="24"/>
        </w:rPr>
        <w:t>次要指标，分别反映运动员在一定时间段内的得分能力、比赛突破能力和局分突破能力。</w:t>
      </w:r>
    </w:p>
    <w:p>
      <w:pPr>
        <w:spacing w:before="200" w:line="240" w:lineRule="auto"/>
        <w:ind w:right="60" w:left="20"/>
        <w:jc w:val="both"/>
      </w:pP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w:t>
      </w:r>
      <w:r>
        <w:rPr>
          <w:rFonts w:ascii="宋体" w:hAnsi="宋体" w:cs="宋体" w:eastAsia="宋体"/>
          <w:b w:val="true"/>
          <w:i w:val="false"/>
          <w:color w:val="000000"/>
          <w:w w:val="100"/>
          <w:sz w:val="24"/>
        </w:rPr>
        <w:t>进攻</w:t>
      </w:r>
      <w:r>
        <w:rPr>
          <w:rFonts w:ascii="宋体" w:hAnsi="宋体" w:cs="宋体" w:eastAsia="宋体"/>
          <w:b w:val="false"/>
          <w:i w:val="false"/>
          <w:color w:val="000000"/>
          <w:w w:val="100"/>
          <w:sz w:val="24"/>
        </w:rPr>
        <w:t>效率 进攻效率指的是运动员在球场上各种技术动作在得分方面的实际效果，反映其在进攻突破方面的效率和能力。在这一方面，我们选取了</w:t>
      </w:r>
      <w:r>
        <w:rPr>
          <w:rFonts w:ascii="Times New Roman" w:hAnsi="Times New Roman" w:cs="Times New Roman" w:eastAsia="Times New Roman"/>
          <w:b w:val="false"/>
          <w:i w:val="false"/>
          <w:color w:val="000000"/>
          <w:w w:val="100"/>
          <w:sz w:val="24"/>
        </w:rPr>
        <w:t>ACE</w:t>
      </w:r>
      <w:r>
        <w:rPr>
          <w:rFonts w:ascii="宋体" w:hAnsi="宋体" w:cs="宋体" w:eastAsia="宋体"/>
          <w:b w:val="false"/>
          <w:i w:val="false"/>
          <w:color w:val="000000"/>
          <w:w w:val="100"/>
          <w:sz w:val="24"/>
        </w:rPr>
        <w:t>球数、破发点转化率（</w:t>
      </w:r>
      <w:r>
        <w:rPr>
          <w:rFonts w:ascii="Times New Roman" w:hAnsi="Times New Roman" w:cs="Times New Roman" w:eastAsia="Times New Roman"/>
          <w:b w:val="false"/>
          <w:i w:val="false"/>
          <w:color w:val="000000"/>
          <w:w w:val="100"/>
          <w:sz w:val="24"/>
        </w:rPr>
        <w:t>BP</w:t>
      </w:r>
      <w:r>
        <w:rPr>
          <w:rFonts w:ascii="宋体" w:hAnsi="宋体" w:cs="宋体" w:eastAsia="宋体"/>
          <w:b w:val="false"/>
          <w:i w:val="false"/>
          <w:color w:val="000000"/>
          <w:w w:val="100"/>
          <w:sz w:val="24"/>
        </w:rPr>
        <w:t xml:space="preserve"> 率）、网前得分率（</w:t>
      </w:r>
      <w:r>
        <w:rPr>
          <w:rFonts w:ascii="Times New Roman" w:hAnsi="Times New Roman" w:cs="Times New Roman" w:eastAsia="Times New Roman"/>
          <w:b w:val="false"/>
          <w:i w:val="false"/>
          <w:color w:val="000000"/>
          <w:w w:val="100"/>
          <w:sz w:val="24"/>
        </w:rPr>
        <w:t>NP</w:t>
      </w:r>
      <w:r>
        <w:rPr>
          <w:rFonts w:ascii="宋体" w:hAnsi="宋体" w:cs="宋体" w:eastAsia="宋体"/>
          <w:b w:val="false"/>
          <w:i w:val="false"/>
          <w:color w:val="000000"/>
          <w:w w:val="100"/>
          <w:sz w:val="24"/>
        </w:rPr>
        <w:t xml:space="preserve"> 率）、一发成功率（</w:t>
      </w:r>
      <w:r>
        <w:rPr>
          <w:rFonts w:ascii="Times New Roman" w:hAnsi="Times New Roman" w:cs="Times New Roman" w:eastAsia="Times New Roman"/>
          <w:b w:val="false"/>
          <w:i w:val="false"/>
          <w:color w:val="000000"/>
          <w:w w:val="100"/>
          <w:sz w:val="24"/>
        </w:rPr>
        <w:t>FSU</w:t>
      </w:r>
      <w:r>
        <w:rPr>
          <w:rFonts w:ascii="宋体" w:hAnsi="宋体" w:cs="宋体" w:eastAsia="宋体"/>
          <w:b w:val="false"/>
          <w:i w:val="false"/>
          <w:color w:val="000000"/>
          <w:w w:val="100"/>
          <w:sz w:val="24"/>
        </w:rPr>
        <w:t xml:space="preserve"> 率）、一发得分率（</w:t>
      </w:r>
      <w:r>
        <w:rPr>
          <w:rFonts w:ascii="Times New Roman" w:hAnsi="Times New Roman" w:cs="Times New Roman" w:eastAsia="Times New Roman"/>
          <w:b w:val="false"/>
          <w:i w:val="false"/>
          <w:color w:val="000000"/>
          <w:w w:val="100"/>
          <w:sz w:val="24"/>
        </w:rPr>
        <w:t>FSC</w:t>
      </w:r>
      <w:r>
        <w:rPr>
          <w:rFonts w:ascii="宋体" w:hAnsi="宋体" w:cs="宋体" w:eastAsia="宋体"/>
          <w:b w:val="false"/>
          <w:i w:val="false"/>
          <w:color w:val="000000"/>
          <w:w w:val="100"/>
          <w:sz w:val="24"/>
        </w:rPr>
        <w:t xml:space="preserve"> 率）、二发得分率（</w:t>
      </w:r>
      <w:r>
        <w:rPr>
          <w:rFonts w:ascii="Times New Roman" w:hAnsi="Times New Roman" w:cs="Times New Roman" w:eastAsia="Times New Roman"/>
          <w:b w:val="false"/>
          <w:i w:val="false"/>
          <w:color w:val="000000"/>
          <w:w w:val="100"/>
          <w:sz w:val="24"/>
        </w:rPr>
        <w:t>SSC</w:t>
      </w:r>
      <w:r>
        <w:rPr>
          <w:rFonts w:ascii="宋体" w:hAnsi="宋体" w:cs="宋体" w:eastAsia="宋体"/>
          <w:b w:val="false"/>
          <w:i w:val="false"/>
          <w:color w:val="000000"/>
          <w:w w:val="100"/>
          <w:sz w:val="24"/>
        </w:rPr>
        <w:t xml:space="preserve"> 率）和接发球得分率（</w:t>
      </w:r>
      <w:r>
        <w:rPr>
          <w:rFonts w:ascii="Times New Roman" w:hAnsi="Times New Roman" w:cs="Times New Roman" w:eastAsia="Times New Roman"/>
          <w:b w:val="false"/>
          <w:i w:val="false"/>
          <w:color w:val="000000"/>
          <w:w w:val="100"/>
          <w:sz w:val="24"/>
        </w:rPr>
        <w:t>RP</w:t>
      </w:r>
      <w:r>
        <w:rPr>
          <w:rFonts w:ascii="宋体" w:hAnsi="宋体" w:cs="宋体" w:eastAsia="宋体"/>
          <w:b w:val="false"/>
          <w:i w:val="false"/>
          <w:color w:val="000000"/>
          <w:w w:val="100"/>
          <w:sz w:val="24"/>
        </w:rPr>
        <w:t xml:space="preserve"> 率）作为二级指标，这些均为一定时间段内的累计数据。</w:t>
      </w:r>
    </w:p>
    <w:p>
      <w:pPr>
        <w:spacing w:before="200" w:line="240" w:lineRule="auto"/>
        <w:ind w:right="60" w:left="20"/>
        <w:jc w:val="both"/>
      </w:pP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w:t>
      </w:r>
      <w:r>
        <w:rPr>
          <w:rFonts w:ascii="宋体" w:hAnsi="宋体" w:cs="宋体" w:eastAsia="宋体"/>
          <w:b w:val="true"/>
          <w:i w:val="false"/>
          <w:color w:val="000000"/>
          <w:w w:val="100"/>
          <w:sz w:val="24"/>
        </w:rPr>
        <w:t>失误情况</w:t>
      </w:r>
      <w:r>
        <w:rPr>
          <w:rFonts w:ascii="宋体" w:hAnsi="宋体" w:cs="宋体" w:eastAsia="宋体"/>
          <w:b w:val="false"/>
          <w:i w:val="false"/>
          <w:color w:val="000000"/>
          <w:w w:val="100"/>
          <w:sz w:val="24"/>
        </w:rPr>
        <w:t xml:space="preserve"> 失误情况指的是运动员在赛场上的各种失误，这反映了他们在关键时刻表现的稳定性。在这方面，我们选取了双误次数和非受迫性失误次数作为次要指标，这两项均为一定时间段内的累计数据。</w:t>
      </w:r>
    </w:p>
    <w:p>
      <w:pPr>
        <w:spacing w:before="200" w:line="240" w:lineRule="auto"/>
        <w:ind w:right="60" w:left="20"/>
        <w:jc w:val="left"/>
      </w:pPr>
      <w:r>
        <w:rPr>
          <w:rFonts w:ascii="宋体" w:hAnsi="宋体" w:cs="宋体" w:eastAsia="宋体"/>
          <w:b w:val="false"/>
          <w:i w:val="false"/>
          <w:color w:val="000000"/>
          <w:w w:val="100"/>
          <w:sz w:val="24"/>
        </w:rPr>
        <w:t>其中，双误数量反映了运动员发球的稳定性以及他们利用先发优势的能力；非受迫性失误数量反映了他们的技术稳定性。</w:t>
      </w:r>
    </w:p>
    <w:p>
      <w:pPr>
        <w:spacing w:before="200" w:line="240" w:lineRule="auto"/>
        <w:ind w:right="20" w:left="20"/>
        <w:jc w:val="both"/>
      </w:pP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4</w:t>
      </w:r>
      <w:r>
        <w:rPr>
          <w:rFonts w:ascii="宋体" w:hAnsi="宋体" w:cs="宋体" w:eastAsia="宋体"/>
          <w:b w:val="false"/>
          <w:i w:val="false"/>
          <w:color w:val="000000"/>
          <w:w w:val="100"/>
          <w:sz w:val="24"/>
        </w:rPr>
        <w:t>）</w:t>
      </w:r>
      <w:r>
        <w:rPr>
          <w:rFonts w:ascii="宋体" w:hAnsi="宋体" w:cs="宋体" w:eastAsia="宋体"/>
          <w:b w:val="true"/>
          <w:i w:val="false"/>
          <w:color w:val="000000"/>
          <w:w w:val="100"/>
          <w:sz w:val="24"/>
        </w:rPr>
        <w:t>技术体能</w:t>
      </w:r>
      <w:r>
        <w:rPr>
          <w:rFonts w:ascii="宋体" w:hAnsi="宋体" w:cs="宋体" w:eastAsia="宋体"/>
          <w:b w:val="false"/>
          <w:i w:val="false"/>
          <w:color w:val="000000"/>
          <w:w w:val="100"/>
          <w:sz w:val="24"/>
        </w:rPr>
        <w:t xml:space="preserve"> 技术和体能是指运动员在球场上展现的身体状况和技术选择，反映其体能水平和战术策略的选择。在这一方面，我们选取了跑动距离、发球速度、发球深度、发球方向和回球深度作为二级指标，这些都是当前时刻的数据。</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40" w:left="0"/>
        <w:jc w:val="both"/>
      </w:pPr>
      <w:r>
        <w:rPr>
          <w:rFonts w:ascii="宋体" w:hAnsi="宋体" w:cs="宋体" w:eastAsia="宋体"/>
          <w:b w:val="false"/>
          <w:i w:val="false"/>
          <w:color w:val="000000"/>
          <w:w w:val="100"/>
          <w:sz w:val="24"/>
        </w:rPr>
        <w:t>其中，跑动距离反映了运动员的身体状况、移动能力和运动强度，同时也体现了他们的跑动水平和战术选择；发球速度、发球深度和发球方向反映了他们的发球技术水平和战术选择；回球深度反映了他们的回球技术和战术选择。</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60" w:left="20"/>
        <w:jc w:val="both"/>
      </w:pP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5</w:t>
      </w:r>
      <w:r>
        <w:rPr>
          <w:rFonts w:ascii="宋体" w:hAnsi="宋体" w:cs="宋体" w:eastAsia="宋体"/>
          <w:b w:val="false"/>
          <w:i w:val="false"/>
          <w:color w:val="000000"/>
          <w:w w:val="100"/>
          <w:sz w:val="24"/>
        </w:rPr>
        <w:t>）发球</w:t>
      </w:r>
      <w:r>
        <w:rPr>
          <w:rFonts w:ascii="宋体" w:hAnsi="宋体" w:cs="宋体" w:eastAsia="宋体"/>
          <w:b w:val="true"/>
          <w:i w:val="false"/>
          <w:color w:val="000000"/>
          <w:w w:val="100"/>
          <w:sz w:val="24"/>
        </w:rPr>
        <w:t>优势</w:t>
      </w:r>
      <w:r>
        <w:rPr>
          <w:rFonts w:ascii="宋体" w:hAnsi="宋体" w:cs="宋体" w:eastAsia="宋体"/>
          <w:b w:val="false"/>
          <w:i w:val="false"/>
          <w:color w:val="000000"/>
          <w:w w:val="100"/>
          <w:sz w:val="24"/>
        </w:rPr>
        <w:t xml:space="preserve"> 发球优势指的是运动员作为发球方所具有的相对优势，这种优势会在心理、比赛状态以及进攻机会等方面影响其场上表现。在这方面，我们选取了发球次数作为辅助指标。</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60" w:left="20"/>
        <w:jc w:val="both"/>
      </w:pPr>
      <w:r>
        <w:rPr>
          <w:rFonts w:ascii="宋体" w:hAnsi="宋体" w:cs="宋体" w:eastAsia="宋体"/>
          <w:b w:val="false"/>
          <w:i w:val="false"/>
          <w:color w:val="000000"/>
          <w:w w:val="100"/>
          <w:sz w:val="24"/>
        </w:rPr>
        <w:t>发球数代表运动员在一定时间段内的累计发球次数。该指标用于抵消运动员作为发球方在得分和进攻方面的优势，从而获得更准确的场上表现评估。</w:t>
      </w:r>
    </w:p>
    <w:p>
      <w:pPr>
        <w:spacing w:before="0" w:after="0" w:line="14" w:lineRule="exact"/>
        <w:sectPr>
          <w:type w:val="continuous"/>
          <w:pgSz w:w="12240" w:h="17760"/>
          <w:pgMar w:top="700" w:left="1420" w:right="1360"/>
          <w:cols w:num="1">
            <w:col w:w="9460"/>
          </w:cols>
        </w:sectPr>
      </w:pPr>
    </w:p>
    <w:p>
      <w:pPr>
        <w:pBdr>
          <w:top w:color="FFFFFF" w:val="single" w:space="12"/>
        </w:pBdr>
        <w:spacing w:line="240" w:lineRule="auto"/>
        <w:ind w:right="586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7"/>
        </w:rPr>
        <w:t>3.2.2</w:t>
      </w:r>
      <w:r>
        <w:rPr>
          <w:rFonts w:ascii="宋体" w:hAnsi="宋体" w:cs="宋体" w:eastAsia="宋体"/>
          <w:b w:val="true"/>
          <w:i w:val="false"/>
          <w:color w:val="000000"/>
          <w:w w:val="100"/>
          <w:sz w:val="27"/>
        </w:rPr>
        <w:t xml:space="preserve"> 数据无量纲化处理</w:t>
      </w:r>
    </w:p>
    <w:p>
      <w:pPr>
        <w:pBdr>
          <w:top w:color="FFFFFF" w:val="single" w:space="13"/>
        </w:pBdr>
        <w:spacing w:line="240" w:lineRule="auto"/>
        <w:ind w:right="20" w:left="0"/>
        <w:jc w:val="both"/>
      </w:pPr>
      <w:r>
        <w:rPr>
          <w:rFonts w:ascii="宋体" w:hAnsi="宋体" w:cs="宋体" w:eastAsia="宋体"/>
          <w:b w:val="false"/>
          <w:i w:val="false"/>
          <w:color w:val="000000"/>
          <w:w w:val="100"/>
          <w:sz w:val="24"/>
        </w:rPr>
        <w:t xml:space="preserve">维度化指的是消除不同指标维度的过程，由于测量单位的不同，这使得它们无法进行比较。因此，有必要先对数据进行标准化处理，以消除维度的影响。这是通过转换原始变量来实现的，从而消除其测量单位的影响，以便进行后续分析。在这种情况下，我们选择标准化方法来对数据进行标准化处理，将所有指标的值转换为均值为 </w:t>
      </w:r>
      <w:r>
        <w:rPr>
          <w:rFonts w:ascii="Times New Roman" w:hAnsi="Times New Roman" w:cs="Times New Roman" w:eastAsia="Times New Roman"/>
          <w:b w:val="false"/>
          <w:i w:val="false"/>
          <w:color w:val="000000"/>
          <w:w w:val="100"/>
          <w:sz w:val="24"/>
        </w:rPr>
        <w:t>0</w:t>
      </w:r>
      <w:r>
        <w:rPr>
          <w:rFonts w:ascii="宋体" w:hAnsi="宋体" w:cs="宋体" w:eastAsia="宋体"/>
          <w:b w:val="false"/>
          <w:i w:val="false"/>
          <w:color w:val="000000"/>
          <w:w w:val="100"/>
          <w:sz w:val="24"/>
        </w:rPr>
        <w:t xml:space="preserve"> 且方差为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的值。下面的公式以 𝑆</w:t>
      </w:r>
      <w:r>
        <w:rPr>
          <w:rFonts w:ascii="宋体" w:hAnsi="宋体" w:cs="宋体" w:eastAsia="宋体"/>
          <w:b w:val="false"/>
          <w:i w:val="false"/>
          <w:color w:val="000000"/>
          <w:w w:val="100"/>
          <w:sz w:val="18"/>
          <w:vertAlign w:val="subscript"/>
        </w:rPr>
        <w:t>𝑖</w:t>
      </w:r>
      <w:r>
        <w:rPr>
          <w:rFonts w:ascii="Times New Roman" w:hAnsi="Times New Roman" w:cs="Times New Roman" w:eastAsia="Times New Roman"/>
          <w:b w:val="false"/>
          <w:i w:val="false"/>
          <w:color w:val="000000"/>
          <w:w w:val="100"/>
          <w:sz w:val="24"/>
        </w:rPr>
        <w:t>as</w:t>
      </w:r>
      <w:r>
        <w:rPr>
          <w:rFonts w:ascii="宋体" w:hAnsi="宋体" w:cs="宋体" w:eastAsia="宋体"/>
          <w:b w:val="false"/>
          <w:i w:val="false"/>
          <w:color w:val="000000"/>
          <w:w w:val="100"/>
          <w:sz w:val="24"/>
        </w:rPr>
        <w:t xml:space="preserve"> 为例，其中 𝑡 表示此时间序列中的样本点。</w:t>
      </w:r>
    </w:p>
    <w:p>
      <w:pPr>
        <w:spacing w:before="160"/>
        <w:ind w:left="3360"/>
        <w:sectPr>
          <w:type w:val="continuous"/>
          <w:pgSz w:w="12240" w:h="17760"/>
          <w:pgMar w:top="700" w:left="1420" w:right="1360"/>
          <w:cols w:num="1">
            <w:col w:w="9460"/>
          </w:cols>
        </w:sectPr>
      </w:pPr>
      <w:r>
        <w:drawing>
          <wp:inline distT="0" distR="0" distB="0" distL="0">
            <wp:extent cx="3860800" cy="368300"/>
            <wp:docPr id="14" name="Drawing 14" descr="FORMULA"/>
            <a:graphic xmlns:a="http://schemas.openxmlformats.org/drawingml/2006/main">
              <a:graphicData uri="http://schemas.openxmlformats.org/drawingml/2006/picture">
                <pic:pic xmlns:pic="http://schemas.openxmlformats.org/drawingml/2006/picture">
                  <pic:nvPicPr>
                    <pic:cNvPr id="0" name="Picture 14" descr="FORMULA"/>
                    <pic:cNvPicPr>
                      <a:picLocks noChangeAspect="true"/>
                    </pic:cNvPicPr>
                  </pic:nvPicPr>
                  <pic:blipFill>
                    <a:blip r:embed="rId8"/>
                    <a:stretch>
                      <a:fillRect/>
                    </a:stretch>
                  </pic:blipFill>
                  <pic:spPr>
                    <a:xfrm>
                      <a:off x="0" y="0"/>
                      <a:ext cx="3860800" cy="368300"/>
                    </a:xfrm>
                    <a:prstGeom prst="rect">
                      <a:avLst/>
                    </a:prstGeom>
                  </pic:spPr>
                </pic:pic>
              </a:graphicData>
            </a:graphic>
          </wp:inline>
        </w:drawing>
      </w: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140;top:0;width:12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6"/>
        </w:pBdr>
        <w:spacing w:line="240" w:lineRule="auto"/>
        <w:ind w:right="426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3"/>
        </w:rPr>
        <w:t>3.3</w:t>
      </w:r>
      <w:r>
        <w:rPr>
          <w:rFonts w:ascii="宋体" w:hAnsi="宋体" w:cs="宋体" w:eastAsia="宋体"/>
          <w:b w:val="true"/>
          <w:i w:val="false"/>
          <w:color w:val="000000"/>
          <w:w w:val="100"/>
          <w:sz w:val="33"/>
        </w:rPr>
        <w:t xml:space="preserve"> 确定组成部分及权重</w:t>
      </w:r>
    </w:p>
    <w:p>
      <w:pPr>
        <w:pBdr>
          <w:top w:color="FFFFFF" w:val="single" w:space="11"/>
        </w:pBdr>
        <w:spacing w:line="240" w:lineRule="auto"/>
        <w:ind w:right="20" w:left="20"/>
        <w:jc w:val="left"/>
        <w:sectPr>
          <w:type w:val="continuous"/>
          <w:pgSz w:w="12240" w:h="17760"/>
          <w:pgMar w:top="700" w:left="1420" w:right="1360"/>
          <w:cols w:num="1">
            <w:col w:w="9460"/>
          </w:cols>
        </w:sectPr>
      </w:pPr>
      <w:r>
        <w:rPr>
          <w:rFonts w:ascii="宋体" w:hAnsi="宋体" w:cs="宋体" w:eastAsia="宋体"/>
          <w:b w:val="false"/>
          <w:i w:val="false"/>
          <w:color w:val="000000"/>
          <w:w w:val="100"/>
          <w:sz w:val="23"/>
        </w:rPr>
        <w:t>在获取每个指标的标准化数据后，我们计算变量之间的协方差和相关矩阵。以 𝑆</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3"/>
        </w:rPr>
        <w:t>and</w:t>
      </w:r>
      <w:r>
        <w:rPr>
          <w:rFonts w:ascii="宋体" w:hAnsi="宋体" w:cs="宋体" w:eastAsia="宋体"/>
          <w:b w:val="false"/>
          <w:i w:val="false"/>
          <w:color w:val="000000"/>
          <w:w w:val="100"/>
          <w:sz w:val="23"/>
        </w:rPr>
        <w:t xml:space="preserve"> 𝐺</w:t>
      </w:r>
      <w:r>
        <w:rPr>
          <w:rFonts w:ascii="宋体" w:hAnsi="宋体" w:cs="宋体" w:eastAsia="宋体"/>
          <w:b w:val="false"/>
          <w:i w:val="false"/>
          <w:color w:val="000000"/>
          <w:w w:val="100"/>
          <w:sz w:val="17"/>
          <w:vertAlign w:val="subscript"/>
        </w:rPr>
        <w:t>𝑗</w:t>
      </w:r>
      <w:r>
        <w:rPr>
          <w:rFonts w:ascii="Times New Roman" w:hAnsi="Times New Roman" w:cs="Times New Roman" w:eastAsia="Times New Roman"/>
          <w:b w:val="false"/>
          <w:i w:val="false"/>
          <w:color w:val="000000"/>
          <w:w w:val="100"/>
          <w:sz w:val="23"/>
        </w:rPr>
        <w:t>for</w:t>
      </w:r>
      <w:r>
        <w:rPr>
          <w:rFonts w:ascii="宋体" w:hAnsi="宋体" w:cs="宋体" w:eastAsia="宋体"/>
          <w:b w:val="false"/>
          <w:i w:val="false"/>
          <w:color w:val="000000"/>
          <w:w w:val="100"/>
          <w:sz w:val="23"/>
        </w:rPr>
        <w:t xml:space="preserve"> 为例，计算公式如下所示。</w:t>
      </w:r>
    </w:p>
    <w:p>
      <w:pPr>
        <w:pBdr>
          <w:top w:color="FFFFFF" w:val="single" w:space="18"/>
        </w:pBdr>
        <w:ind w:left="2480"/>
        <w:sectPr>
          <w:type w:val="continuous"/>
          <w:pgSz w:w="12240" w:h="17760"/>
          <w:pgMar w:top="700" w:left="1420" w:right="1360"/>
          <w:cols w:num="1">
            <w:col w:w="9460"/>
          </w:cols>
        </w:sectPr>
      </w:pPr>
      <w:r>
        <w:drawing>
          <wp:inline distT="0" distR="0" distB="0" distL="0">
            <wp:extent cx="4419600" cy="558800"/>
            <wp:docPr id="16" name="Drawing 16" descr="FORMULA"/>
            <a:graphic xmlns:a="http://schemas.openxmlformats.org/drawingml/2006/main">
              <a:graphicData uri="http://schemas.openxmlformats.org/drawingml/2006/picture">
                <pic:pic xmlns:pic="http://schemas.openxmlformats.org/drawingml/2006/picture">
                  <pic:nvPicPr>
                    <pic:cNvPr id="0" name="Picture 16" descr="FORMULA"/>
                    <pic:cNvPicPr>
                      <a:picLocks noChangeAspect="true"/>
                    </pic:cNvPicPr>
                  </pic:nvPicPr>
                  <pic:blipFill>
                    <a:blip r:embed="rId9"/>
                    <a:stretch>
                      <a:fillRect/>
                    </a:stretch>
                  </pic:blipFill>
                  <pic:spPr>
                    <a:xfrm>
                      <a:off x="0" y="0"/>
                      <a:ext cx="4419600" cy="558800"/>
                    </a:xfrm>
                    <a:prstGeom prst="rect">
                      <a:avLst/>
                    </a:prstGeom>
                  </pic:spPr>
                </pic:pic>
              </a:graphicData>
            </a:graphic>
          </wp:inline>
        </w:drawing>
      </w:r>
    </w:p>
    <w:p>
      <w:pPr>
        <w:pBdr>
          <w:top w:color="FFFFFF" w:val="single" w:space="14"/>
        </w:pBdr>
        <w:spacing w:line="240" w:lineRule="auto"/>
        <w:ind w:right="20" w:left="0"/>
        <w:jc w:val="both"/>
      </w:pPr>
      <w:r>
        <w:rPr>
          <w:rFonts w:ascii="宋体" w:hAnsi="宋体" w:cs="宋体" w:eastAsia="宋体"/>
          <w:b w:val="false"/>
          <w:i w:val="false"/>
          <w:color w:val="000000"/>
          <w:w w:val="100"/>
          <w:sz w:val="23"/>
        </w:rPr>
        <w:t xml:space="preserve">包含所有变量的相关系数矩阵的热图如图 </w:t>
      </w:r>
      <w:r>
        <w:rPr>
          <w:rFonts w:ascii="Times New Roman" w:hAnsi="Times New Roman" w:cs="Times New Roman" w:eastAsia="Times New Roman"/>
          <w:b w:val="false"/>
          <w:i w:val="false"/>
          <w:color w:val="000000"/>
          <w:w w:val="100"/>
          <w:sz w:val="23"/>
        </w:rPr>
        <w:t>5</w:t>
      </w:r>
      <w:r>
        <w:rPr>
          <w:rFonts w:ascii="宋体" w:hAnsi="宋体" w:cs="宋体" w:eastAsia="宋体"/>
          <w:b w:val="false"/>
          <w:i w:val="false"/>
          <w:color w:val="000000"/>
          <w:w w:val="100"/>
          <w:sz w:val="23"/>
        </w:rPr>
        <w:t xml:space="preserve"> 所示。我们可以清楚地看到，𝑉</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false"/>
          <w:color w:val="000000"/>
          <w:w w:val="100"/>
          <w:sz w:val="23"/>
        </w:rPr>
        <w:t xml:space="preserve"> 和 𝐹𝑆𝑢</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false"/>
          <w:color w:val="000000"/>
          <w:w w:val="100"/>
          <w:sz w:val="23"/>
        </w:rPr>
        <w:t xml:space="preserve"> 之间存在很强的正相关关系，这与常识相符，发球速度越快，一发成功率越高。我们还可以看到，𝐷𝐹</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、𝑈𝐸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与 𝑆</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、𝐺</w:t>
      </w:r>
      <w:r>
        <w:rPr>
          <w:rFonts w:ascii="Times New Roman" w:hAnsi="Times New Roman" w:cs="Times New Roman" w:eastAsia="Times New Roman"/>
          <w:b w:val="false"/>
          <w:i w:val="false"/>
          <w:color w:val="000000"/>
          <w:w w:val="100"/>
          <w:sz w:val="17"/>
        </w:rPr>
        <w:t>1</w:t>
      </w:r>
      <w:r>
        <w:rPr>
          <w:rFonts w:ascii="宋体" w:hAnsi="宋体" w:cs="宋体" w:eastAsia="宋体"/>
          <w:b w:val="false"/>
          <w:i w:val="false"/>
          <w:color w:val="000000"/>
          <w:w w:val="100"/>
          <w:sz w:val="23"/>
        </w:rPr>
        <w:t>、𝑃</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之间存在很强的负相关关系，这也是显而易见的。双发失误和非受迫性失误越多，获胜的可能性就越小，诸如此类。</w:t>
      </w:r>
    </w:p>
    <w:p>
      <w:pPr>
        <w:spacing w:before="0" w:after="0" w:line="14" w:lineRule="exact"/>
        <w:sectPr>
          <w:type w:val="continuous"/>
          <w:pgSz w:w="12240" w:h="17760"/>
          <w:pgMar w:top="700" w:left="1420" w:right="1360"/>
          <w:cols w:num="1">
            <w:col w:w="9460"/>
          </w:cols>
        </w:sectPr>
      </w:pPr>
    </w:p>
    <w:p>
      <w:pPr>
        <w:pBdr>
          <w:top w:color="FFFFFF" w:val="single" w:space="15"/>
        </w:pBdr>
        <w:ind w:left="1640"/>
        <w:sectPr>
          <w:type w:val="continuous"/>
          <w:pgSz w:w="12240" w:h="17760"/>
          <w:pgMar w:top="700" w:left="1420" w:right="1360"/>
          <w:cols w:num="1">
            <w:col w:w="9460"/>
          </w:cols>
        </w:sectPr>
      </w:pPr>
      <w:r>
        <w:drawing>
          <wp:inline distT="0" distR="0" distB="0" distL="0">
            <wp:extent cx="4064000" cy="3619500"/>
            <wp:docPr id="18" name="Drawing 18" descr="IMAGE"/>
            <a:graphic xmlns:a="http://schemas.openxmlformats.org/drawingml/2006/main">
              <a:graphicData uri="http://schemas.openxmlformats.org/drawingml/2006/picture">
                <pic:pic xmlns:pic="http://schemas.openxmlformats.org/drawingml/2006/picture">
                  <pic:nvPicPr>
                    <pic:cNvPr id="0" name="Picture 18" descr="IMAGE"/>
                    <pic:cNvPicPr>
                      <a:picLocks noChangeAspect="true"/>
                    </pic:cNvPicPr>
                  </pic:nvPicPr>
                  <pic:blipFill>
                    <a:blip r:embed="rId10"/>
                    <a:stretch>
                      <a:fillRect/>
                    </a:stretch>
                  </pic:blipFill>
                  <pic:spPr>
                    <a:xfrm>
                      <a:off x="0" y="0"/>
                      <a:ext cx="4064000" cy="3619500"/>
                    </a:xfrm>
                    <a:prstGeom prst="rect">
                      <a:avLst/>
                    </a:prstGeom>
                  </pic:spPr>
                </pic:pic>
              </a:graphicData>
            </a:graphic>
          </wp:inline>
        </w:drawing>
      </w:r>
    </w:p>
    <w:p>
      <w:pPr>
        <w:pBdr>
          <w:top w:color="FFFFFF" w:val="single" w:space="18"/>
        </w:pBdr>
        <w:spacing w:line="240" w:lineRule="auto"/>
        <w:ind w:right="3100" w:left="304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5</w:t>
      </w:r>
      <w:r>
        <w:rPr>
          <w:rFonts w:ascii="宋体" w:hAnsi="宋体" w:cs="宋体" w:eastAsia="宋体"/>
          <w:b w:val="false"/>
          <w:i w:val="false"/>
          <w:color w:val="000000"/>
          <w:w w:val="100"/>
          <w:sz w:val="21"/>
        </w:rPr>
        <w:t>：相关性热图</w:t>
      </w:r>
    </w:p>
    <w:p>
      <w:pPr>
        <w:pBdr>
          <w:top w:color="FFFFFF" w:val="single" w:space="21"/>
        </w:pBdr>
        <w:spacing w:line="240" w:lineRule="auto"/>
        <w:ind w:right="40" w:left="20"/>
        <w:jc w:val="both"/>
      </w:pPr>
      <w:r>
        <w:rPr>
          <w:rFonts w:ascii="宋体" w:hAnsi="宋体" w:cs="宋体" w:eastAsia="宋体"/>
          <w:b w:val="false"/>
          <w:i w:val="false"/>
          <w:color w:val="000000"/>
          <w:w w:val="100"/>
          <w:sz w:val="23"/>
        </w:rPr>
        <w:t xml:space="preserve">根据特征方程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𝑅 −</w:t>
      </w:r>
      <w:r>
        <w:rPr>
          <w:rFonts w:ascii="宋体" w:hAnsi="宋体" w:cs="宋体" w:eastAsia="宋体"/>
          <w:b w:val="false"/>
          <w:i w:val="false"/>
          <w:color w:val="000000"/>
          <w:w w:val="100"/>
          <w:sz w:val="23"/>
          <w:vertAlign w:val="subscript"/>
        </w:rPr>
        <w:t>𝜆𝐼</w:t>
      </w:r>
      <w:r>
        <w:rPr>
          <w:rFonts w:ascii="Times New Roman" w:hAnsi="Times New Roman" w:cs="Times New Roman" w:eastAsia="Times New Roman"/>
          <w:b w:val="false"/>
          <w:i w:val="false"/>
          <w:color w:val="000000"/>
          <w:w w:val="100"/>
          <w:sz w:val="23"/>
          <w:vertAlign w:val="subscript"/>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，计算出特征值 </w:t>
      </w:r>
      <w:r>
        <w:rPr>
          <w:rFonts w:ascii="宋体" w:hAnsi="宋体" w:cs="宋体" w:eastAsia="宋体"/>
          <w:b w:val="false"/>
          <w:i w:val="false"/>
          <w:color w:val="000000"/>
          <w:w w:val="100"/>
          <w:sz w:val="23"/>
          <w:vertAlign w:val="subscript"/>
        </w:rPr>
        <w:t>𝜆</w:t>
      </w:r>
      <w:r>
        <w:rPr>
          <w:rFonts w:ascii="宋体" w:hAnsi="宋体" w:cs="宋体" w:eastAsia="宋体"/>
          <w:b w:val="false"/>
          <w:i w:val="false"/>
          <w:color w:val="000000"/>
          <w:w w:val="100"/>
          <w:sz w:val="17"/>
          <w:vertAlign w:val="subscript"/>
        </w:rPr>
        <w:t>𝑘</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𝑘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3...18</w:t>
      </w:r>
      <w:r>
        <w:rPr>
          <w:rFonts w:ascii="宋体" w:hAnsi="宋体" w:cs="宋体" w:eastAsia="宋体"/>
          <w:b w:val="false"/>
          <w:i w:val="false"/>
          <w:color w:val="000000"/>
          <w:w w:val="100"/>
          <w:sz w:val="23"/>
        </w:rPr>
        <w:t>。特征值的贡献率和累计贡献率分别由公式（</w:t>
      </w:r>
      <w:r>
        <w:rPr>
          <w:rFonts w:ascii="Times New Roman" w:hAnsi="Times New Roman" w:cs="Times New Roman" w:eastAsia="Times New Roman"/>
          <w:b w:val="false"/>
          <w:i w:val="false"/>
          <w:color w:val="000000"/>
          <w:w w:val="100"/>
          <w:sz w:val="23"/>
        </w:rPr>
        <w:t>3</w:t>
      </w:r>
      <w:r>
        <w:rPr>
          <w:rFonts w:ascii="宋体" w:hAnsi="宋体" w:cs="宋体" w:eastAsia="宋体"/>
          <w:b w:val="false"/>
          <w:i w:val="false"/>
          <w:color w:val="000000"/>
          <w:w w:val="100"/>
          <w:sz w:val="23"/>
        </w:rPr>
        <w:t>）和（</w:t>
      </w:r>
      <w:r>
        <w:rPr>
          <w:rFonts w:ascii="Times New Roman" w:hAnsi="Times New Roman" w:cs="Times New Roman" w:eastAsia="Times New Roman"/>
          <w:b w:val="false"/>
          <w:i w:val="false"/>
          <w:color w:val="000000"/>
          <w:w w:val="100"/>
          <w:sz w:val="23"/>
        </w:rPr>
        <w:t>4</w:t>
      </w:r>
      <w:r>
        <w:rPr>
          <w:rFonts w:ascii="宋体" w:hAnsi="宋体" w:cs="宋体" w:eastAsia="宋体"/>
          <w:b w:val="false"/>
          <w:i w:val="false"/>
          <w:color w:val="000000"/>
          <w:w w:val="100"/>
          <w:sz w:val="23"/>
        </w:rPr>
        <w:t>）表示。</w:t>
      </w:r>
    </w:p>
    <w:p>
      <w:pPr>
        <w:spacing w:before="0" w:after="0" w:line="14" w:lineRule="exact"/>
        <w:sectPr>
          <w:type w:val="continuous"/>
          <w:pgSz w:w="12240" w:h="17760"/>
          <w:pgMar w:top="700" w:left="1420" w:right="1360"/>
          <w:cols w:num="1">
            <w:col w:w="9460"/>
          </w:cols>
        </w:sectPr>
      </w:pPr>
    </w:p>
    <w:p>
      <w:pPr>
        <w:pBdr>
          <w:top w:color="FFFFFF" w:val="single" w:space="18"/>
        </w:pBdr>
        <w:ind w:left="4000"/>
        <w:sectPr>
          <w:type w:val="continuous"/>
          <w:pgSz w:w="12240" w:h="17760"/>
          <w:pgMar w:top="700" w:left="1420" w:right="1360"/>
          <w:cols w:num="1">
            <w:col w:w="9460"/>
          </w:cols>
        </w:sectPr>
      </w:pPr>
      <w:r>
        <w:drawing>
          <wp:inline distT="0" distR="0" distB="0" distL="0">
            <wp:extent cx="3454400" cy="419100"/>
            <wp:docPr id="21" name="Drawing 21" descr="FORMULA"/>
            <a:graphic xmlns:a="http://schemas.openxmlformats.org/drawingml/2006/main">
              <a:graphicData uri="http://schemas.openxmlformats.org/drawingml/2006/picture">
                <pic:pic xmlns:pic="http://schemas.openxmlformats.org/drawingml/2006/picture">
                  <pic:nvPicPr>
                    <pic:cNvPr id="0" name="Picture 21" descr="FORMULA"/>
                    <pic:cNvPicPr>
                      <a:picLocks noChangeAspect="true"/>
                    </pic:cNvPicPr>
                  </pic:nvPicPr>
                  <pic:blipFill>
                    <a:blip r:embed="rId11"/>
                    <a:stretch>
                      <a:fillRect/>
                    </a:stretch>
                  </pic:blipFill>
                  <pic:spPr>
                    <a:xfrm>
                      <a:off x="0" y="0"/>
                      <a:ext cx="3454400" cy="419100"/>
                    </a:xfrm>
                    <a:prstGeom prst="rect">
                      <a:avLst/>
                    </a:prstGeom>
                  </pic:spPr>
                </pic:pic>
              </a:graphicData>
            </a:graphic>
          </wp:inline>
        </w:drawing>
      </w: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2"/>
        </w:pBdr>
        <w:ind w:left="3960"/>
        <w:sectPr>
          <w:type w:val="continuous"/>
          <w:pgSz w:w="12240" w:h="17760"/>
          <w:pgMar w:top="700" w:left="1420" w:right="1360"/>
          <w:cols w:num="1">
            <w:col w:w="9460"/>
          </w:cols>
        </w:sectPr>
      </w:pPr>
      <w:r>
        <w:drawing>
          <wp:inline distT="0" distR="0" distB="0" distL="0">
            <wp:extent cx="3479800" cy="469900"/>
            <wp:docPr id="23" name="Drawing 23" descr="FORMULA"/>
            <a:graphic xmlns:a="http://schemas.openxmlformats.org/drawingml/2006/main">
              <a:graphicData uri="http://schemas.openxmlformats.org/drawingml/2006/picture">
                <pic:pic xmlns:pic="http://schemas.openxmlformats.org/drawingml/2006/picture">
                  <pic:nvPicPr>
                    <pic:cNvPr id="0" name="Picture 23" descr="FORMULA"/>
                    <pic:cNvPicPr>
                      <a:picLocks noChangeAspect="true"/>
                    </pic:cNvPicPr>
                  </pic:nvPicPr>
                  <pic:blipFill>
                    <a:blip r:embed="rId12"/>
                    <a:stretch>
                      <a:fillRect/>
                    </a:stretch>
                  </pic:blipFill>
                  <pic:spPr>
                    <a:xfrm>
                      <a:off x="0" y="0"/>
                      <a:ext cx="3479800" cy="469900"/>
                    </a:xfrm>
                    <a:prstGeom prst="rect">
                      <a:avLst/>
                    </a:prstGeom>
                  </pic:spPr>
                </pic:pic>
              </a:graphicData>
            </a:graphic>
          </wp:inline>
        </w:drawing>
      </w:r>
    </w:p>
    <w:p>
      <w:pPr>
        <w:pBdr>
          <w:top w:color="FFFFFF" w:val="single" w:space="14"/>
        </w:pBdr>
        <w:spacing w:line="240" w:lineRule="auto"/>
        <w:ind w:right="60" w:left="20"/>
        <w:jc w:val="both"/>
      </w:pPr>
      <w:r>
        <w:rPr>
          <w:rFonts w:ascii="宋体" w:hAnsi="宋体" w:cs="宋体" w:eastAsia="宋体"/>
          <w:b w:val="false"/>
          <w:i w:val="false"/>
          <w:color w:val="000000"/>
          <w:w w:val="100"/>
          <w:sz w:val="24"/>
        </w:rPr>
        <w:t xml:space="preserve">具体来说，公式中的 𝑝 表示主成分的数量，在我们的论文中 𝑝 等于 </w:t>
      </w:r>
      <w:r>
        <w:rPr>
          <w:rFonts w:ascii="Times New Roman" w:hAnsi="Times New Roman" w:cs="Times New Roman" w:eastAsia="Times New Roman"/>
          <w:b w:val="false"/>
          <w:i w:val="false"/>
          <w:color w:val="000000"/>
          <w:w w:val="100"/>
          <w:sz w:val="24"/>
        </w:rPr>
        <w:t>18</w:t>
      </w:r>
      <w:r>
        <w:rPr>
          <w:rFonts w:ascii="宋体" w:hAnsi="宋体" w:cs="宋体" w:eastAsia="宋体"/>
          <w:b w:val="false"/>
          <w:i w:val="false"/>
          <w:color w:val="000000"/>
          <w:w w:val="100"/>
          <w:sz w:val="24"/>
        </w:rPr>
        <w:t xml:space="preserve">。我们选取对应累计贡献率 </w:t>
      </w:r>
      <w:r>
        <w:rPr>
          <w:rFonts w:ascii="宋体" w:hAnsi="宋体" w:cs="宋体" w:eastAsia="宋体"/>
          <w:b w:val="false"/>
          <w:i w:val="false"/>
          <w:color w:val="000000"/>
          <w:w w:val="100"/>
          <w:sz w:val="24"/>
          <w:vertAlign w:val="superscript"/>
        </w:rPr>
        <w:t>𝐷</w:t>
      </w:r>
      <w:r>
        <w:rPr>
          <w:rFonts w:ascii="宋体" w:hAnsi="宋体" w:cs="宋体" w:eastAsia="宋体"/>
          <w:b w:val="false"/>
          <w:i w:val="false"/>
          <w:color w:val="000000"/>
          <w:w w:val="100"/>
          <w:sz w:val="17"/>
          <w:vertAlign w:val="subscript"/>
        </w:rPr>
        <w:t>𝑘</w:t>
      </w:r>
      <w:r>
        <w:rPr>
          <w:rFonts w:ascii="宋体" w:hAnsi="宋体" w:cs="宋体" w:eastAsia="宋体"/>
          <w:b w:val="false"/>
          <w:i w:val="false"/>
          <w:color w:val="000000"/>
          <w:w w:val="100"/>
          <w:sz w:val="24"/>
        </w:rPr>
        <w:t>⩾</w:t>
      </w:r>
      <w:r>
        <w:rPr>
          <w:rFonts w:ascii="Times New Roman" w:hAnsi="Times New Roman" w:cs="Times New Roman" w:eastAsia="Times New Roman"/>
          <w:b w:val="false"/>
          <w:i w:val="false"/>
          <w:color w:val="000000"/>
          <w:w w:val="100"/>
          <w:sz w:val="24"/>
        </w:rPr>
        <w:t>85%</w:t>
      </w:r>
      <w:r>
        <w:rPr>
          <w:rFonts w:ascii="宋体" w:hAnsi="宋体" w:cs="宋体" w:eastAsia="宋体"/>
          <w:b w:val="false"/>
          <w:i w:val="false"/>
          <w:color w:val="000000"/>
          <w:w w:val="100"/>
          <w:sz w:val="24"/>
        </w:rPr>
        <w:t xml:space="preserve"> 的六个最大特征值作为主成分。每个主成分的信息贡献率和累计贡献率如表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所示。</w:t>
      </w:r>
    </w:p>
    <w:p>
      <w:pPr>
        <w:spacing w:before="0" w:after="0" w:line="14" w:lineRule="exact"/>
        <w:sectPr>
          <w:type w:val="continuous"/>
          <w:pgSz w:w="12240" w:h="17760"/>
          <w:pgMar w:top="700" w:left="1420" w:right="1360"/>
          <w:cols w:num="1">
            <w:col w:w="9460"/>
          </w:cols>
        </w:sectPr>
      </w:pPr>
    </w:p>
    <w:p>
      <w:pPr>
        <w:pBdr>
          <w:top w:color="FFFFFF" w:val="single" w:space="17"/>
        </w:pBdr>
        <w:spacing w:line="240" w:lineRule="auto"/>
        <w:ind w:right="2220" w:left="2160"/>
        <w:jc w:val="left"/>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2</w:t>
      </w:r>
      <w:r>
        <w:rPr>
          <w:rFonts w:ascii="宋体" w:hAnsi="宋体" w:cs="宋体" w:eastAsia="宋体"/>
          <w:b w:val="false"/>
          <w:i w:val="false"/>
          <w:color w:val="000000"/>
          <w:w w:val="100"/>
          <w:sz w:val="21"/>
        </w:rPr>
        <w:t>：主成分的贡献率</w:t>
      </w:r>
    </w:p>
    <w:p>
      <w:pPr>
        <w:spacing w:before="200"/>
        <w:ind w:left="1900"/>
        <w:sectPr>
          <w:type w:val="continuous"/>
          <w:pgSz w:w="12240" w:h="17760"/>
          <w:pgMar w:top="700" w:left="1420" w:right="1360"/>
          <w:cols w:num="1">
            <w:col w:w="9460"/>
          </w:cols>
        </w:sectPr>
      </w:pPr>
      <w:r>
        <w:drawing>
          <wp:inline distT="0" distR="0" distB="0" distL="0">
            <wp:extent cx="3543300" cy="2057400"/>
            <wp:docPr id="25" name="Drawing 25" descr="IMAGE"/>
            <a:graphic xmlns:a="http://schemas.openxmlformats.org/drawingml/2006/main">
              <a:graphicData uri="http://schemas.openxmlformats.org/drawingml/2006/picture">
                <pic:pic xmlns:pic="http://schemas.openxmlformats.org/drawingml/2006/picture">
                  <pic:nvPicPr>
                    <pic:cNvPr id="0" name="Picture 25" descr="IMAGE"/>
                    <pic:cNvPicPr>
                      <a:picLocks noChangeAspect="true"/>
                    </pic:cNvPicPr>
                  </pic:nvPicPr>
                  <pic:blipFill>
                    <a:blip r:embed="rId13"/>
                    <a:stretch>
                      <a:fillRect/>
                    </a:stretch>
                  </pic:blipFill>
                  <pic:spPr>
                    <a:xfrm>
                      <a:off x="0" y="0"/>
                      <a:ext cx="3543300" cy="2057400"/>
                    </a:xfrm>
                    <a:prstGeom prst="rect">
                      <a:avLst/>
                    </a:prstGeom>
                  </pic:spPr>
                </pic:pic>
              </a:graphicData>
            </a:graphic>
          </wp:inline>
        </w:drawing>
      </w:r>
    </w:p>
    <w:p>
      <w:pPr>
        <w:pBdr>
          <w:top w:color="FFFFFF" w:val="single" w:space="26"/>
        </w:pBdr>
        <w:spacing w:line="240" w:lineRule="auto"/>
        <w:ind w:right="620" w:left="360"/>
        <w:jc w:val="left"/>
        <w:sectPr>
          <w:type w:val="continuous"/>
          <w:pgSz w:w="12240" w:h="17760"/>
          <w:pgMar w:top="700" w:left="1420" w:right="1360"/>
          <w:cols w:num="1">
            <w:col w:w="9460"/>
          </w:cols>
        </w:sectPr>
      </w:pPr>
      <w:r>
        <w:rPr>
          <w:rFonts w:ascii="宋体" w:hAnsi="宋体" w:cs="宋体" w:eastAsia="宋体"/>
          <w:b w:val="false"/>
          <w:i w:val="false"/>
          <w:color w:val="000000"/>
          <w:w w:val="100"/>
          <w:sz w:val="24"/>
        </w:rPr>
        <w:t xml:space="preserve">经过计算，第六大特征值对应的特征向量如图 </w:t>
      </w:r>
      <w:r>
        <w:rPr>
          <w:rFonts w:ascii="Times New Roman" w:hAnsi="Times New Roman" w:cs="Times New Roman" w:eastAsia="Times New Roman"/>
          <w:b w:val="false"/>
          <w:i w:val="false"/>
          <w:color w:val="000000"/>
          <w:w w:val="100"/>
          <w:sz w:val="24"/>
        </w:rPr>
        <w:t>6</w:t>
      </w:r>
      <w:r>
        <w:rPr>
          <w:rFonts w:ascii="宋体" w:hAnsi="宋体" w:cs="宋体" w:eastAsia="宋体"/>
          <w:b w:val="false"/>
          <w:i w:val="false"/>
          <w:color w:val="000000"/>
          <w:w w:val="100"/>
          <w:sz w:val="24"/>
        </w:rPr>
        <w:t xml:space="preserve"> 所示。</w:t>
      </w:r>
    </w:p>
    <w:p>
      <w:pPr>
        <w:pBdr>
          <w:top w:color="FFFFFF" w:val="single" w:space="13"/>
        </w:pBdr>
        <w:ind w:left="2480"/>
        <w:sectPr>
          <w:type w:val="continuous"/>
          <w:pgSz w:w="12240" w:h="17760"/>
          <w:pgMar w:top="700" w:left="1420" w:right="1360"/>
          <w:cols w:num="1">
            <w:col w:w="9460"/>
          </w:cols>
        </w:sectPr>
      </w:pPr>
      <w:r>
        <w:drawing>
          <wp:inline distT="0" distR="0" distB="0" distL="0">
            <wp:extent cx="2819400" cy="2324100"/>
            <wp:docPr id="28" name="Drawing 28" descr="IMAGE"/>
            <a:graphic xmlns:a="http://schemas.openxmlformats.org/drawingml/2006/main">
              <a:graphicData uri="http://schemas.openxmlformats.org/drawingml/2006/picture">
                <pic:pic xmlns:pic="http://schemas.openxmlformats.org/drawingml/2006/picture">
                  <pic:nvPicPr>
                    <pic:cNvPr id="0" name="Picture 28" descr="IMAGE"/>
                    <pic:cNvPicPr>
                      <a:picLocks noChangeAspect="true"/>
                    </pic:cNvPicPr>
                  </pic:nvPicPr>
                  <pic:blipFill>
                    <a:blip r:embed="rId14"/>
                    <a:stretch>
                      <a:fillRect/>
                    </a:stretch>
                  </pic:blipFill>
                  <pic:spPr>
                    <a:xfrm>
                      <a:off x="0" y="0"/>
                      <a:ext cx="2819400" cy="2324100"/>
                    </a:xfrm>
                    <a:prstGeom prst="rect">
                      <a:avLst/>
                    </a:prstGeom>
                  </pic:spPr>
                </pic:pic>
              </a:graphicData>
            </a:graphic>
          </wp:inline>
        </w:drawing>
      </w:r>
    </w:p>
    <w:p>
      <w:pPr>
        <w:pBdr>
          <w:top w:color="FFFFFF" w:val="single" w:space="20"/>
        </w:pBdr>
        <w:spacing w:line="240" w:lineRule="auto"/>
        <w:ind w:right="680" w:left="64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6</w:t>
      </w:r>
      <w:r>
        <w:rPr>
          <w:rFonts w:ascii="宋体" w:hAnsi="宋体" w:cs="宋体" w:eastAsia="宋体"/>
          <w:b w:val="false"/>
          <w:i w:val="false"/>
          <w:color w:val="000000"/>
          <w:w w:val="100"/>
          <w:sz w:val="21"/>
        </w:rPr>
        <w:t>：前六个最大主成分对应的特征向量</w:t>
      </w:r>
    </w:p>
    <w:p>
      <w:pPr>
        <w:pBdr>
          <w:top w:color="FFFFFF" w:val="single" w:space="29"/>
        </w:pBdr>
        <w:spacing w:line="240" w:lineRule="auto"/>
        <w:ind w:right="20" w:left="0"/>
        <w:jc w:val="both"/>
      </w:pPr>
      <w:r>
        <w:rPr>
          <w:rFonts w:ascii="宋体" w:hAnsi="宋体" w:cs="宋体" w:eastAsia="宋体"/>
          <w:b w:val="false"/>
          <w:i w:val="false"/>
          <w:color w:val="000000"/>
          <w:w w:val="100"/>
          <w:sz w:val="24"/>
        </w:rPr>
        <w:t xml:space="preserve">上表展示了从选手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在决赛中的各项指标数据中提取出的六个主成分的特征值。这六个主成分对各项指标的侧重程度各不相同，下面以选手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为例进行详细说明，选手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的情况也大致如此。</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20" w:left="20"/>
        <w:jc w:val="both"/>
      </w:pPr>
      <w:r>
        <w:rPr>
          <w:rFonts w:ascii="宋体" w:hAnsi="宋体" w:cs="宋体" w:eastAsia="宋体"/>
          <w:b w:val="false"/>
          <w:i w:val="false"/>
          <w:color w:val="000000"/>
          <w:w w:val="100"/>
          <w:sz w:val="24"/>
        </w:rPr>
        <w:t>在第一列和第五列中，绝对值较大的特征值集中在评估体系的第四方面。第一列中绝对特征值最大的两个指标是跑动距离和发球深度，而第五列中绝对特征值最大的两个指标是发球速度和回球深度。这表明第一和第五主成分的重点在于运动员的技术和体能能力。</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60" w:left="0"/>
        <w:jc w:val="both"/>
      </w:pPr>
      <w:r>
        <w:rPr>
          <w:rFonts w:ascii="宋体" w:hAnsi="宋体" w:cs="宋体" w:eastAsia="宋体"/>
          <w:b w:val="false"/>
          <w:i w:val="false"/>
          <w:color w:val="000000"/>
          <w:w w:val="100"/>
          <w:sz w:val="24"/>
        </w:rPr>
        <w:t>在第二列和第六列中，绝对值较大的特征值集中在评估体系的第二方面。第二列中绝对特征值最大的两个指标是发球直接得分数和一发成功率，而第六列中绝对特征值最大的两个指标是二发得分率和接发球得分率。这表明第二和第六主成分的重点在于运动员的进攻效率。</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60" w:left="20"/>
        <w:jc w:val="both"/>
      </w:pPr>
      <w:r>
        <w:rPr>
          <w:rFonts w:ascii="宋体" w:hAnsi="宋体" w:cs="宋体" w:eastAsia="宋体"/>
          <w:b w:val="false"/>
          <w:i w:val="false"/>
          <w:color w:val="000000"/>
          <w:w w:val="100"/>
          <w:sz w:val="24"/>
        </w:rPr>
        <w:t>在第三列和第四列中，绝对值较大的特征值分散在第四方面和第一方面。第三列中绝对特征值最大的两个指标是第四方面的发球方向和第一方面的累计获胜局数，而第四列中绝对特征值最大的两个指标是第四方面的发球速度和第一方面的累计获胜局数。这表明第三和第四主成分综合强调了运动员的当前状况、技术和体能能力。</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60" w:left="20"/>
        <w:jc w:val="both"/>
      </w:pPr>
      <w:r>
        <w:rPr>
          <w:rFonts w:ascii="宋体" w:hAnsi="宋体" w:cs="宋体" w:eastAsia="宋体"/>
          <w:b w:val="false"/>
          <w:i w:val="false"/>
          <w:color w:val="000000"/>
          <w:w w:val="100"/>
          <w:sz w:val="24"/>
        </w:rPr>
        <w:t>我们在模型中将发球次数标记为 𝑆𝐶</w:t>
      </w:r>
      <w:r>
        <w:rPr>
          <w:rFonts w:ascii="宋体" w:hAnsi="宋体" w:cs="宋体" w:eastAsia="宋体"/>
          <w:b w:val="false"/>
          <w:i w:val="false"/>
          <w:color w:val="000000"/>
          <w:w w:val="100"/>
          <w:sz w:val="17"/>
          <w:vertAlign w:val="subscript"/>
        </w:rPr>
        <w:t>𝑖</w:t>
      </w:r>
      <w:r>
        <w:rPr>
          <w:rFonts w:ascii="宋体" w:hAnsi="宋体" w:cs="宋体" w:eastAsia="宋体"/>
          <w:b w:val="false"/>
          <w:i w:val="false"/>
          <w:color w:val="000000"/>
          <w:w w:val="100"/>
          <w:sz w:val="24"/>
        </w:rPr>
        <w:t>，而发球次数这一特征在所有六个主成分中的特征值都极低，这表明发球次数对整体评估系统的影响微乎其微。这可能是因为尽管在网球比赛中，发球方赢得这一分的概率要高得多，但两位运动员轮流发球，随着时间的推移，两位运动员的发球次数趋于相等。因此，发球次数这一指标在评估系统中区分两位运动员的作用趋近于零，所以它所提供的信息非常有限。</w:t>
      </w:r>
    </w:p>
    <w:p>
      <w:pPr>
        <w:spacing w:before="200" w:line="240" w:lineRule="auto"/>
        <w:ind w:right="60" w:left="20"/>
        <w:jc w:val="left"/>
      </w:pPr>
      <w:r>
        <w:rPr>
          <w:rFonts w:ascii="宋体" w:hAnsi="宋体" w:cs="宋体" w:eastAsia="宋体"/>
          <w:b w:val="false"/>
          <w:i w:val="false"/>
          <w:color w:val="000000"/>
          <w:w w:val="100"/>
          <w:sz w:val="24"/>
        </w:rPr>
        <w:t xml:space="preserve">因此，我们提取了 </w:t>
      </w:r>
      <w:r>
        <w:rPr>
          <w:rFonts w:ascii="Times New Roman" w:hAnsi="Times New Roman" w:cs="Times New Roman" w:eastAsia="Times New Roman"/>
          <w:b w:val="false"/>
          <w:i w:val="false"/>
          <w:color w:val="000000"/>
          <w:w w:val="100"/>
          <w:sz w:val="24"/>
        </w:rPr>
        <w:t>6</w:t>
      </w:r>
      <w:r>
        <w:rPr>
          <w:rFonts w:ascii="宋体" w:hAnsi="宋体" w:cs="宋体" w:eastAsia="宋体"/>
          <w:b w:val="false"/>
          <w:i w:val="false"/>
          <w:color w:val="000000"/>
          <w:w w:val="100"/>
          <w:sz w:val="24"/>
        </w:rPr>
        <w:t xml:space="preserve"> 个新变量来替代原来的 </w:t>
      </w:r>
      <w:r>
        <w:rPr>
          <w:rFonts w:ascii="Times New Roman" w:hAnsi="Times New Roman" w:cs="Times New Roman" w:eastAsia="Times New Roman"/>
          <w:b w:val="false"/>
          <w:i w:val="false"/>
          <w:color w:val="000000"/>
          <w:w w:val="100"/>
          <w:sz w:val="24"/>
        </w:rPr>
        <w:t>18</w:t>
      </w:r>
      <w:r>
        <w:rPr>
          <w:rFonts w:ascii="宋体" w:hAnsi="宋体" w:cs="宋体" w:eastAsia="宋体"/>
          <w:b w:val="false"/>
          <w:i w:val="false"/>
          <w:color w:val="000000"/>
          <w:w w:val="100"/>
          <w:sz w:val="24"/>
        </w:rPr>
        <w:t xml:space="preserve"> 个指标。根据各指标的系数，我们得到了主成分决策矩阵。</w:t>
      </w:r>
    </w:p>
    <w:p>
      <w:pPr>
        <w:spacing w:before="180"/>
        <w:ind w:left="3720"/>
        <w:sectPr>
          <w:type w:val="continuous"/>
          <w:pgSz w:w="12240" w:h="17760"/>
          <w:pgMar w:top="700" w:left="1420" w:right="1360"/>
          <w:cols w:num="1">
            <w:col w:w="9460"/>
          </w:cols>
        </w:sectPr>
      </w:pPr>
      <w:r>
        <w:drawing>
          <wp:inline distT="0" distR="0" distB="0" distL="0">
            <wp:extent cx="3632200" cy="215900"/>
            <wp:docPr id="31" name="Drawing 31" descr="FORMULA"/>
            <a:graphic xmlns:a="http://schemas.openxmlformats.org/drawingml/2006/main">
              <a:graphicData uri="http://schemas.openxmlformats.org/drawingml/2006/picture">
                <pic:pic xmlns:pic="http://schemas.openxmlformats.org/drawingml/2006/picture">
                  <pic:nvPicPr>
                    <pic:cNvPr id="0" name="Picture 31" descr="FORMULA"/>
                    <pic:cNvPicPr>
                      <a:picLocks noChangeAspect="true"/>
                    </pic:cNvPicPr>
                  </pic:nvPicPr>
                  <pic:blipFill>
                    <a:blip r:embed="rId15"/>
                    <a:stretch>
                      <a:fillRect/>
                    </a:stretch>
                  </pic:blipFill>
                  <pic:spPr>
                    <a:xfrm>
                      <a:off x="0" y="0"/>
                      <a:ext cx="3632200" cy="215900"/>
                    </a:xfrm>
                    <a:prstGeom prst="rect">
                      <a:avLst/>
                    </a:prstGeom>
                  </pic:spPr>
                </pic:pic>
              </a:graphicData>
            </a:graphic>
          </wp:inline>
        </w:drawing>
      </w:r>
    </w:p>
    <w:p>
      <w:pPr>
        <w:pBdr>
          <w:top w:color="FFFFFF" w:val="single" w:space="19"/>
        </w:pBdr>
        <w:spacing w:line="240" w:lineRule="auto"/>
        <w:ind w:right="40" w:left="0"/>
        <w:jc w:val="both"/>
      </w:pPr>
      <w:r>
        <w:rPr>
          <w:rFonts w:ascii="宋体" w:hAnsi="宋体" w:cs="宋体" w:eastAsia="宋体"/>
          <w:b w:val="false"/>
          <w:i w:val="false"/>
          <w:color w:val="000000"/>
          <w:w w:val="100"/>
          <w:sz w:val="24"/>
        </w:rPr>
        <w:t>然后，我们通过将每个主成分的特征值 𝜆</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4"/>
        </w:rPr>
        <w:t>of</w:t>
      </w:r>
      <w:r>
        <w:rPr>
          <w:rFonts w:ascii="宋体" w:hAnsi="宋体" w:cs="宋体" w:eastAsia="宋体"/>
          <w:b w:val="false"/>
          <w:i w:val="false"/>
          <w:color w:val="000000"/>
          <w:w w:val="100"/>
          <w:sz w:val="24"/>
        </w:rPr>
        <w:t xml:space="preserve"> 除以所有特征值的总和来计算其权重 𝑊</w:t>
      </w:r>
      <w:r>
        <w:rPr>
          <w:rFonts w:ascii="宋体" w:hAnsi="宋体" w:cs="宋体" w:eastAsia="宋体"/>
          <w:b w:val="false"/>
          <w:i w:val="false"/>
          <w:color w:val="000000"/>
          <w:w w:val="100"/>
          <w:sz w:val="17"/>
          <w:vertAlign w:val="subscript"/>
        </w:rPr>
        <w:t>𝑖</w:t>
      </w:r>
      <w:r>
        <w:rPr>
          <w:rFonts w:ascii="Times New Roman" w:hAnsi="Times New Roman" w:cs="Times New Roman" w:eastAsia="Times New Roman"/>
          <w:b w:val="false"/>
          <w:i w:val="false"/>
          <w:color w:val="000000"/>
          <w:w w:val="100"/>
          <w:sz w:val="24"/>
        </w:rPr>
        <w:t>of</w:t>
      </w:r>
      <w:r>
        <w:rPr>
          <w:rFonts w:ascii="宋体" w:hAnsi="宋体" w:cs="宋体" w:eastAsia="宋体"/>
          <w:b w:val="false"/>
          <w:i w:val="false"/>
          <w:color w:val="000000"/>
          <w:w w:val="100"/>
          <w:sz w:val="24"/>
        </w:rPr>
        <w:t xml:space="preserve"> 。主成分的权重与其信息贡献率相同，即 𝑊</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0.3910</w:t>
      </w:r>
      <w:r>
        <w:rPr>
          <w:rFonts w:ascii="宋体" w:hAnsi="宋体" w:cs="宋体" w:eastAsia="宋体"/>
          <w:b w:val="false"/>
          <w:i w:val="false"/>
          <w:color w:val="000000"/>
          <w:w w:val="100"/>
          <w:sz w:val="24"/>
        </w:rPr>
        <w:t>，𝑊</w:t>
      </w:r>
      <w:r>
        <w:rPr>
          <w:rFonts w:ascii="Times New Roman" w:hAnsi="Times New Roman" w:cs="Times New Roman" w:eastAsia="Times New Roman"/>
          <w:b w:val="false"/>
          <w:i w:val="false"/>
          <w:color w:val="000000"/>
          <w:w w:val="100"/>
          <w:sz w:val="17"/>
          <w:vertAlign w:val="subscript"/>
        </w:rPr>
        <w:t>2</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0.1626</w:t>
      </w:r>
      <w:r>
        <w:rPr>
          <w:rFonts w:ascii="宋体" w:hAnsi="宋体" w:cs="宋体" w:eastAsia="宋体"/>
          <w:b w:val="false"/>
          <w:i w:val="false"/>
          <w:color w:val="000000"/>
          <w:w w:val="100"/>
          <w:sz w:val="24"/>
        </w:rPr>
        <w:t>，𝑊</w:t>
      </w:r>
      <w:r>
        <w:rPr>
          <w:rFonts w:ascii="Times New Roman" w:hAnsi="Times New Roman" w:cs="Times New Roman" w:eastAsia="Times New Roman"/>
          <w:b w:val="false"/>
          <w:i w:val="false"/>
          <w:color w:val="000000"/>
          <w:w w:val="100"/>
          <w:sz w:val="17"/>
          <w:vertAlign w:val="subscript"/>
        </w:rPr>
        <w:t>3</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0.1358</w:t>
      </w:r>
      <w:r>
        <w:rPr>
          <w:rFonts w:ascii="宋体" w:hAnsi="宋体" w:cs="宋体" w:eastAsia="宋体"/>
          <w:b w:val="false"/>
          <w:i w:val="false"/>
          <w:color w:val="000000"/>
          <w:w w:val="100"/>
          <w:sz w:val="24"/>
        </w:rPr>
        <w:t>，𝑊</w:t>
      </w:r>
      <w:r>
        <w:rPr>
          <w:rFonts w:ascii="Times New Roman" w:hAnsi="Times New Roman" w:cs="Times New Roman" w:eastAsia="Times New Roman"/>
          <w:b w:val="false"/>
          <w:i w:val="false"/>
          <w:color w:val="000000"/>
          <w:w w:val="100"/>
          <w:sz w:val="24"/>
        </w:rPr>
        <w:t>4</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0.0689</w:t>
      </w:r>
      <w:r>
        <w:rPr>
          <w:rFonts w:ascii="宋体" w:hAnsi="宋体" w:cs="宋体" w:eastAsia="宋体"/>
          <w:b w:val="false"/>
          <w:i w:val="false"/>
          <w:color w:val="000000"/>
          <w:w w:val="100"/>
          <w:sz w:val="24"/>
        </w:rPr>
        <w:t>，𝑊</w:t>
      </w:r>
      <w:r>
        <w:rPr>
          <w:rFonts w:ascii="Times New Roman" w:hAnsi="Times New Roman" w:cs="Times New Roman" w:eastAsia="Times New Roman"/>
          <w:b w:val="false"/>
          <w:i w:val="false"/>
          <w:color w:val="000000"/>
          <w:w w:val="100"/>
          <w:sz w:val="24"/>
        </w:rPr>
        <w:t>5</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0.0527</w:t>
      </w:r>
      <w:r>
        <w:rPr>
          <w:rFonts w:ascii="宋体" w:hAnsi="宋体" w:cs="宋体" w:eastAsia="宋体"/>
          <w:b w:val="false"/>
          <w:i w:val="false"/>
          <w:color w:val="000000"/>
          <w:w w:val="100"/>
          <w:sz w:val="24"/>
        </w:rPr>
        <w:t>，𝑊</w:t>
      </w:r>
      <w:r>
        <w:rPr>
          <w:rFonts w:ascii="Times New Roman" w:hAnsi="Times New Roman" w:cs="Times New Roman" w:eastAsia="Times New Roman"/>
          <w:b w:val="false"/>
          <w:i w:val="false"/>
          <w:color w:val="000000"/>
          <w:w w:val="100"/>
          <w:sz w:val="24"/>
        </w:rPr>
        <w:t>6</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0.0363</w:t>
      </w:r>
      <w:r>
        <w:rPr>
          <w:rFonts w:ascii="宋体" w:hAnsi="宋体" w:cs="宋体" w:eastAsia="宋体"/>
          <w:b w:val="false"/>
          <w:i w:val="false"/>
          <w:color w:val="000000"/>
          <w:w w:val="100"/>
          <w:sz w:val="24"/>
        </w:rPr>
        <w:t>。</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436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3"/>
        </w:rPr>
        <w:t>3.4</w:t>
      </w:r>
      <w:r>
        <w:rPr>
          <w:rFonts w:ascii="宋体" w:hAnsi="宋体" w:cs="宋体" w:eastAsia="宋体"/>
          <w:b w:val="true"/>
          <w:i w:val="false"/>
          <w:color w:val="000000"/>
          <w:w w:val="100"/>
          <w:sz w:val="33"/>
        </w:rPr>
        <w:t xml:space="preserve"> 获取分数和可视化结果</w:t>
      </w:r>
    </w:p>
    <w:p>
      <w:pPr>
        <w:pBdr>
          <w:top w:color="FFFFFF" w:val="single" w:space="11"/>
        </w:pBdr>
        <w:spacing w:line="240" w:lineRule="auto"/>
        <w:ind w:right="3460" w:left="360"/>
        <w:jc w:val="left"/>
      </w:pPr>
      <w:r>
        <w:rPr>
          <w:rFonts w:ascii="宋体" w:hAnsi="宋体" w:cs="宋体" w:eastAsia="宋体"/>
          <w:b w:val="false"/>
          <w:i w:val="false"/>
          <w:color w:val="000000"/>
          <w:w w:val="100"/>
          <w:sz w:val="24"/>
        </w:rPr>
        <w:t>我们只需将三个矩阵相乘就能得到分数。</w:t>
      </w:r>
    </w:p>
    <w:p>
      <w:pPr>
        <w:spacing w:before="200"/>
        <w:ind w:left="2240"/>
        <w:sectPr>
          <w:type w:val="continuous"/>
          <w:pgSz w:w="12240" w:h="17760"/>
          <w:pgMar w:top="700" w:left="1420" w:right="1360"/>
          <w:cols w:num="1">
            <w:col w:w="9460"/>
          </w:cols>
        </w:sectPr>
      </w:pPr>
      <w:r>
        <w:drawing>
          <wp:inline distT="0" distR="0" distB="0" distL="0">
            <wp:extent cx="4572000" cy="190500"/>
            <wp:docPr id="33" name="Drawing 33" descr="FORMULA"/>
            <a:graphic xmlns:a="http://schemas.openxmlformats.org/drawingml/2006/main">
              <a:graphicData uri="http://schemas.openxmlformats.org/drawingml/2006/picture">
                <pic:pic xmlns:pic="http://schemas.openxmlformats.org/drawingml/2006/picture">
                  <pic:nvPicPr>
                    <pic:cNvPr id="0" name="Picture 33" descr="FORMULA"/>
                    <pic:cNvPicPr>
                      <a:picLocks noChangeAspect="true"/>
                    </pic:cNvPicPr>
                  </pic:nvPicPr>
                  <pic:blipFill>
                    <a:blip r:embed="rId16"/>
                    <a:stretch>
                      <a:fillRect/>
                    </a:stretch>
                  </pic:blipFill>
                  <pic:spPr>
                    <a:xfrm>
                      <a:off x="0" y="0"/>
                      <a:ext cx="4572000" cy="190500"/>
                    </a:xfrm>
                    <a:prstGeom prst="rect">
                      <a:avLst/>
                    </a:prstGeom>
                  </pic:spPr>
                </pic:pic>
              </a:graphicData>
            </a:graphic>
          </wp:inline>
        </w:drawing>
      </w:r>
    </w:p>
    <w:p>
      <w:pPr>
        <w:pBdr>
          <w:top w:color="FFFFFF" w:val="single" w:space="20"/>
        </w:pBdr>
        <w:spacing w:line="240" w:lineRule="auto"/>
        <w:ind w:right="40" w:left="20"/>
        <w:jc w:val="both"/>
      </w:pPr>
      <w:r>
        <w:rPr>
          <w:rFonts w:ascii="Times New Roman" w:hAnsi="Times New Roman" w:cs="Times New Roman" w:eastAsia="Times New Roman"/>
          <w:b w:val="false"/>
          <w:i w:val="false"/>
          <w:color w:val="000000"/>
          <w:w w:val="100"/>
          <w:sz w:val="24"/>
        </w:rPr>
        <w:t>S</w:t>
      </w:r>
      <w:r>
        <w:rPr>
          <w:rFonts w:ascii="宋体" w:hAnsi="宋体" w:cs="宋体" w:eastAsia="宋体"/>
          <w:b w:val="false"/>
          <w:i w:val="false"/>
          <w:color w:val="000000"/>
          <w:w w:val="100"/>
          <w:sz w:val="24"/>
        </w:rPr>
        <w:t xml:space="preserve"> 表示得分矩阵，</w:t>
      </w:r>
      <w:r>
        <w:rPr>
          <w:rFonts w:ascii="Times New Roman" w:hAnsi="Times New Roman" w:cs="Times New Roman" w:eastAsia="Times New Roman"/>
          <w:b w:val="false"/>
          <w:i w:val="false"/>
          <w:color w:val="000000"/>
          <w:w w:val="100"/>
          <w:sz w:val="24"/>
        </w:rPr>
        <w:t>Z</w:t>
      </w:r>
      <w:r>
        <w:rPr>
          <w:rFonts w:ascii="宋体" w:hAnsi="宋体" w:cs="宋体" w:eastAsia="宋体"/>
          <w:b w:val="false"/>
          <w:i w:val="false"/>
          <w:color w:val="000000"/>
          <w:w w:val="100"/>
          <w:sz w:val="24"/>
        </w:rPr>
        <w:t xml:space="preserve"> 表示标准化数据矩阵，</w:t>
      </w:r>
      <w:r>
        <w:rPr>
          <w:rFonts w:ascii="Times New Roman" w:hAnsi="Times New Roman" w:cs="Times New Roman" w:eastAsia="Times New Roman"/>
          <w:b w:val="false"/>
          <w:i w:val="false"/>
          <w:color w:val="000000"/>
          <w:w w:val="100"/>
          <w:sz w:val="24"/>
        </w:rPr>
        <w:t>I</w:t>
      </w:r>
      <w:r>
        <w:rPr>
          <w:rFonts w:ascii="宋体" w:hAnsi="宋体" w:cs="宋体" w:eastAsia="宋体"/>
          <w:b w:val="false"/>
          <w:i w:val="false"/>
          <w:color w:val="000000"/>
          <w:w w:val="100"/>
          <w:sz w:val="24"/>
        </w:rPr>
        <w:t xml:space="preserve"> 表示信息贡献率矩阵，</w:t>
      </w:r>
      <w:r>
        <w:rPr>
          <w:rFonts w:ascii="Times New Roman" w:hAnsi="Times New Roman" w:cs="Times New Roman" w:eastAsia="Times New Roman"/>
          <w:b w:val="false"/>
          <w:i w:val="false"/>
          <w:color w:val="000000"/>
          <w:w w:val="100"/>
          <w:sz w:val="24"/>
        </w:rPr>
        <w:t>t</w:t>
      </w:r>
      <w:r>
        <w:rPr>
          <w:rFonts w:ascii="宋体" w:hAnsi="宋体" w:cs="宋体" w:eastAsia="宋体"/>
          <w:b w:val="false"/>
          <w:i w:val="false"/>
          <w:color w:val="000000"/>
          <w:w w:val="100"/>
          <w:sz w:val="24"/>
        </w:rPr>
        <w:t xml:space="preserve"> 表示时间样本点的数量，</w:t>
      </w:r>
      <w:r>
        <w:rPr>
          <w:rFonts w:ascii="Times New Roman" w:hAnsi="Times New Roman" w:cs="Times New Roman" w:eastAsia="Times New Roman"/>
          <w:b w:val="false"/>
          <w:i w:val="false"/>
          <w:color w:val="000000"/>
          <w:w w:val="100"/>
          <w:sz w:val="24"/>
        </w:rPr>
        <w:t>p</w:t>
      </w:r>
      <w:r>
        <w:rPr>
          <w:rFonts w:ascii="宋体" w:hAnsi="宋体" w:cs="宋体" w:eastAsia="宋体"/>
          <w:b w:val="false"/>
          <w:i w:val="false"/>
          <w:color w:val="000000"/>
          <w:w w:val="100"/>
          <w:sz w:val="24"/>
        </w:rPr>
        <w:t xml:space="preserve"> 表示原始变量的数量，</w:t>
      </w:r>
      <w:r>
        <w:rPr>
          <w:rFonts w:ascii="Times New Roman" w:hAnsi="Times New Roman" w:cs="Times New Roman" w:eastAsia="Times New Roman"/>
          <w:b w:val="false"/>
          <w:i w:val="false"/>
          <w:color w:val="000000"/>
          <w:w w:val="100"/>
          <w:sz w:val="24"/>
        </w:rPr>
        <w:t>h</w:t>
      </w:r>
      <w:r>
        <w:rPr>
          <w:rFonts w:ascii="宋体" w:hAnsi="宋体" w:cs="宋体" w:eastAsia="宋体"/>
          <w:b w:val="false"/>
          <w:i w:val="false"/>
          <w:color w:val="000000"/>
          <w:w w:val="100"/>
          <w:sz w:val="24"/>
        </w:rPr>
        <w:t xml:space="preserve"> 表示我们所选的主成分的数量。</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60" w:left="20"/>
        <w:jc w:val="both"/>
      </w:pPr>
      <w:r>
        <w:rPr>
          <w:rFonts w:ascii="宋体" w:hAnsi="宋体" w:cs="宋体" w:eastAsia="宋体"/>
          <w:b w:val="false"/>
          <w:i w:val="false"/>
          <w:color w:val="000000"/>
          <w:w w:val="100"/>
          <w:sz w:val="23"/>
        </w:rPr>
        <w:t>根据这一结果，我们可以确定每位选手在整个比赛中的表现得分，即</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势头</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，它代表着比赛可能的结果。我们选择卡洛斯</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阿尔卡拉斯和诺瓦克</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德约科维奇之间的决赛进行可视化展示，如图 </w:t>
      </w:r>
      <w:r>
        <w:rPr>
          <w:rFonts w:ascii="Times New Roman" w:hAnsi="Times New Roman" w:cs="Times New Roman" w:eastAsia="Times New Roman"/>
          <w:b w:val="false"/>
          <w:i w:val="false"/>
          <w:color w:val="000000"/>
          <w:w w:val="100"/>
          <w:sz w:val="23"/>
        </w:rPr>
        <w:t>7</w:t>
      </w:r>
      <w:r>
        <w:rPr>
          <w:rFonts w:ascii="宋体" w:hAnsi="宋体" w:cs="宋体" w:eastAsia="宋体"/>
          <w:b w:val="false"/>
          <w:i w:val="false"/>
          <w:color w:val="000000"/>
          <w:w w:val="100"/>
          <w:sz w:val="23"/>
        </w:rPr>
        <w:t xml:space="preserve"> 所示。</w:t>
      </w:r>
    </w:p>
    <w:p>
      <w:pPr>
        <w:spacing w:before="0" w:after="0" w:line="14" w:lineRule="exact"/>
        <w:sectPr>
          <w:type w:val="continuous"/>
          <w:pgSz w:w="12240" w:h="17760"/>
          <w:pgMar w:top="700" w:left="1420" w:right="1360"/>
          <w:cols w:num="1">
            <w:col w:w="9460"/>
          </w:cols>
        </w:sectPr>
      </w:pPr>
    </w:p>
    <w:p>
      <w:pPr>
        <w:pBdr>
          <w:top w:color="FFFFFF" w:val="single" w:space="16"/>
        </w:pBdr>
        <w:ind w:left="300"/>
        <w:sectPr>
          <w:type w:val="continuous"/>
          <w:pgSz w:w="12240" w:h="17760"/>
          <w:pgMar w:top="700" w:left="1420" w:right="1360"/>
          <w:cols w:num="1">
            <w:col w:w="9460"/>
          </w:cols>
        </w:sectPr>
      </w:pPr>
      <w:r>
        <w:drawing>
          <wp:inline distT="0" distR="0" distB="0" distL="0">
            <wp:extent cx="5600700" cy="1308100"/>
            <wp:docPr id="35" name="Drawing 35" descr="IMAGE"/>
            <a:graphic xmlns:a="http://schemas.openxmlformats.org/drawingml/2006/main">
              <a:graphicData uri="http://schemas.openxmlformats.org/drawingml/2006/picture">
                <pic:pic xmlns:pic="http://schemas.openxmlformats.org/drawingml/2006/picture">
                  <pic:nvPicPr>
                    <pic:cNvPr id="0" name="Picture 35" descr="IMAGE"/>
                    <pic:cNvPicPr>
                      <a:picLocks noChangeAspect="true"/>
                    </pic:cNvPicPr>
                  </pic:nvPicPr>
                  <pic:blipFill>
                    <a:blip r:embed="rId17"/>
                    <a:stretch>
                      <a:fillRect/>
                    </a:stretch>
                  </pic:blipFill>
                  <pic:spPr>
                    <a:xfrm>
                      <a:off x="0" y="0"/>
                      <a:ext cx="5600700" cy="1308100"/>
                    </a:xfrm>
                    <a:prstGeom prst="rect">
                      <a:avLst/>
                    </a:prstGeom>
                  </pic:spPr>
                </pic:pic>
              </a:graphicData>
            </a:graphic>
          </wp:inline>
        </w:drawing>
      </w:r>
    </w:p>
    <w:p>
      <w:pPr>
        <w:pBdr>
          <w:top w:color="FFFFFF" w:val="single" w:space="19"/>
        </w:pBdr>
        <w:spacing w:line="240" w:lineRule="auto"/>
        <w:ind w:right="3380" w:left="334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7</w:t>
      </w:r>
      <w:r>
        <w:rPr>
          <w:rFonts w:ascii="宋体" w:hAnsi="宋体" w:cs="宋体" w:eastAsia="宋体"/>
          <w:b w:val="false"/>
          <w:i w:val="false"/>
          <w:color w:val="000000"/>
          <w:w w:val="100"/>
          <w:sz w:val="21"/>
        </w:rPr>
        <w:t>：得分趋势图</w:t>
      </w:r>
    </w:p>
    <w:p>
      <w:pPr>
        <w:pBdr>
          <w:top w:color="FFFFFF" w:val="single" w:space="27"/>
        </w:pBdr>
        <w:spacing w:line="240" w:lineRule="auto"/>
        <w:ind w:right="60" w:left="0"/>
        <w:jc w:val="both"/>
      </w:pPr>
      <w:r>
        <w:rPr>
          <w:rFonts w:ascii="宋体" w:hAnsi="宋体" w:cs="宋体" w:eastAsia="宋体"/>
          <w:b w:val="false"/>
          <w:i w:val="false"/>
          <w:color w:val="000000"/>
          <w:w w:val="100"/>
          <w:sz w:val="23"/>
        </w:rPr>
        <w:t xml:space="preserve">我们对模型结果进行了 </w:t>
      </w:r>
      <w:r>
        <w:rPr>
          <w:rFonts w:ascii="Times New Roman" w:hAnsi="Times New Roman" w:cs="Times New Roman" w:eastAsia="Times New Roman"/>
          <w:b w:val="false"/>
          <w:i w:val="false"/>
          <w:color w:val="000000"/>
          <w:w w:val="100"/>
          <w:sz w:val="23"/>
        </w:rPr>
        <w:t>KMO</w:t>
      </w:r>
      <w:r>
        <w:rPr>
          <w:rFonts w:ascii="宋体" w:hAnsi="宋体" w:cs="宋体" w:eastAsia="宋体"/>
          <w:b w:val="false"/>
          <w:i w:val="false"/>
          <w:color w:val="000000"/>
          <w:w w:val="100"/>
          <w:sz w:val="23"/>
        </w:rPr>
        <w:t xml:space="preserve"> 和巴特利特球形度检验。</w:t>
      </w:r>
      <w:r>
        <w:rPr>
          <w:rFonts w:ascii="Times New Roman" w:hAnsi="Times New Roman" w:cs="Times New Roman" w:eastAsia="Times New Roman"/>
          <w:b w:val="false"/>
          <w:i w:val="false"/>
          <w:color w:val="000000"/>
          <w:w w:val="100"/>
          <w:sz w:val="23"/>
        </w:rPr>
        <w:t>KMO</w:t>
      </w:r>
      <w:r>
        <w:rPr>
          <w:rFonts w:ascii="宋体" w:hAnsi="宋体" w:cs="宋体" w:eastAsia="宋体"/>
          <w:b w:val="false"/>
          <w:i w:val="false"/>
          <w:color w:val="000000"/>
          <w:w w:val="100"/>
          <w:sz w:val="23"/>
        </w:rPr>
        <w:t xml:space="preserve"> 检验的值为 </w:t>
      </w:r>
      <w:r>
        <w:rPr>
          <w:rFonts w:ascii="Times New Roman" w:hAnsi="Times New Roman" w:cs="Times New Roman" w:eastAsia="Times New Roman"/>
          <w:b w:val="false"/>
          <w:i w:val="false"/>
          <w:color w:val="000000"/>
          <w:w w:val="100"/>
          <w:sz w:val="23"/>
        </w:rPr>
        <w:t>0.8263</w:t>
      </w:r>
      <w:r>
        <w:rPr>
          <w:rFonts w:ascii="宋体" w:hAnsi="宋体" w:cs="宋体" w:eastAsia="宋体"/>
          <w:b w:val="false"/>
          <w:i w:val="false"/>
          <w:color w:val="000000"/>
          <w:w w:val="100"/>
          <w:sz w:val="23"/>
        </w:rPr>
        <w:t xml:space="preserve">，巴特利特球形度检验的 </w:t>
      </w:r>
      <w:r>
        <w:rPr>
          <w:rFonts w:ascii="Times New Roman" w:hAnsi="Times New Roman" w:cs="Times New Roman" w:eastAsia="Times New Roman"/>
          <w:b w:val="false"/>
          <w:i w:val="false"/>
          <w:color w:val="000000"/>
          <w:w w:val="100"/>
          <w:sz w:val="23"/>
        </w:rPr>
        <w:t>p</w:t>
      </w:r>
      <w:r>
        <w:rPr>
          <w:rFonts w:ascii="宋体" w:hAnsi="宋体" w:cs="宋体" w:eastAsia="宋体"/>
          <w:b w:val="false"/>
          <w:i w:val="false"/>
          <w:color w:val="000000"/>
          <w:w w:val="100"/>
          <w:sz w:val="23"/>
        </w:rPr>
        <w:t xml:space="preserve"> 值小于 </w:t>
      </w:r>
      <w:r>
        <w:rPr>
          <w:rFonts w:ascii="Times New Roman" w:hAnsi="Times New Roman" w:cs="Times New Roman" w:eastAsia="Times New Roman"/>
          <w:b w:val="false"/>
          <w:i w:val="false"/>
          <w:color w:val="000000"/>
          <w:w w:val="100"/>
          <w:sz w:val="23"/>
        </w:rPr>
        <w:t>0.01</w:t>
      </w:r>
      <w:r>
        <w:rPr>
          <w:rFonts w:ascii="宋体" w:hAnsi="宋体" w:cs="宋体" w:eastAsia="宋体"/>
          <w:b w:val="false"/>
          <w:i w:val="false"/>
          <w:color w:val="000000"/>
          <w:w w:val="100"/>
          <w:sz w:val="23"/>
        </w:rPr>
        <w:t xml:space="preserve">，这表明我们的分析结果相对可靠。请参阅附录 </w:t>
      </w:r>
      <w:r>
        <w:rPr>
          <w:rFonts w:ascii="Times New Roman" w:hAnsi="Times New Roman" w:cs="Times New Roman" w:eastAsia="Times New Roman"/>
          <w:b w:val="false"/>
          <w:i w:val="false"/>
          <w:color w:val="000000"/>
          <w:w w:val="100"/>
          <w:sz w:val="23"/>
        </w:rPr>
        <w:t>A</w:t>
      </w:r>
      <w:r>
        <w:rPr>
          <w:rFonts w:ascii="宋体" w:hAnsi="宋体" w:cs="宋体" w:eastAsia="宋体"/>
          <w:b w:val="false"/>
          <w:i w:val="false"/>
          <w:color w:val="000000"/>
          <w:w w:val="100"/>
          <w:sz w:val="23"/>
        </w:rPr>
        <w:t xml:space="preserve"> 中的 </w:t>
      </w:r>
      <w:r>
        <w:rPr>
          <w:rFonts w:ascii="Times New Roman" w:hAnsi="Times New Roman" w:cs="Times New Roman" w:eastAsia="Times New Roman"/>
          <w:b w:val="false"/>
          <w:i w:val="false"/>
          <w:color w:val="000000"/>
          <w:w w:val="100"/>
          <w:sz w:val="23"/>
        </w:rPr>
        <w:t>KMO</w:t>
      </w:r>
      <w:r>
        <w:rPr>
          <w:rFonts w:ascii="宋体" w:hAnsi="宋体" w:cs="宋体" w:eastAsia="宋体"/>
          <w:b w:val="false"/>
          <w:i w:val="false"/>
          <w:color w:val="000000"/>
          <w:w w:val="100"/>
          <w:sz w:val="23"/>
        </w:rPr>
        <w:t xml:space="preserve"> 检验评价标准。</w:t>
      </w:r>
    </w:p>
    <w:p>
      <w:pPr>
        <w:spacing w:before="0" w:after="0" w:line="14" w:lineRule="exact"/>
        <w:sectPr>
          <w:type w:val="continuous"/>
          <w:pgSz w:w="12240" w:h="17760"/>
          <w:pgMar w:top="700" w:left="1420" w:right="1360"/>
          <w:cols w:num="1">
            <w:col w:w="9460"/>
          </w:cols>
        </w:sectPr>
      </w:pPr>
    </w:p>
    <w:p>
      <w:pPr>
        <w:pBdr>
          <w:top w:color="FFFFFF" w:val="single" w:space="14"/>
        </w:pBdr>
        <w:spacing w:line="240" w:lineRule="auto"/>
        <w:ind w:right="228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40"/>
        </w:rPr>
        <w:t>4</w:t>
      </w:r>
      <w:r>
        <w:rPr>
          <w:rFonts w:ascii="宋体" w:hAnsi="宋体" w:cs="宋体" w:eastAsia="宋体"/>
          <w:b w:val="true"/>
          <w:i w:val="false"/>
          <w:color w:val="000000"/>
          <w:w w:val="100"/>
          <w:sz w:val="40"/>
        </w:rPr>
        <w:t xml:space="preserve"> 任务 </w:t>
      </w:r>
      <w:r>
        <w:rPr>
          <w:rFonts w:ascii="Times New Roman" w:hAnsi="Times New Roman" w:cs="Times New Roman" w:eastAsia="Times New Roman"/>
          <w:b w:val="true"/>
          <w:i w:val="false"/>
          <w:color w:val="000000"/>
          <w:w w:val="100"/>
          <w:sz w:val="40"/>
        </w:rPr>
        <w:t>3</w:t>
      </w:r>
      <w:r>
        <w:rPr>
          <w:rFonts w:ascii="宋体" w:hAnsi="宋体" w:cs="宋体" w:eastAsia="宋体"/>
          <w:b w:val="true"/>
          <w:i w:val="false"/>
          <w:color w:val="000000"/>
          <w:w w:val="100"/>
          <w:sz w:val="40"/>
        </w:rPr>
        <w:t>：对我们的模型进行白噪声检验</w:t>
      </w:r>
    </w:p>
    <w:p>
      <w:pPr>
        <w:pBdr>
          <w:top w:color="FFFFFF" w:val="single" w:space="12"/>
        </w:pBdr>
        <w:spacing w:line="240" w:lineRule="auto"/>
        <w:ind w:right="604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3"/>
        </w:rPr>
        <w:t>4.1</w:t>
      </w:r>
      <w:r>
        <w:rPr>
          <w:rFonts w:ascii="宋体" w:hAnsi="宋体" w:cs="宋体" w:eastAsia="宋体"/>
          <w:b w:val="true"/>
          <w:i w:val="false"/>
          <w:color w:val="000000"/>
          <w:w w:val="100"/>
          <w:sz w:val="33"/>
        </w:rPr>
        <w:t xml:space="preserve"> 白噪声序列</w:t>
      </w:r>
    </w:p>
    <w:p>
      <w:pPr>
        <w:pBdr>
          <w:top w:color="FFFFFF" w:val="single" w:space="11"/>
        </w:pBdr>
        <w:spacing w:line="240" w:lineRule="auto"/>
        <w:ind w:right="20" w:left="20"/>
        <w:jc w:val="both"/>
      </w:pPr>
      <w:r>
        <w:rPr>
          <w:rFonts w:ascii="宋体" w:hAnsi="宋体" w:cs="宋体" w:eastAsia="宋体"/>
          <w:b w:val="false"/>
          <w:i w:val="false"/>
          <w:color w:val="000000"/>
          <w:w w:val="100"/>
          <w:sz w:val="23"/>
        </w:rPr>
        <w:t>据维基百科所述，白噪声序列是统计学和信号处理中常见的随机过程。它具有特定的特性，使得能量在所有频率上均匀分布，由一系列相互独立且具有相同概率分布的随机变量组成。这些随机变量彼此之间没有相关性，因此表现出完全的时间独立性。这意味着序列中的每个值都是从相同的概率分布中独立生成的。白噪声检验可用于在进行预测之前评估一个平稳序列是否为随机序列。</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20" w:left="20"/>
        <w:jc w:val="both"/>
      </w:pPr>
      <w:r>
        <w:rPr>
          <w:rFonts w:ascii="宋体" w:hAnsi="宋体" w:cs="宋体" w:eastAsia="宋体"/>
          <w:b w:val="false"/>
          <w:i w:val="false"/>
          <w:color w:val="000000"/>
          <w:w w:val="100"/>
          <w:sz w:val="23"/>
        </w:rPr>
        <w:t>为了证实或证伪教练的推测，我们进行了同义转换，考察生成的运动员表现分数的时间序列，这些分数可近似视为隐性状态的显性表达，即运动员的势头，是否为随机序列。因此，我们采用白噪声检验来评估波动的随机性。</w:t>
      </w:r>
    </w:p>
    <w:p>
      <w:pPr>
        <w:spacing w:before="0" w:after="0" w:line="14" w:lineRule="exact"/>
        <w:sectPr>
          <w:type w:val="continuous"/>
          <w:pgSz w:w="12240" w:h="17760"/>
          <w:pgMar w:top="700" w:left="1420" w:right="1360"/>
          <w:cols w:num="1">
            <w:col w:w="9460"/>
          </w:cols>
        </w:sectPr>
      </w:pPr>
    </w:p>
    <w:p>
      <w:pPr>
        <w:pBdr>
          <w:top w:color="FFFFFF" w:val="single" w:space="12"/>
        </w:pBdr>
        <w:spacing w:line="240" w:lineRule="auto"/>
        <w:ind w:right="100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3"/>
        </w:rPr>
        <w:t>4.2</w:t>
      </w:r>
      <w:r>
        <w:rPr>
          <w:rFonts w:ascii="宋体" w:hAnsi="宋体" w:cs="宋体" w:eastAsia="宋体"/>
          <w:b w:val="true"/>
          <w:i w:val="false"/>
          <w:color w:val="000000"/>
          <w:w w:val="100"/>
          <w:sz w:val="33"/>
        </w:rPr>
        <w:t xml:space="preserve"> 自相关图和偏自相关图检验</w:t>
      </w:r>
    </w:p>
    <w:p>
      <w:pPr>
        <w:pBdr>
          <w:top w:color="FFFFFF" w:val="single" w:space="11"/>
        </w:pBdr>
        <w:spacing w:line="240" w:lineRule="auto"/>
        <w:ind w:right="20" w:left="20"/>
        <w:jc w:val="both"/>
      </w:pPr>
      <w:r>
        <w:rPr>
          <w:rFonts w:ascii="宋体" w:hAnsi="宋体" w:cs="宋体" w:eastAsia="宋体"/>
          <w:b w:val="false"/>
          <w:i w:val="false"/>
          <w:color w:val="000000"/>
          <w:w w:val="100"/>
          <w:sz w:val="23"/>
        </w:rPr>
        <w:t xml:space="preserve">根据定义，白噪声是一系列独立同分布的随机变量，其在时间上不相关，这意味着每个值都是独立生成的。在理想条件下，除了零阶自相关系数为 </w:t>
      </w:r>
      <w:r>
        <w:rPr>
          <w:rFonts w:ascii="Times New Roman" w:hAnsi="Times New Roman" w:cs="Times New Roman" w:eastAsia="Times New Roman"/>
          <w:b w:val="false"/>
          <w:i w:val="false"/>
          <w:color w:val="000000"/>
          <w:w w:val="100"/>
          <w:sz w:val="23"/>
        </w:rPr>
        <w:t>1</w:t>
      </w:r>
      <w:r>
        <w:rPr>
          <w:rFonts w:ascii="宋体" w:hAnsi="宋体" w:cs="宋体" w:eastAsia="宋体"/>
          <w:b w:val="false"/>
          <w:i w:val="false"/>
          <w:color w:val="000000"/>
          <w:w w:val="100"/>
          <w:sz w:val="23"/>
        </w:rPr>
        <w:t xml:space="preserve"> 之外，对于所有 </w:t>
      </w:r>
      <w:r>
        <w:rPr>
          <w:rFonts w:ascii="Times New Roman" w:hAnsi="Times New Roman" w:cs="Times New Roman" w:eastAsia="Times New Roman"/>
          <w:b w:val="false"/>
          <w:i w:val="false"/>
          <w:color w:val="000000"/>
          <w:w w:val="100"/>
          <w:sz w:val="23"/>
        </w:rPr>
        <w:t>k</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&gt;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，滞后 </w:t>
      </w:r>
      <w:r>
        <w:rPr>
          <w:rFonts w:ascii="Times New Roman" w:hAnsi="Times New Roman" w:cs="Times New Roman" w:eastAsia="Times New Roman"/>
          <w:b w:val="false"/>
          <w:i w:val="false"/>
          <w:color w:val="000000"/>
          <w:w w:val="100"/>
          <w:sz w:val="23"/>
        </w:rPr>
        <w:t>k</w:t>
      </w:r>
      <w:r>
        <w:rPr>
          <w:rFonts w:ascii="宋体" w:hAnsi="宋体" w:cs="宋体" w:eastAsia="宋体"/>
          <w:b w:val="false"/>
          <w:i w:val="false"/>
          <w:color w:val="000000"/>
          <w:w w:val="100"/>
          <w:sz w:val="23"/>
        </w:rPr>
        <w:t xml:space="preserve"> 的自相关系数预期为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。然而，由于样本序列的长度有限，滞后 </w:t>
      </w:r>
      <w:r>
        <w:rPr>
          <w:rFonts w:ascii="Times New Roman" w:hAnsi="Times New Roman" w:cs="Times New Roman" w:eastAsia="Times New Roman"/>
          <w:b w:val="false"/>
          <w:i w:val="false"/>
          <w:color w:val="000000"/>
          <w:w w:val="100"/>
          <w:sz w:val="23"/>
        </w:rPr>
        <w:t>k</w:t>
      </w:r>
      <w:r>
        <w:rPr>
          <w:rFonts w:ascii="宋体" w:hAnsi="宋体" w:cs="宋体" w:eastAsia="宋体"/>
          <w:b w:val="false"/>
          <w:i w:val="false"/>
          <w:color w:val="000000"/>
          <w:w w:val="100"/>
          <w:sz w:val="23"/>
        </w:rPr>
        <w:t xml:space="preserve"> 的自相关系数并非恰好为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。相反，接近零的值被认为是没有自相关的标志。由于存在随机干扰，自相关系数并非严格等于 </w:t>
      </w:r>
      <w:r>
        <w:rPr>
          <w:rFonts w:ascii="Times New Roman" w:hAnsi="Times New Roman" w:cs="Times New Roman" w:eastAsia="Times New Roman"/>
          <w:b w:val="false"/>
          <w:i w:val="false"/>
          <w:color w:val="000000"/>
          <w:w w:val="100"/>
          <w:sz w:val="23"/>
        </w:rPr>
        <w:t>0</w:t>
      </w:r>
      <w:r>
        <w:rPr>
          <w:rFonts w:ascii="宋体" w:hAnsi="宋体" w:cs="宋体" w:eastAsia="宋体"/>
          <w:b w:val="false"/>
          <w:i w:val="false"/>
          <w:color w:val="000000"/>
          <w:w w:val="100"/>
          <w:sz w:val="23"/>
        </w:rPr>
        <w:t xml:space="preserve">。因此，当自相关系数落在 </w:t>
      </w:r>
      <w:r>
        <w:rPr>
          <w:rFonts w:ascii="Times New Roman" w:hAnsi="Times New Roman" w:cs="Times New Roman" w:eastAsia="Times New Roman"/>
          <w:b w:val="false"/>
          <w:i w:val="false"/>
          <w:color w:val="000000"/>
          <w:w w:val="100"/>
          <w:sz w:val="23"/>
        </w:rPr>
        <w:t>95%</w:t>
      </w:r>
      <w:r>
        <w:rPr>
          <w:rFonts w:ascii="宋体" w:hAnsi="宋体" w:cs="宋体" w:eastAsia="宋体"/>
          <w:b w:val="false"/>
          <w:i w:val="false"/>
          <w:color w:val="000000"/>
          <w:w w:val="100"/>
          <w:sz w:val="23"/>
        </w:rPr>
        <w:t xml:space="preserve"> 的置信区间内时，我们将其视为白噪声序列。如果一个序列具有显著的</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left="0"/>
        <w:jc w:val="both"/>
      </w:pPr>
      <w:r>
        <w:rPr>
          <w:rFonts w:ascii="宋体" w:hAnsi="宋体" w:cs="宋体" w:eastAsia="宋体"/>
          <w:b w:val="false"/>
          <w:i w:val="false"/>
          <w:color w:val="000000"/>
          <w:w w:val="100"/>
          <w:sz w:val="24"/>
        </w:rPr>
        <w:t xml:space="preserve">如果超出此范围的自相关系数数量较多，那么该序列很可能不是白噪声序列。以下将基于决赛中选手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的自相关图和偏自相关图来对此进行说明。</w:t>
      </w:r>
    </w:p>
    <w:p>
      <w:pPr>
        <w:spacing w:before="0" w:after="0" w:line="14" w:lineRule="exact"/>
        <w:sectPr>
          <w:type w:val="continuous"/>
          <w:pgSz w:w="12240" w:h="17760"/>
          <w:pgMar w:top="700" w:left="1420" w:right="1360"/>
          <w:cols w:num="1">
            <w:col w:w="9460"/>
          </w:cols>
        </w:sectPr>
      </w:pPr>
    </w:p>
    <w:p>
      <w:pPr>
        <w:pBdr>
          <w:top w:color="FFFFFF" w:val="single" w:space="16"/>
        </w:pBdr>
        <w:ind w:left="1100"/>
        <w:sectPr>
          <w:type w:val="continuous"/>
          <w:pgSz w:w="12240" w:h="17760"/>
          <w:pgMar w:top="700" w:left="1420" w:right="1360"/>
          <w:cols w:num="1">
            <w:col w:w="9460"/>
          </w:cols>
        </w:sectPr>
      </w:pPr>
      <w:r>
        <w:drawing>
          <wp:inline distT="0" distR="0" distB="0" distL="0">
            <wp:extent cx="4572000" cy="3657600"/>
            <wp:docPr id="38" name="Drawing 38" descr="IMAGE"/>
            <a:graphic xmlns:a="http://schemas.openxmlformats.org/drawingml/2006/main">
              <a:graphicData uri="http://schemas.openxmlformats.org/drawingml/2006/picture">
                <pic:pic xmlns:pic="http://schemas.openxmlformats.org/drawingml/2006/picture">
                  <pic:nvPicPr>
                    <pic:cNvPr id="0" name="Picture 38" descr="IMAGE"/>
                    <pic:cNvPicPr>
                      <a:picLocks noChangeAspect="true"/>
                    </pic:cNvPicPr>
                  </pic:nvPicPr>
                  <pic:blipFill>
                    <a:blip r:embed="rId18"/>
                    <a:stretch>
                      <a:fillRect/>
                    </a:stretch>
                  </pic:blipFill>
                  <pic:spPr>
                    <a:xfrm>
                      <a:off x="0" y="0"/>
                      <a:ext cx="4572000" cy="3657600"/>
                    </a:xfrm>
                    <a:prstGeom prst="rect">
                      <a:avLst/>
                    </a:prstGeom>
                  </pic:spPr>
                </pic:pic>
              </a:graphicData>
            </a:graphic>
          </wp:inline>
        </w:drawing>
      </w:r>
    </w:p>
    <w:p>
      <w:pPr>
        <w:pBdr>
          <w:top w:color="FFFFFF" w:val="single" w:space="18"/>
        </w:pBdr>
        <w:spacing w:line="240" w:lineRule="auto"/>
        <w:ind w:right="1520" w:left="146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8</w:t>
      </w:r>
      <w:r>
        <w:rPr>
          <w:rFonts w:ascii="宋体" w:hAnsi="宋体" w:cs="宋体" w:eastAsia="宋体"/>
          <w:b w:val="false"/>
          <w:i w:val="false"/>
          <w:color w:val="000000"/>
          <w:w w:val="100"/>
          <w:sz w:val="21"/>
        </w:rPr>
        <w:t>：自相关图和偏自相关图</w:t>
      </w:r>
    </w:p>
    <w:p>
      <w:pPr>
        <w:pBdr>
          <w:top w:color="FFFFFF" w:val="single" w:space="29"/>
        </w:pBdr>
        <w:spacing w:line="240" w:lineRule="auto"/>
        <w:ind w:right="20" w:left="0"/>
        <w:jc w:val="both"/>
      </w:pPr>
      <w:r>
        <w:rPr>
          <w:rFonts w:ascii="宋体" w:hAnsi="宋体" w:cs="宋体" w:eastAsia="宋体"/>
          <w:b w:val="false"/>
          <w:i w:val="false"/>
          <w:color w:val="000000"/>
          <w:w w:val="100"/>
          <w:sz w:val="24"/>
        </w:rPr>
        <w:t xml:space="preserve">如图 </w:t>
      </w:r>
      <w:r>
        <w:rPr>
          <w:rFonts w:ascii="Times New Roman" w:hAnsi="Times New Roman" w:cs="Times New Roman" w:eastAsia="Times New Roman"/>
          <w:b w:val="false"/>
          <w:i w:val="false"/>
          <w:color w:val="000000"/>
          <w:w w:val="100"/>
          <w:sz w:val="24"/>
        </w:rPr>
        <w:t>8</w:t>
      </w:r>
      <w:r>
        <w:rPr>
          <w:rFonts w:ascii="宋体" w:hAnsi="宋体" w:cs="宋体" w:eastAsia="宋体"/>
          <w:b w:val="false"/>
          <w:i w:val="false"/>
          <w:color w:val="000000"/>
          <w:w w:val="100"/>
          <w:sz w:val="24"/>
        </w:rPr>
        <w:t xml:space="preserve"> 所示，一方面，自相关图呈现出一阶截尾，即在自相关系数进入 </w:t>
      </w:r>
      <w:r>
        <w:rPr>
          <w:rFonts w:ascii="Times New Roman" w:hAnsi="Times New Roman" w:cs="Times New Roman" w:eastAsia="Times New Roman"/>
          <w:b w:val="false"/>
          <w:i w:val="false"/>
          <w:color w:val="000000"/>
          <w:w w:val="100"/>
          <w:sz w:val="24"/>
        </w:rPr>
        <w:t>95%</w:t>
      </w:r>
      <w:r>
        <w:rPr>
          <w:rFonts w:ascii="宋体" w:hAnsi="宋体" w:cs="宋体" w:eastAsia="宋体"/>
          <w:b w:val="false"/>
          <w:i w:val="false"/>
          <w:color w:val="000000"/>
          <w:w w:val="100"/>
          <w:sz w:val="24"/>
        </w:rPr>
        <w:t xml:space="preserve">置信区间之前，存在一阶自相关系数值超出边界的情况。另一方面，偏自相关图显示四阶拖尾，表明在偏自相关系数进入 </w:t>
      </w:r>
      <w:r>
        <w:rPr>
          <w:rFonts w:ascii="Times New Roman" w:hAnsi="Times New Roman" w:cs="Times New Roman" w:eastAsia="Times New Roman"/>
          <w:b w:val="false"/>
          <w:i w:val="false"/>
          <w:color w:val="000000"/>
          <w:w w:val="100"/>
          <w:sz w:val="24"/>
        </w:rPr>
        <w:t>95%</w:t>
      </w:r>
      <w:r>
        <w:rPr>
          <w:rFonts w:ascii="宋体" w:hAnsi="宋体" w:cs="宋体" w:eastAsia="宋体"/>
          <w:b w:val="false"/>
          <w:i w:val="false"/>
          <w:color w:val="000000"/>
          <w:w w:val="100"/>
          <w:sz w:val="24"/>
        </w:rPr>
        <w:t>置信区间之前，存在四阶偏自相关系数值超出边界的情况。综合上述现象，我们有理由初步认为该序列很可能不是白噪声序列。</w:t>
      </w:r>
    </w:p>
    <w:p>
      <w:pPr>
        <w:spacing w:before="0" w:after="0" w:line="14" w:lineRule="exact"/>
        <w:sectPr>
          <w:type w:val="continuous"/>
          <w:pgSz w:w="12240" w:h="17760"/>
          <w:pgMar w:top="700" w:left="1420" w:right="1360"/>
          <w:cols w:num="1">
            <w:col w:w="9460"/>
          </w:cols>
        </w:sectPr>
      </w:pPr>
    </w:p>
    <w:p>
      <w:pPr>
        <w:pBdr>
          <w:top w:color="FFFFFF" w:val="single" w:space="13"/>
        </w:pBdr>
        <w:spacing w:line="240" w:lineRule="auto"/>
        <w:ind w:right="436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3"/>
        </w:rPr>
        <w:t>4.3</w:t>
      </w:r>
      <w:r>
        <w:rPr>
          <w:rFonts w:ascii="宋体" w:hAnsi="宋体" w:cs="宋体" w:eastAsia="宋体"/>
          <w:b w:val="true"/>
          <w:i w:val="false"/>
          <w:color w:val="000000"/>
          <w:w w:val="100"/>
          <w:sz w:val="33"/>
        </w:rPr>
        <w:t xml:space="preserve"> </w:t>
      </w:r>
      <w:r>
        <w:rPr>
          <w:rFonts w:ascii="Times New Roman" w:hAnsi="Times New Roman" w:cs="Times New Roman" w:eastAsia="Times New Roman"/>
          <w:b w:val="true"/>
          <w:i w:val="false"/>
          <w:color w:val="000000"/>
          <w:w w:val="100"/>
          <w:sz w:val="33"/>
        </w:rPr>
        <w:t>Ljung-Box</w:t>
      </w:r>
      <w:r>
        <w:rPr>
          <w:rFonts w:ascii="宋体" w:hAnsi="宋体" w:cs="宋体" w:eastAsia="宋体"/>
          <w:b w:val="true"/>
          <w:i w:val="false"/>
          <w:color w:val="000000"/>
          <w:w w:val="100"/>
          <w:sz w:val="33"/>
        </w:rPr>
        <w:t xml:space="preserve"> 检验和 </w:t>
      </w:r>
      <w:r>
        <w:rPr>
          <w:rFonts w:ascii="Times New Roman" w:hAnsi="Times New Roman" w:cs="Times New Roman" w:eastAsia="Times New Roman"/>
          <w:b w:val="true"/>
          <w:i w:val="false"/>
          <w:color w:val="000000"/>
          <w:w w:val="100"/>
          <w:sz w:val="33"/>
        </w:rPr>
        <w:t>Box-Pierce</w:t>
      </w:r>
      <w:r>
        <w:rPr>
          <w:rFonts w:ascii="宋体" w:hAnsi="宋体" w:cs="宋体" w:eastAsia="宋体"/>
          <w:b w:val="true"/>
          <w:i w:val="false"/>
          <w:color w:val="000000"/>
          <w:w w:val="100"/>
          <w:sz w:val="33"/>
        </w:rPr>
        <w:t xml:space="preserve"> 检验</w:t>
      </w:r>
    </w:p>
    <w:p>
      <w:pPr>
        <w:pBdr>
          <w:top w:color="FFFFFF" w:val="single" w:space="11"/>
        </w:pBdr>
        <w:spacing w:line="240" w:lineRule="auto"/>
        <w:ind w:right="2040" w:left="360"/>
        <w:jc w:val="left"/>
        <w:sectPr>
          <w:type w:val="continuous"/>
          <w:pgSz w:w="12240" w:h="17760"/>
          <w:pgMar w:top="700" w:left="1420" w:right="1360"/>
          <w:cols w:num="1">
            <w:col w:w="9460"/>
          </w:cols>
        </w:sectPr>
      </w:pPr>
      <w:r>
        <w:rPr>
          <w:rFonts w:ascii="宋体" w:hAnsi="宋体" w:cs="宋体" w:eastAsia="宋体"/>
          <w:b w:val="false"/>
          <w:i w:val="false"/>
          <w:color w:val="000000"/>
          <w:w w:val="100"/>
          <w:sz w:val="24"/>
        </w:rPr>
        <w:t xml:space="preserve">为了进行统计检验，我们做出以下假设： </w:t>
      </w:r>
    </w:p>
    <w:p>
      <w:pPr>
        <w:pBdr>
          <w:top w:color="FFFFFF" w:val="single" w:space="15"/>
        </w:pBdr>
        <w:ind w:left="3240"/>
        <w:sectPr>
          <w:type w:val="continuous"/>
          <w:pgSz w:w="12240" w:h="17760"/>
          <w:pgMar w:top="700" w:left="1420" w:right="1360"/>
          <w:cols w:num="1">
            <w:col w:w="9460"/>
          </w:cols>
        </w:sectPr>
      </w:pPr>
      <w:r>
        <w:drawing>
          <wp:inline distT="0" distR="0" distB="0" distL="0">
            <wp:extent cx="3937000" cy="152400"/>
            <wp:docPr id="41" name="Drawing 41" descr="FORMULA"/>
            <a:graphic xmlns:a="http://schemas.openxmlformats.org/drawingml/2006/main">
              <a:graphicData uri="http://schemas.openxmlformats.org/drawingml/2006/picture">
                <pic:pic xmlns:pic="http://schemas.openxmlformats.org/drawingml/2006/picture">
                  <pic:nvPicPr>
                    <pic:cNvPr id="0" name="Picture 41" descr="FORMULA"/>
                    <pic:cNvPicPr>
                      <a:picLocks noChangeAspect="true"/>
                    </pic:cNvPicPr>
                  </pic:nvPicPr>
                  <pic:blipFill>
                    <a:blip r:embed="rId19"/>
                    <a:stretch>
                      <a:fillRect/>
                    </a:stretch>
                  </pic:blipFill>
                  <pic:spPr>
                    <a:xfrm>
                      <a:off x="0" y="0"/>
                      <a:ext cx="3937000" cy="152400"/>
                    </a:xfrm>
                    <a:prstGeom prst="rect">
                      <a:avLst/>
                    </a:prstGeom>
                  </pic:spPr>
                </pic:pic>
              </a:graphicData>
            </a:graphic>
          </wp:inline>
        </w:drawing>
      </w:r>
    </w:p>
    <w:p>
      <w:pPr>
        <w:pBdr>
          <w:top w:color="FFFFFF" w:val="single" w:space="22"/>
        </w:pBdr>
        <w:spacing w:line="240" w:lineRule="auto"/>
        <w:ind w:right="60" w:left="20"/>
        <w:jc w:val="both"/>
      </w:pPr>
      <w:r>
        <w:rPr>
          <w:rFonts w:ascii="宋体" w:hAnsi="宋体" w:cs="宋体" w:eastAsia="宋体"/>
          <w:b w:val="false"/>
          <w:i w:val="false"/>
          <w:color w:val="000000"/>
          <w:w w:val="100"/>
          <w:sz w:val="24"/>
        </w:rPr>
        <w:t xml:space="preserve">滞后 </w:t>
      </w:r>
      <w:r>
        <w:rPr>
          <w:rFonts w:ascii="Times New Roman" w:hAnsi="Times New Roman" w:cs="Times New Roman" w:eastAsia="Times New Roman"/>
          <w:b w:val="false"/>
          <w:i w:val="false"/>
          <w:color w:val="000000"/>
          <w:w w:val="100"/>
          <w:sz w:val="24"/>
        </w:rPr>
        <w:t>h</w:t>
      </w:r>
      <w:r>
        <w:rPr>
          <w:rFonts w:ascii="宋体" w:hAnsi="宋体" w:cs="宋体" w:eastAsia="宋体"/>
          <w:b w:val="false"/>
          <w:i w:val="false"/>
          <w:color w:val="000000"/>
          <w:w w:val="100"/>
          <w:sz w:val="24"/>
        </w:rPr>
        <w:t xml:space="preserve"> 序列的值彼此相互独立，该序列由独立同分布的白噪声构成，也就是说，样本所来自总体中的相关性为 </w:t>
      </w:r>
      <w:r>
        <w:rPr>
          <w:rFonts w:ascii="Times New Roman" w:hAnsi="Times New Roman" w:cs="Times New Roman" w:eastAsia="Times New Roman"/>
          <w:b w:val="false"/>
          <w:i w:val="false"/>
          <w:color w:val="000000"/>
          <w:w w:val="100"/>
          <w:sz w:val="24"/>
        </w:rPr>
        <w:t>0</w:t>
      </w:r>
      <w:r>
        <w:rPr>
          <w:rFonts w:ascii="宋体" w:hAnsi="宋体" w:cs="宋体" w:eastAsia="宋体"/>
          <w:b w:val="false"/>
          <w:i w:val="false"/>
          <w:color w:val="000000"/>
          <w:w w:val="100"/>
          <w:sz w:val="24"/>
        </w:rPr>
        <w:t>，因此数据中观察到的任何相关性都源于</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14</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5900" w:left="20"/>
        <w:jc w:val="left"/>
        <w:sectPr>
          <w:type w:val="continuous"/>
          <w:pgSz w:w="12240" w:h="17760"/>
          <w:pgMar w:top="700" w:left="1420" w:right="1360"/>
          <w:cols w:num="1">
            <w:col w:w="9460"/>
          </w:cols>
        </w:sectPr>
      </w:pPr>
      <w:r>
        <w:rPr>
          <w:rFonts w:ascii="宋体" w:hAnsi="宋体" w:cs="宋体" w:eastAsia="宋体"/>
          <w:b w:val="false"/>
          <w:i w:val="false"/>
          <w:color w:val="000000"/>
          <w:w w:val="100"/>
          <w:sz w:val="23"/>
        </w:rPr>
        <w:t>抽样过程的随机性。</w:t>
      </w:r>
    </w:p>
    <w:p>
      <w:pPr>
        <w:pBdr>
          <w:top w:color="FFFFFF" w:val="single" w:space="14"/>
        </w:pBdr>
        <w:ind w:left="3420"/>
        <w:sectPr>
          <w:type w:val="continuous"/>
          <w:pgSz w:w="12240" w:h="17760"/>
          <w:pgMar w:top="700" w:left="1420" w:right="1360"/>
          <w:cols w:num="1">
            <w:col w:w="9460"/>
          </w:cols>
        </w:sectPr>
      </w:pPr>
      <w:r>
        <w:drawing>
          <wp:inline distT="0" distR="0" distB="0" distL="0">
            <wp:extent cx="3822700" cy="165100"/>
            <wp:docPr id="43" name="Drawing 43" descr="FORMULA"/>
            <a:graphic xmlns:a="http://schemas.openxmlformats.org/drawingml/2006/main">
              <a:graphicData uri="http://schemas.openxmlformats.org/drawingml/2006/picture">
                <pic:pic xmlns:pic="http://schemas.openxmlformats.org/drawingml/2006/picture">
                  <pic:nvPicPr>
                    <pic:cNvPr id="0" name="Picture 43" descr="FORMULA"/>
                    <pic:cNvPicPr>
                      <a:picLocks noChangeAspect="true"/>
                    </pic:cNvPicPr>
                  </pic:nvPicPr>
                  <pic:blipFill>
                    <a:blip r:embed="rId20"/>
                    <a:stretch>
                      <a:fillRect/>
                    </a:stretch>
                  </pic:blipFill>
                  <pic:spPr>
                    <a:xfrm>
                      <a:off x="0" y="0"/>
                      <a:ext cx="3822700" cy="165100"/>
                    </a:xfrm>
                    <a:prstGeom prst="rect">
                      <a:avLst/>
                    </a:prstGeom>
                  </pic:spPr>
                </pic:pic>
              </a:graphicData>
            </a:graphic>
          </wp:inline>
        </w:drawing>
      </w:r>
    </w:p>
    <w:p>
      <w:pPr>
        <w:pBdr>
          <w:top w:color="FFFFFF" w:val="single" w:space="22"/>
        </w:pBdr>
        <w:spacing w:line="240" w:lineRule="auto"/>
        <w:ind w:right="60" w:left="20"/>
        <w:jc w:val="left"/>
      </w:pPr>
      <w:r>
        <w:rPr>
          <w:rFonts w:ascii="宋体" w:hAnsi="宋体" w:cs="宋体" w:eastAsia="宋体"/>
          <w:b w:val="false"/>
          <w:i w:val="false"/>
          <w:color w:val="000000"/>
          <w:w w:val="100"/>
          <w:sz w:val="23"/>
        </w:rPr>
        <w:t xml:space="preserve">滞后 </w:t>
      </w:r>
      <w:r>
        <w:rPr>
          <w:rFonts w:ascii="Times New Roman" w:hAnsi="Times New Roman" w:cs="Times New Roman" w:eastAsia="Times New Roman"/>
          <w:b w:val="false"/>
          <w:i w:val="false"/>
          <w:color w:val="000000"/>
          <w:w w:val="100"/>
          <w:sz w:val="23"/>
        </w:rPr>
        <w:t>h</w:t>
      </w:r>
      <w:r>
        <w:rPr>
          <w:rFonts w:ascii="宋体" w:hAnsi="宋体" w:cs="宋体" w:eastAsia="宋体"/>
          <w:b w:val="false"/>
          <w:i w:val="false"/>
          <w:color w:val="000000"/>
          <w:w w:val="100"/>
          <w:sz w:val="23"/>
        </w:rPr>
        <w:t xml:space="preserve"> 序列的值之间相互关联，该序列由非独立同分布的白噪声构成，也就是说它们表现出序列相关性。</w:t>
      </w:r>
    </w:p>
    <w:p>
      <w:pPr>
        <w:spacing w:before="200" w:line="240" w:lineRule="auto"/>
        <w:ind w:right="60" w:left="0"/>
        <w:jc w:val="both"/>
      </w:pPr>
      <w:r>
        <w:rPr>
          <w:rFonts w:ascii="宋体" w:hAnsi="宋体" w:cs="宋体" w:eastAsia="宋体"/>
          <w:b w:val="false"/>
          <w:i w:val="false"/>
          <w:color w:val="000000"/>
          <w:w w:val="100"/>
          <w:sz w:val="23"/>
        </w:rPr>
        <w:t xml:space="preserve">在传统的测试方法中，样本量小于 </w:t>
      </w:r>
      <w:r>
        <w:rPr>
          <w:rFonts w:ascii="Times New Roman" w:hAnsi="Times New Roman" w:cs="Times New Roman" w:eastAsia="Times New Roman"/>
          <w:b w:val="false"/>
          <w:i w:val="false"/>
          <w:color w:val="000000"/>
          <w:w w:val="100"/>
          <w:sz w:val="23"/>
        </w:rPr>
        <w:t>30</w:t>
      </w:r>
      <w:r>
        <w:rPr>
          <w:rFonts w:ascii="宋体" w:hAnsi="宋体" w:cs="宋体" w:eastAsia="宋体"/>
          <w:b w:val="false"/>
          <w:i w:val="false"/>
          <w:color w:val="000000"/>
          <w:w w:val="100"/>
          <w:sz w:val="23"/>
        </w:rPr>
        <w:t xml:space="preserve"> 被视为小样本，在这种情况下，</w:t>
      </w:r>
      <w:r>
        <w:rPr>
          <w:rFonts w:ascii="Times New Roman" w:hAnsi="Times New Roman" w:cs="Times New Roman" w:eastAsia="Times New Roman"/>
          <w:b w:val="false"/>
          <w:i w:val="false"/>
          <w:color w:val="000000"/>
          <w:w w:val="100"/>
          <w:sz w:val="23"/>
        </w:rPr>
        <w:t>Ljung-Box</w:t>
      </w:r>
      <w:r>
        <w:rPr>
          <w:rFonts w:ascii="宋体" w:hAnsi="宋体" w:cs="宋体" w:eastAsia="宋体"/>
          <w:b w:val="false"/>
          <w:i w:val="false"/>
          <w:color w:val="000000"/>
          <w:w w:val="100"/>
          <w:sz w:val="23"/>
        </w:rPr>
        <w:t xml:space="preserve"> 检验的效果更佳。</w:t>
      </w:r>
      <w:r>
        <w:rPr>
          <w:rFonts w:ascii="Times New Roman" w:hAnsi="Times New Roman" w:cs="Times New Roman" w:eastAsia="Times New Roman"/>
          <w:b w:val="false"/>
          <w:i w:val="false"/>
          <w:color w:val="000000"/>
          <w:w w:val="100"/>
          <w:sz w:val="23"/>
        </w:rPr>
        <w:t>Joel</w:t>
      </w:r>
      <w:r>
        <w:rPr>
          <w:rFonts w:ascii="宋体" w:hAnsi="宋体" w:cs="宋体" w:eastAsia="宋体"/>
          <w:b w:val="false"/>
          <w:i w:val="false"/>
          <w:color w:val="000000"/>
          <w:w w:val="100"/>
          <w:sz w:val="23"/>
        </w:rPr>
        <w:t xml:space="preserve"> 等人指出，当样本量在 </w:t>
      </w:r>
      <w:r>
        <w:rPr>
          <w:rFonts w:ascii="Times New Roman" w:hAnsi="Times New Roman" w:cs="Times New Roman" w:eastAsia="Times New Roman"/>
          <w:b w:val="false"/>
          <w:i w:val="false"/>
          <w:color w:val="000000"/>
          <w:w w:val="100"/>
          <w:sz w:val="23"/>
        </w:rPr>
        <w:t>500</w:t>
      </w:r>
      <w:r>
        <w:rPr>
          <w:rFonts w:ascii="宋体" w:hAnsi="宋体" w:cs="宋体" w:eastAsia="宋体"/>
          <w:b w:val="false"/>
          <w:i w:val="false"/>
          <w:color w:val="000000"/>
          <w:w w:val="100"/>
          <w:sz w:val="23"/>
        </w:rPr>
        <w:t xml:space="preserve"> 左右时，</w:t>
      </w:r>
      <w:r>
        <w:rPr>
          <w:rFonts w:ascii="Times New Roman" w:hAnsi="Times New Roman" w:cs="Times New Roman" w:eastAsia="Times New Roman"/>
          <w:b w:val="false"/>
          <w:i w:val="false"/>
          <w:color w:val="000000"/>
          <w:w w:val="100"/>
          <w:sz w:val="23"/>
        </w:rPr>
        <w:t>Box-Pierce</w:t>
      </w:r>
      <w:r>
        <w:rPr>
          <w:rFonts w:ascii="宋体" w:hAnsi="宋体" w:cs="宋体" w:eastAsia="宋体"/>
          <w:b w:val="false"/>
          <w:i w:val="false"/>
          <w:color w:val="000000"/>
          <w:w w:val="100"/>
          <w:sz w:val="23"/>
        </w:rPr>
        <w:t xml:space="preserve"> 检验的效果更好。在我们所举的 </w:t>
      </w:r>
      <w:r>
        <w:rPr>
          <w:rFonts w:ascii="Times New Roman" w:hAnsi="Times New Roman" w:cs="Times New Roman" w:eastAsia="Times New Roman"/>
          <w:b w:val="false"/>
          <w:i w:val="false"/>
          <w:color w:val="000000"/>
          <w:w w:val="100"/>
          <w:sz w:val="23"/>
        </w:rPr>
        <w:t>2023</w:t>
      </w:r>
      <w:r>
        <w:rPr>
          <w:rFonts w:ascii="宋体" w:hAnsi="宋体" w:cs="宋体" w:eastAsia="宋体"/>
          <w:b w:val="false"/>
          <w:i w:val="false"/>
          <w:color w:val="000000"/>
          <w:w w:val="100"/>
          <w:sz w:val="23"/>
        </w:rPr>
        <w:t xml:space="preserve"> 年温布尔登网球锦标赛男子单打决赛的例子中，数据量约为 </w:t>
      </w:r>
      <w:r>
        <w:rPr>
          <w:rFonts w:ascii="Times New Roman" w:hAnsi="Times New Roman" w:cs="Times New Roman" w:eastAsia="Times New Roman"/>
          <w:b w:val="false"/>
          <w:i w:val="false"/>
          <w:color w:val="000000"/>
          <w:w w:val="100"/>
          <w:sz w:val="23"/>
        </w:rPr>
        <w:t>300</w:t>
      </w:r>
      <w:r>
        <w:rPr>
          <w:rFonts w:ascii="宋体" w:hAnsi="宋体" w:cs="宋体" w:eastAsia="宋体"/>
          <w:b w:val="false"/>
          <w:i w:val="false"/>
          <w:color w:val="000000"/>
          <w:w w:val="100"/>
          <w:sz w:val="23"/>
        </w:rPr>
        <w:t>，因此我们采用这两种统计方法来更全面地评估我们的模型。</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5140" w:left="360"/>
        <w:jc w:val="left"/>
        <w:sectPr>
          <w:type w:val="continuous"/>
          <w:pgSz w:w="12240" w:h="17760"/>
          <w:pgMar w:top="700" w:left="1420" w:right="1360"/>
          <w:cols w:num="1">
            <w:col w:w="9460"/>
          </w:cols>
        </w:sectPr>
      </w:pPr>
      <w:r>
        <w:rPr>
          <w:rFonts w:ascii="宋体" w:hAnsi="宋体" w:cs="宋体" w:eastAsia="宋体"/>
          <w:b w:val="false"/>
          <w:i w:val="false"/>
          <w:color w:val="000000"/>
          <w:w w:val="100"/>
          <w:sz w:val="23"/>
        </w:rPr>
        <w:t xml:space="preserve">在 </w:t>
      </w:r>
      <w:r>
        <w:rPr>
          <w:rFonts w:ascii="Times New Roman" w:hAnsi="Times New Roman" w:cs="Times New Roman" w:eastAsia="Times New Roman"/>
          <w:b w:val="false"/>
          <w:i w:val="false"/>
          <w:color w:val="000000"/>
          <w:w w:val="100"/>
          <w:sz w:val="23"/>
        </w:rPr>
        <w:t>Ljung-Box</w:t>
      </w:r>
      <w:r>
        <w:rPr>
          <w:rFonts w:ascii="宋体" w:hAnsi="宋体" w:cs="宋体" w:eastAsia="宋体"/>
          <w:b w:val="false"/>
          <w:i w:val="false"/>
          <w:color w:val="000000"/>
          <w:w w:val="100"/>
          <w:sz w:val="23"/>
        </w:rPr>
        <w:t xml:space="preserve"> 检验中，检验统计量为：</w:t>
      </w:r>
    </w:p>
    <w:p>
      <w:pPr>
        <w:pBdr>
          <w:top w:color="FFFFFF" w:val="single" w:space="13"/>
        </w:pBdr>
        <w:ind w:left="3420"/>
        <w:sectPr>
          <w:type w:val="continuous"/>
          <w:pgSz w:w="12240" w:h="17760"/>
          <w:pgMar w:top="700" w:left="1420" w:right="1360"/>
          <w:cols w:num="1">
            <w:col w:w="9460"/>
          </w:cols>
        </w:sectPr>
      </w:pPr>
      <w:r>
        <w:drawing>
          <wp:inline distT="0" distR="0" distB="0" distL="0">
            <wp:extent cx="3822700" cy="457200"/>
            <wp:docPr id="46" name="Drawing 46" descr="FORMULA"/>
            <a:graphic xmlns:a="http://schemas.openxmlformats.org/drawingml/2006/main">
              <a:graphicData uri="http://schemas.openxmlformats.org/drawingml/2006/picture">
                <pic:pic xmlns:pic="http://schemas.openxmlformats.org/drawingml/2006/picture">
                  <pic:nvPicPr>
                    <pic:cNvPr id="0" name="Picture 46" descr="FORMULA"/>
                    <pic:cNvPicPr>
                      <a:picLocks noChangeAspect="true"/>
                    </pic:cNvPicPr>
                  </pic:nvPicPr>
                  <pic:blipFill>
                    <a:blip r:embed="rId21"/>
                    <a:stretch>
                      <a:fillRect/>
                    </a:stretch>
                  </pic:blipFill>
                  <pic:spPr>
                    <a:xfrm>
                      <a:off x="0" y="0"/>
                      <a:ext cx="3822700" cy="457200"/>
                    </a:xfrm>
                    <a:prstGeom prst="rect">
                      <a:avLst/>
                    </a:prstGeom>
                  </pic:spPr>
                </pic:pic>
              </a:graphicData>
            </a:graphic>
          </wp:inline>
        </w:drawing>
      </w:r>
    </w:p>
    <w:p>
      <w:pPr>
        <w:pBdr>
          <w:top w:color="FFFFFF" w:val="single" w:space="21"/>
        </w:pBdr>
        <w:spacing w:line="240" w:lineRule="auto"/>
        <w:ind w:right="5120" w:left="360"/>
        <w:jc w:val="left"/>
      </w:pPr>
      <w:r>
        <w:rPr>
          <w:rFonts w:ascii="宋体" w:hAnsi="宋体" w:cs="宋体" w:eastAsia="宋体"/>
          <w:b w:val="false"/>
          <w:i w:val="false"/>
          <w:color w:val="000000"/>
          <w:w w:val="100"/>
          <w:sz w:val="23"/>
        </w:rPr>
        <w:t xml:space="preserve">博克斯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皮尔斯检验中的检验统计量为：</w:t>
      </w:r>
    </w:p>
    <w:p>
      <w:pPr>
        <w:spacing w:before="200"/>
        <w:ind w:left="3900"/>
        <w:sectPr>
          <w:type w:val="continuous"/>
          <w:pgSz w:w="12240" w:h="17760"/>
          <w:pgMar w:top="700" w:left="1420" w:right="1360"/>
          <w:cols w:num="1">
            <w:col w:w="9460"/>
          </w:cols>
        </w:sectPr>
      </w:pPr>
      <w:r>
        <w:drawing>
          <wp:inline distT="0" distR="0" distB="0" distL="0">
            <wp:extent cx="3517900" cy="457200"/>
            <wp:docPr id="49" name="Drawing 49" descr="FORMULA"/>
            <a:graphic xmlns:a="http://schemas.openxmlformats.org/drawingml/2006/main">
              <a:graphicData uri="http://schemas.openxmlformats.org/drawingml/2006/picture">
                <pic:pic xmlns:pic="http://schemas.openxmlformats.org/drawingml/2006/picture">
                  <pic:nvPicPr>
                    <pic:cNvPr id="0" name="Picture 49" descr="FORMULA"/>
                    <pic:cNvPicPr>
                      <a:picLocks noChangeAspect="true"/>
                    </pic:cNvPicPr>
                  </pic:nvPicPr>
                  <pic:blipFill>
                    <a:blip r:embed="rId22"/>
                    <a:stretch>
                      <a:fillRect/>
                    </a:stretch>
                  </pic:blipFill>
                  <pic:spPr>
                    <a:xfrm>
                      <a:off x="0" y="0"/>
                      <a:ext cx="3517900" cy="457200"/>
                    </a:xfrm>
                    <a:prstGeom prst="rect">
                      <a:avLst/>
                    </a:prstGeom>
                  </pic:spPr>
                </pic:pic>
              </a:graphicData>
            </a:graphic>
          </wp:inline>
        </w:drawing>
      </w:r>
    </w:p>
    <w:p>
      <w:pPr>
        <w:pBdr>
          <w:top w:color="FFFFFF" w:val="single" w:space="21"/>
        </w:pBdr>
        <w:spacing w:line="240" w:lineRule="auto"/>
        <w:ind w:right="40" w:left="20"/>
        <w:jc w:val="both"/>
      </w:pPr>
      <w:r>
        <w:rPr>
          <w:rFonts w:ascii="宋体" w:hAnsi="宋体" w:cs="宋体" w:eastAsia="宋体"/>
          <w:b w:val="false"/>
          <w:i w:val="false"/>
          <w:color w:val="000000"/>
          <w:w w:val="100"/>
          <w:sz w:val="23"/>
        </w:rPr>
        <w:t>其中，𝑛 表示样本容量，𝜌</w:t>
      </w:r>
      <w:r>
        <w:rPr>
          <w:rFonts w:ascii="Times New Roman" w:hAnsi="Times New Roman" w:cs="Times New Roman" w:eastAsia="Times New Roman"/>
          <w:b w:val="false"/>
          <w:i w:val="false"/>
          <w:color w:val="000000"/>
          <w:w w:val="100"/>
          <w:sz w:val="23"/>
        </w:rPr>
        <w:t>ˆ</w:t>
      </w:r>
      <w:r>
        <w:rPr>
          <w:rFonts w:ascii="宋体" w:hAnsi="宋体" w:cs="宋体" w:eastAsia="宋体"/>
          <w:b w:val="false"/>
          <w:i w:val="false"/>
          <w:color w:val="000000"/>
          <w:w w:val="100"/>
          <w:sz w:val="17"/>
          <w:vertAlign w:val="subscript"/>
        </w:rPr>
        <w:t>𝑘</w:t>
      </w:r>
      <w:r>
        <w:rPr>
          <w:rFonts w:ascii="Times New Roman" w:hAnsi="Times New Roman" w:cs="Times New Roman" w:eastAsia="Times New Roman"/>
          <w:b w:val="false"/>
          <w:i w:val="false"/>
          <w:color w:val="000000"/>
          <w:w w:val="100"/>
          <w:sz w:val="23"/>
        </w:rPr>
        <w:t>is</w:t>
      </w:r>
      <w:r>
        <w:rPr>
          <w:rFonts w:ascii="宋体" w:hAnsi="宋体" w:cs="宋体" w:eastAsia="宋体"/>
          <w:b w:val="false"/>
          <w:i w:val="false"/>
          <w:color w:val="000000"/>
          <w:w w:val="100"/>
          <w:sz w:val="23"/>
        </w:rPr>
        <w:t xml:space="preserve"> 表示滞后 𝑘 时的样本自相关系数，而 ℎ 表示要检验的滞后数，此处设为 ℎ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20</w:t>
      </w:r>
      <w:r>
        <w:rPr>
          <w:rFonts w:ascii="宋体" w:hAnsi="宋体" w:cs="宋体" w:eastAsia="宋体"/>
          <w:b w:val="false"/>
          <w:i w:val="false"/>
          <w:color w:val="000000"/>
          <w:w w:val="100"/>
          <w:sz w:val="23"/>
        </w:rPr>
        <w:t xml:space="preserve">。对于显著性水平 𝛼 </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0.05</w:t>
      </w:r>
      <w:r>
        <w:rPr>
          <w:rFonts w:ascii="宋体" w:hAnsi="宋体" w:cs="宋体" w:eastAsia="宋体"/>
          <w:b w:val="false"/>
          <w:i w:val="false"/>
          <w:color w:val="000000"/>
          <w:w w:val="100"/>
          <w:sz w:val="23"/>
        </w:rPr>
        <w:t>，拒绝随机性假设的临界区域为：</w:t>
      </w:r>
    </w:p>
    <w:p>
      <w:pPr>
        <w:spacing w:before="0" w:after="0" w:line="14" w:lineRule="exact"/>
        <w:sectPr>
          <w:type w:val="continuous"/>
          <w:pgSz w:w="12240" w:h="17760"/>
          <w:pgMar w:top="700" w:left="1420" w:right="1360"/>
          <w:cols w:num="1">
            <w:col w:w="9460"/>
          </w:cols>
        </w:sectPr>
      </w:pPr>
    </w:p>
    <w:p>
      <w:pPr>
        <w:pBdr>
          <w:top w:color="FFFFFF" w:val="single" w:space="12"/>
        </w:pBdr>
        <w:ind w:left="3620"/>
        <w:sectPr>
          <w:type w:val="continuous"/>
          <w:pgSz w:w="12240" w:h="17760"/>
          <w:pgMar w:top="700" w:left="1420" w:right="1360"/>
          <w:cols w:num="1">
            <w:col w:w="9460"/>
          </w:cols>
        </w:sectPr>
      </w:pPr>
      <w:r>
        <w:drawing>
          <wp:inline distT="0" distR="0" distB="0" distL="0">
            <wp:extent cx="3695700" cy="215900"/>
            <wp:docPr id="51" name="Drawing 51" descr="FORMULA"/>
            <a:graphic xmlns:a="http://schemas.openxmlformats.org/drawingml/2006/main">
              <a:graphicData uri="http://schemas.openxmlformats.org/drawingml/2006/picture">
                <pic:pic xmlns:pic="http://schemas.openxmlformats.org/drawingml/2006/picture">
                  <pic:nvPicPr>
                    <pic:cNvPr id="0" name="Picture 51" descr="FORMULA"/>
                    <pic:cNvPicPr>
                      <a:picLocks noChangeAspect="true"/>
                    </pic:cNvPicPr>
                  </pic:nvPicPr>
                  <pic:blipFill>
                    <a:blip r:embed="rId23"/>
                    <a:stretch>
                      <a:fillRect/>
                    </a:stretch>
                  </pic:blipFill>
                  <pic:spPr>
                    <a:xfrm>
                      <a:off x="0" y="0"/>
                      <a:ext cx="3695700" cy="215900"/>
                    </a:xfrm>
                    <a:prstGeom prst="rect">
                      <a:avLst/>
                    </a:prstGeom>
                  </pic:spPr>
                </pic:pic>
              </a:graphicData>
            </a:graphic>
          </wp:inline>
        </w:drawing>
      </w:r>
    </w:p>
    <w:p>
      <w:pPr>
        <w:pBdr>
          <w:top w:color="FFFFFF" w:val="single" w:space="20"/>
        </w:pBdr>
        <w:spacing w:line="240" w:lineRule="auto"/>
        <w:ind w:left="0"/>
        <w:jc w:val="both"/>
      </w:pPr>
      <w:r>
        <w:rPr>
          <w:rFonts w:ascii="宋体" w:hAnsi="宋体" w:cs="宋体" w:eastAsia="宋体"/>
          <w:b w:val="false"/>
          <w:i w:val="false"/>
          <w:color w:val="000000"/>
          <w:w w:val="100"/>
          <w:sz w:val="23"/>
        </w:rPr>
        <w:t xml:space="preserve">根据 </w:t>
      </w:r>
      <w:r>
        <w:rPr>
          <w:rFonts w:ascii="Times New Roman" w:hAnsi="Times New Roman" w:cs="Times New Roman" w:eastAsia="Times New Roman"/>
          <w:b w:val="false"/>
          <w:i w:val="false"/>
          <w:color w:val="000000"/>
          <w:w w:val="100"/>
          <w:sz w:val="23"/>
        </w:rPr>
        <w:t>Ljung-Box</w:t>
      </w:r>
      <w:r>
        <w:rPr>
          <w:rFonts w:ascii="宋体" w:hAnsi="宋体" w:cs="宋体" w:eastAsia="宋体"/>
          <w:b w:val="false"/>
          <w:i w:val="false"/>
          <w:color w:val="000000"/>
          <w:w w:val="100"/>
          <w:sz w:val="23"/>
        </w:rPr>
        <w:t xml:space="preserve"> 检验和 </w:t>
      </w:r>
      <w:r>
        <w:rPr>
          <w:rFonts w:ascii="Times New Roman" w:hAnsi="Times New Roman" w:cs="Times New Roman" w:eastAsia="Times New Roman"/>
          <w:b w:val="false"/>
          <w:i w:val="false"/>
          <w:color w:val="000000"/>
          <w:w w:val="100"/>
          <w:sz w:val="23"/>
        </w:rPr>
        <w:t>Box-Pierce</w:t>
      </w:r>
      <w:r>
        <w:rPr>
          <w:rFonts w:ascii="宋体" w:hAnsi="宋体" w:cs="宋体" w:eastAsia="宋体"/>
          <w:b w:val="false"/>
          <w:i w:val="false"/>
          <w:color w:val="000000"/>
          <w:w w:val="100"/>
          <w:sz w:val="23"/>
        </w:rPr>
        <w:t xml:space="preserve"> 检验，我们有以下解释。结果显示 </w:t>
      </w:r>
      <w:r>
        <w:rPr>
          <w:rFonts w:ascii="宋体" w:hAnsi="宋体" w:cs="宋体" w:eastAsia="宋体"/>
          <w:b w:val="false"/>
          <w:i w:val="false"/>
          <w:color w:val="000000"/>
          <w:w w:val="100"/>
          <w:sz w:val="23"/>
          <w:vertAlign w:val="subscript"/>
        </w:rPr>
        <w:t>𝑝</w:t>
      </w:r>
      <w:r>
        <w:rPr>
          <w:rFonts w:ascii="宋体" w:hAnsi="宋体" w:cs="宋体" w:eastAsia="宋体"/>
          <w:b w:val="false"/>
          <w:i w:val="false"/>
          <w:color w:val="000000"/>
          <w:w w:val="100"/>
          <w:sz w:val="17"/>
          <w:vertAlign w:val="subscript"/>
        </w:rPr>
        <w:t>𝐿𝐵</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6.645×10</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¹³</w:t>
      </w:r>
      <w:r>
        <w:rPr>
          <w:rFonts w:ascii="宋体" w:hAnsi="宋体" w:cs="宋体" w:eastAsia="宋体"/>
          <w:b w:val="false"/>
          <w:i w:val="false"/>
          <w:color w:val="000000"/>
          <w:w w:val="100"/>
          <w:sz w:val="23"/>
        </w:rPr>
        <w:t xml:space="preserve"> 和 </w:t>
      </w:r>
      <w:r>
        <w:rPr>
          <w:rFonts w:ascii="宋体" w:hAnsi="宋体" w:cs="宋体" w:eastAsia="宋体"/>
          <w:b w:val="false"/>
          <w:i w:val="false"/>
          <w:color w:val="000000"/>
          <w:w w:val="100"/>
          <w:sz w:val="23"/>
          <w:vertAlign w:val="subscript"/>
        </w:rPr>
        <w:t>𝑝</w:t>
      </w:r>
      <w:r>
        <w:rPr>
          <w:rFonts w:ascii="宋体" w:hAnsi="宋体" w:cs="宋体" w:eastAsia="宋体"/>
          <w:b w:val="false"/>
          <w:i w:val="false"/>
          <w:color w:val="000000"/>
          <w:w w:val="100"/>
          <w:sz w:val="17"/>
          <w:vertAlign w:val="subscript"/>
        </w:rPr>
        <w:t>𝐵𝑃</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2.087×10</w:t>
      </w:r>
      <w:r>
        <w:rPr>
          <w:rFonts w:ascii="宋体" w:hAnsi="宋体" w:cs="宋体" w:eastAsia="宋体"/>
          <w:b w:val="false"/>
          <w:i w:val="false"/>
          <w:color w:val="000000"/>
          <w:w w:val="100"/>
          <w:sz w:val="23"/>
        </w:rPr>
        <w:t>⁻</w:t>
      </w:r>
      <w:r>
        <w:rPr>
          <w:rFonts w:ascii="Times New Roman" w:hAnsi="Times New Roman" w:cs="Times New Roman" w:eastAsia="Times New Roman"/>
          <w:b w:val="false"/>
          <w:i w:val="false"/>
          <w:color w:val="000000"/>
          <w:w w:val="100"/>
          <w:sz w:val="23"/>
        </w:rPr>
        <w:t>¹²</w:t>
      </w:r>
      <w:r>
        <w:rPr>
          <w:rFonts w:ascii="宋体" w:hAnsi="宋体" w:cs="宋体" w:eastAsia="宋体"/>
          <w:b w:val="false"/>
          <w:i w:val="false"/>
          <w:color w:val="000000"/>
          <w:w w:val="100"/>
          <w:sz w:val="23"/>
        </w:rPr>
        <w:t xml:space="preserve"> 。</w:t>
      </w:r>
      <w:r>
        <w:rPr>
          <w:rFonts w:ascii="Times New Roman" w:hAnsi="Times New Roman" w:cs="Times New Roman" w:eastAsia="Times New Roman"/>
          <w:b w:val="false"/>
          <w:i w:val="false"/>
          <w:color w:val="000000"/>
          <w:w w:val="100"/>
          <w:sz w:val="23"/>
        </w:rPr>
        <w:t>Ljung-Box</w:t>
      </w:r>
      <w:r>
        <w:rPr>
          <w:rFonts w:ascii="宋体" w:hAnsi="宋体" w:cs="宋体" w:eastAsia="宋体"/>
          <w:b w:val="false"/>
          <w:i w:val="false"/>
          <w:color w:val="000000"/>
          <w:w w:val="100"/>
          <w:sz w:val="23"/>
        </w:rPr>
        <w:t xml:space="preserve"> 检验和 </w:t>
      </w:r>
      <w:r>
        <w:rPr>
          <w:rFonts w:ascii="Times New Roman" w:hAnsi="Times New Roman" w:cs="Times New Roman" w:eastAsia="Times New Roman"/>
          <w:b w:val="false"/>
          <w:i w:val="false"/>
          <w:color w:val="000000"/>
          <w:w w:val="100"/>
          <w:sz w:val="23"/>
        </w:rPr>
        <w:t>Box-Pierce</w:t>
      </w:r>
      <w:r>
        <w:rPr>
          <w:rFonts w:ascii="宋体" w:hAnsi="宋体" w:cs="宋体" w:eastAsia="宋体"/>
          <w:b w:val="false"/>
          <w:i w:val="false"/>
          <w:color w:val="000000"/>
          <w:w w:val="100"/>
          <w:sz w:val="23"/>
        </w:rPr>
        <w:t xml:space="preserve"> 检验的 </w:t>
      </w:r>
      <w:r>
        <w:rPr>
          <w:rFonts w:ascii="Times New Roman" w:hAnsi="Times New Roman" w:cs="Times New Roman" w:eastAsia="Times New Roman"/>
          <w:b w:val="false"/>
          <w:i w:val="false"/>
          <w:color w:val="000000"/>
          <w:w w:val="100"/>
          <w:sz w:val="23"/>
        </w:rPr>
        <w:t>p</w:t>
      </w:r>
      <w:r>
        <w:rPr>
          <w:rFonts w:ascii="宋体" w:hAnsi="宋体" w:cs="宋体" w:eastAsia="宋体"/>
          <w:b w:val="false"/>
          <w:i w:val="false"/>
          <w:color w:val="000000"/>
          <w:w w:val="100"/>
          <w:sz w:val="23"/>
        </w:rPr>
        <w:t xml:space="preserve"> 值都远小于 </w:t>
      </w:r>
      <w:r>
        <w:rPr>
          <w:rFonts w:ascii="Times New Roman" w:hAnsi="Times New Roman" w:cs="Times New Roman" w:eastAsia="Times New Roman"/>
          <w:b w:val="true"/>
          <w:i w:val="false"/>
          <w:color w:val="000000"/>
          <w:w w:val="100"/>
          <w:sz w:val="23"/>
        </w:rPr>
        <w:t>0.05</w:t>
      </w:r>
      <w:r>
        <w:rPr>
          <w:rFonts w:ascii="宋体" w:hAnsi="宋体" w:cs="宋体" w:eastAsia="宋体"/>
          <w:b w:val="false"/>
          <w:i w:val="false"/>
          <w:color w:val="000000"/>
          <w:w w:val="100"/>
          <w:sz w:val="23"/>
        </w:rPr>
        <w:t>，这使我们拒绝原假设。因此，该序列不是白噪声序列。这一结论与自相关和偏自相关分析的结果一致，两者均表明该序列不是随机序列。</w:t>
      </w:r>
    </w:p>
    <w:p>
      <w:pPr>
        <w:spacing w:before="0" w:after="0" w:line="14" w:lineRule="exact"/>
        <w:sectPr>
          <w:type w:val="continuous"/>
          <w:pgSz w:w="12240" w:h="17760"/>
          <w:pgMar w:top="700" w:left="1420" w:right="1360"/>
          <w:cols w:num="1">
            <w:col w:w="9460"/>
          </w:cols>
        </w:sectPr>
      </w:pPr>
    </w:p>
    <w:p>
      <w:pPr>
        <w:pBdr>
          <w:top w:color="FFFFFF" w:val="single" w:space="13"/>
        </w:pBdr>
        <w:spacing w:line="240" w:lineRule="auto"/>
        <w:ind w:right="454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2"/>
        </w:rPr>
        <w:t>4.4</w:t>
      </w:r>
      <w:r>
        <w:rPr>
          <w:rFonts w:ascii="宋体" w:hAnsi="宋体" w:cs="宋体" w:eastAsia="宋体"/>
          <w:b w:val="true"/>
          <w:i w:val="false"/>
          <w:color w:val="000000"/>
          <w:w w:val="100"/>
          <w:sz w:val="32"/>
        </w:rPr>
        <w:t xml:space="preserve"> 完整结果与结论</w:t>
      </w:r>
    </w:p>
    <w:p>
      <w:pPr>
        <w:pBdr>
          <w:top w:color="FFFFFF" w:val="single" w:space="11"/>
        </w:pBdr>
        <w:spacing w:line="240" w:lineRule="auto"/>
        <w:ind w:right="60" w:left="20"/>
        <w:jc w:val="both"/>
      </w:pPr>
      <w:r>
        <w:rPr>
          <w:rFonts w:ascii="宋体" w:hAnsi="宋体" w:cs="宋体" w:eastAsia="宋体"/>
          <w:b w:val="false"/>
          <w:i w:val="false"/>
          <w:color w:val="000000"/>
          <w:w w:val="100"/>
          <w:sz w:val="23"/>
        </w:rPr>
        <w:t xml:space="preserve">基于上述白噪声测试方法，我们对 </w:t>
      </w:r>
      <w:r>
        <w:rPr>
          <w:rFonts w:ascii="Times New Roman" w:hAnsi="Times New Roman" w:cs="Times New Roman" w:eastAsia="Times New Roman"/>
          <w:b w:val="false"/>
          <w:i w:val="false"/>
          <w:color w:val="000000"/>
          <w:w w:val="100"/>
          <w:sz w:val="23"/>
        </w:rPr>
        <w:t>31</w:t>
      </w:r>
      <w:r>
        <w:rPr>
          <w:rFonts w:ascii="宋体" w:hAnsi="宋体" w:cs="宋体" w:eastAsia="宋体"/>
          <w:b w:val="false"/>
          <w:i w:val="false"/>
          <w:color w:val="000000"/>
          <w:w w:val="100"/>
          <w:sz w:val="23"/>
        </w:rPr>
        <w:t xml:space="preserve"> 场比赛中的总共 </w:t>
      </w:r>
      <w:r>
        <w:rPr>
          <w:rFonts w:ascii="Times New Roman" w:hAnsi="Times New Roman" w:cs="Times New Roman" w:eastAsia="Times New Roman"/>
          <w:b w:val="false"/>
          <w:i w:val="false"/>
          <w:color w:val="000000"/>
          <w:w w:val="100"/>
          <w:sz w:val="23"/>
        </w:rPr>
        <w:t>62</w:t>
      </w:r>
      <w:r>
        <w:rPr>
          <w:rFonts w:ascii="宋体" w:hAnsi="宋体" w:cs="宋体" w:eastAsia="宋体"/>
          <w:b w:val="false"/>
          <w:i w:val="false"/>
          <w:color w:val="000000"/>
          <w:w w:val="100"/>
          <w:sz w:val="23"/>
        </w:rPr>
        <w:t xml:space="preserve"> 个序列进行了测试。其中，有 </w:t>
      </w:r>
      <w:r>
        <w:rPr>
          <w:rFonts w:ascii="Times New Roman" w:hAnsi="Times New Roman" w:cs="Times New Roman" w:eastAsia="Times New Roman"/>
          <w:b w:val="false"/>
          <w:i w:val="false"/>
          <w:color w:val="000000"/>
          <w:w w:val="100"/>
          <w:sz w:val="23"/>
        </w:rPr>
        <w:t>60</w:t>
      </w:r>
      <w:r>
        <w:rPr>
          <w:rFonts w:ascii="宋体" w:hAnsi="宋体" w:cs="宋体" w:eastAsia="宋体"/>
          <w:b w:val="false"/>
          <w:i w:val="false"/>
          <w:color w:val="000000"/>
          <w:w w:val="100"/>
          <w:sz w:val="23"/>
        </w:rPr>
        <w:t xml:space="preserve"> 个序列被判定为非白噪声，仅有 </w:t>
      </w:r>
      <w:r>
        <w:rPr>
          <w:rFonts w:ascii="Times New Roman" w:hAnsi="Times New Roman" w:cs="Times New Roman" w:eastAsia="Times New Roman"/>
          <w:b w:val="false"/>
          <w:i w:val="false"/>
          <w:color w:val="000000"/>
          <w:w w:val="100"/>
          <w:sz w:val="23"/>
        </w:rPr>
        <w:t>2</w:t>
      </w:r>
      <w:r>
        <w:rPr>
          <w:rFonts w:ascii="宋体" w:hAnsi="宋体" w:cs="宋体" w:eastAsia="宋体"/>
          <w:b w:val="false"/>
          <w:i w:val="false"/>
          <w:color w:val="000000"/>
          <w:w w:val="100"/>
          <w:sz w:val="23"/>
        </w:rPr>
        <w:t xml:space="preserve"> 个序列被认定为白噪声。这表明非随机序列的比例高达 </w:t>
      </w:r>
      <w:r>
        <w:rPr>
          <w:rFonts w:ascii="Times New Roman" w:hAnsi="Times New Roman" w:cs="Times New Roman" w:eastAsia="Times New Roman"/>
          <w:b w:val="false"/>
          <w:i w:val="false"/>
          <w:color w:val="000000"/>
          <w:w w:val="100"/>
          <w:sz w:val="23"/>
        </w:rPr>
        <w:t>96.78%</w:t>
      </w:r>
      <w:r>
        <w:rPr>
          <w:rFonts w:ascii="宋体" w:hAnsi="宋体" w:cs="宋体" w:eastAsia="宋体"/>
          <w:b w:val="false"/>
          <w:i w:val="false"/>
          <w:color w:val="000000"/>
          <w:w w:val="100"/>
          <w:sz w:val="23"/>
        </w:rPr>
        <w:t>。至此，我们可以推翻教练的说法，因为比赛中球员表现的起伏和连胜显然并非随机现象。</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15</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4"/>
        </w:pBdr>
        <w:spacing w:line="240" w:lineRule="auto"/>
        <w:ind w:right="14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7"/>
        </w:rPr>
        <w:t>5</w:t>
      </w:r>
      <w:r>
        <w:rPr>
          <w:rFonts w:ascii="宋体" w:hAnsi="宋体" w:cs="宋体" w:eastAsia="宋体"/>
          <w:b w:val="true"/>
          <w:i w:val="false"/>
          <w:color w:val="000000"/>
          <w:w w:val="100"/>
          <w:sz w:val="37"/>
        </w:rPr>
        <w:t xml:space="preserve"> 任务 </w:t>
      </w:r>
      <w:r>
        <w:rPr>
          <w:rFonts w:ascii="Times New Roman" w:hAnsi="Times New Roman" w:cs="Times New Roman" w:eastAsia="Times New Roman"/>
          <w:b w:val="true"/>
          <w:i w:val="false"/>
          <w:color w:val="000000"/>
          <w:w w:val="100"/>
          <w:sz w:val="37"/>
        </w:rPr>
        <w:t>4</w:t>
      </w:r>
      <w:r>
        <w:rPr>
          <w:rFonts w:ascii="宋体" w:hAnsi="宋体" w:cs="宋体" w:eastAsia="宋体"/>
          <w:b w:val="true"/>
          <w:i w:val="false"/>
          <w:color w:val="000000"/>
          <w:w w:val="100"/>
          <w:sz w:val="37"/>
        </w:rPr>
        <w:t xml:space="preserve">：动量波动 </w:t>
      </w:r>
      <w:r>
        <w:rPr>
          <w:rFonts w:ascii="Times New Roman" w:hAnsi="Times New Roman" w:cs="Times New Roman" w:eastAsia="Times New Roman"/>
          <w:b w:val="true"/>
          <w:i w:val="false"/>
          <w:color w:val="000000"/>
          <w:w w:val="100"/>
          <w:sz w:val="37"/>
        </w:rPr>
        <w:t>GM</w:t>
      </w:r>
      <w:r>
        <w:rPr>
          <w:rFonts w:ascii="宋体" w:hAnsi="宋体" w:cs="宋体" w:eastAsia="宋体"/>
          <w:b w:val="true"/>
          <w:i w:val="false"/>
          <w:color w:val="000000"/>
          <w:w w:val="100"/>
          <w:sz w:val="37"/>
        </w:rPr>
        <w:t>（</w:t>
      </w:r>
      <w:r>
        <w:rPr>
          <w:rFonts w:ascii="Times New Roman" w:hAnsi="Times New Roman" w:cs="Times New Roman" w:eastAsia="Times New Roman"/>
          <w:b w:val="true"/>
          <w:i w:val="false"/>
          <w:color w:val="000000"/>
          <w:w w:val="100"/>
          <w:sz w:val="37"/>
        </w:rPr>
        <w:t>1,1</w:t>
      </w:r>
      <w:r>
        <w:rPr>
          <w:rFonts w:ascii="宋体" w:hAnsi="宋体" w:cs="宋体" w:eastAsia="宋体"/>
          <w:b w:val="true"/>
          <w:i w:val="false"/>
          <w:color w:val="000000"/>
          <w:w w:val="100"/>
          <w:sz w:val="37"/>
        </w:rPr>
        <w:t>） 灰色预测模型</w:t>
      </w:r>
    </w:p>
    <w:p>
      <w:pPr>
        <w:pBdr>
          <w:top w:color="FFFFFF" w:val="single" w:space="12"/>
        </w:pBdr>
        <w:spacing w:line="240" w:lineRule="auto"/>
        <w:ind w:right="460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1"/>
        </w:rPr>
        <w:t>5.1</w:t>
      </w:r>
      <w:r>
        <w:rPr>
          <w:rFonts w:ascii="宋体" w:hAnsi="宋体" w:cs="宋体" w:eastAsia="宋体"/>
          <w:b w:val="true"/>
          <w:i w:val="false"/>
          <w:color w:val="000000"/>
          <w:w w:val="100"/>
          <w:sz w:val="31"/>
        </w:rPr>
        <w:t xml:space="preserve"> 数据处理与审查</w:t>
      </w:r>
    </w:p>
    <w:p>
      <w:pPr>
        <w:pBdr>
          <w:top w:color="FFFFFF" w:val="single" w:space="11"/>
        </w:pBdr>
        <w:spacing w:line="240" w:lineRule="auto"/>
        <w:ind w:right="558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4"/>
        </w:rPr>
        <w:t>5.1.1</w:t>
      </w:r>
      <w:r>
        <w:rPr>
          <w:rFonts w:ascii="宋体" w:hAnsi="宋体" w:cs="宋体" w:eastAsia="宋体"/>
          <w:b w:val="true"/>
          <w:i w:val="false"/>
          <w:color w:val="000000"/>
          <w:w w:val="100"/>
          <w:sz w:val="24"/>
        </w:rPr>
        <w:t xml:space="preserve"> 新序列的构建</w:t>
      </w:r>
    </w:p>
    <w:p>
      <w:pPr>
        <w:pBdr>
          <w:top w:color="FFFFFF" w:val="single" w:space="12"/>
        </w:pBdr>
        <w:spacing w:line="240" w:lineRule="auto"/>
        <w:ind w:right="40" w:left="0"/>
        <w:jc w:val="both"/>
      </w:pPr>
      <w:r>
        <w:rPr>
          <w:rFonts w:ascii="宋体" w:hAnsi="宋体" w:cs="宋体" w:eastAsia="宋体"/>
          <w:b w:val="false"/>
          <w:i w:val="false"/>
          <w:color w:val="000000"/>
          <w:w w:val="100"/>
          <w:sz w:val="22"/>
        </w:rPr>
        <w:t>为了预测比赛何时出现势头的转变，即从一名选手转至另一名选手，我们扩展了评估模型以实现这一目标。首先，我们从每个采样点减去两名选手的得分，得到他们的得分差，从而创建一个新的序列</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Δ𝑀 </w:t>
      </w:r>
      <w:r>
        <w:rPr>
          <w:rFonts w:ascii="Times New Roman" w:hAnsi="Times New Roman" w:cs="Times New Roman" w:eastAsia="Times New Roman"/>
          <w:b w:val="false"/>
          <w:i w:val="false"/>
          <w:color w:val="000000"/>
          <w:w w:val="100"/>
          <w:sz w:val="16"/>
          <w:vertAlign w:val="subscript"/>
        </w:rPr>
        <w:t>1</w:t>
      </w:r>
      <w:r>
        <w:rPr>
          <w:rFonts w:ascii="宋体" w:hAnsi="宋体" w:cs="宋体" w:eastAsia="宋体"/>
          <w:b w:val="false"/>
          <w:i w:val="false"/>
          <w:color w:val="000000"/>
          <w:w w:val="100"/>
          <w:sz w:val="22"/>
        </w:rPr>
        <w:t>， Δ𝑀</w:t>
      </w:r>
      <w:r>
        <w:rPr>
          <w:rFonts w:ascii="Times New Roman" w:hAnsi="Times New Roman" w:cs="Times New Roman" w:eastAsia="Times New Roman"/>
          <w:b w:val="false"/>
          <w:i w:val="false"/>
          <w:color w:val="000000"/>
          <w:w w:val="100"/>
          <w:sz w:val="16"/>
          <w:vertAlign w:val="subscript"/>
        </w:rPr>
        <w:t>2</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 ⏲。该序列中高于零的值意味着选手 </w:t>
      </w:r>
      <w:r>
        <w:rPr>
          <w:rFonts w:ascii="Times New Roman" w:hAnsi="Times New Roman" w:cs="Times New Roman" w:eastAsia="Times New Roman"/>
          <w:b w:val="false"/>
          <w:i w:val="false"/>
          <w:color w:val="000000"/>
          <w:w w:val="100"/>
          <w:sz w:val="22"/>
        </w:rPr>
        <w:t>1</w:t>
      </w:r>
      <w:r>
        <w:rPr>
          <w:rFonts w:ascii="宋体" w:hAnsi="宋体" w:cs="宋体" w:eastAsia="宋体"/>
          <w:b w:val="false"/>
          <w:i w:val="false"/>
          <w:color w:val="000000"/>
          <w:w w:val="100"/>
          <w:sz w:val="22"/>
        </w:rPr>
        <w:t xml:space="preserve"> 表现优于选手 </w:t>
      </w:r>
      <w:r>
        <w:rPr>
          <w:rFonts w:ascii="Times New Roman" w:hAnsi="Times New Roman" w:cs="Times New Roman" w:eastAsia="Times New Roman"/>
          <w:b w:val="false"/>
          <w:i w:val="false"/>
          <w:color w:val="000000"/>
          <w:w w:val="100"/>
          <w:sz w:val="22"/>
        </w:rPr>
        <w:t>2</w:t>
      </w:r>
      <w:r>
        <w:rPr>
          <w:rFonts w:ascii="宋体" w:hAnsi="宋体" w:cs="宋体" w:eastAsia="宋体"/>
          <w:b w:val="false"/>
          <w:i w:val="false"/>
          <w:color w:val="000000"/>
          <w:w w:val="100"/>
          <w:sz w:val="22"/>
        </w:rPr>
        <w:t>，反之亦然。然而，这还不能被视为</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势头的转变</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，所以我们使用相邻时刻的差值作为标准来检测剧烈变化。之后我们得到一个 </w:t>
      </w:r>
      <w:r>
        <w:rPr>
          <w:rFonts w:ascii="Times New Roman" w:hAnsi="Times New Roman" w:cs="Times New Roman" w:eastAsia="Times New Roman"/>
          <w:b w:val="false"/>
          <w:i w:val="false"/>
          <w:color w:val="000000"/>
          <w:w w:val="100"/>
          <w:sz w:val="22"/>
        </w:rPr>
        <w:t>IAGO</w:t>
      </w:r>
      <w:r>
        <w:rPr>
          <w:rFonts w:ascii="宋体" w:hAnsi="宋体" w:cs="宋体" w:eastAsia="宋体"/>
          <w:b w:val="false"/>
          <w:i w:val="false"/>
          <w:color w:val="000000"/>
          <w:w w:val="100"/>
          <w:sz w:val="22"/>
        </w:rPr>
        <w:t xml:space="preserve"> 序列。只有当差值超过我们预先设定的阈值时，我们才将其视为比赛中的势头转变。最终，我们挑选出符合条件的时间点，生成一个全新的</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灾难序列</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用于未来的预测，其形式为</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𝑡 </w:t>
      </w:r>
      <w:r>
        <w:rPr>
          <w:rFonts w:ascii="Times New Roman" w:hAnsi="Times New Roman" w:cs="Times New Roman" w:eastAsia="Times New Roman"/>
          <w:b w:val="false"/>
          <w:i w:val="false"/>
          <w:color w:val="000000"/>
          <w:w w:val="100"/>
          <w:sz w:val="16"/>
        </w:rPr>
        <w:t>(0)</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(1)</w:t>
      </w:r>
      <w:r>
        <w:rPr>
          <w:rFonts w:ascii="宋体" w:hAnsi="宋体" w:cs="宋体" w:eastAsia="宋体"/>
          <w:b w:val="false"/>
          <w:i w:val="false"/>
          <w:color w:val="000000"/>
          <w:w w:val="100"/>
          <w:sz w:val="22"/>
        </w:rPr>
        <w:t xml:space="preserve">， </w:t>
      </w:r>
      <w:r>
        <w:rPr>
          <w:rFonts w:ascii="宋体" w:hAnsi="宋体" w:cs="宋体" w:eastAsia="宋体"/>
          <w:b w:val="false"/>
          <w:i w:val="false"/>
          <w:color w:val="000000"/>
          <w:w w:val="100"/>
          <w:sz w:val="22"/>
          <w:vertAlign w:val="subscript"/>
        </w:rPr>
        <w:t>𝑡</w:t>
      </w:r>
      <w:r>
        <w:rPr>
          <w:rFonts w:ascii="Times New Roman" w:hAnsi="Times New Roman" w:cs="Times New Roman" w:eastAsia="Times New Roman"/>
          <w:b w:val="false"/>
          <w:i w:val="false"/>
          <w:color w:val="000000"/>
          <w:w w:val="100"/>
          <w:sz w:val="16"/>
        </w:rPr>
        <w:t>(0)</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(2),</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 </w:t>
      </w:r>
      <w:r>
        <w:rPr>
          <w:rFonts w:ascii="宋体" w:hAnsi="宋体" w:cs="宋体" w:eastAsia="宋体"/>
          <w:b w:val="false"/>
          <w:i w:val="false"/>
          <w:color w:val="000000"/>
          <w:w w:val="100"/>
          <w:sz w:val="22"/>
          <w:vertAlign w:val="subscript"/>
        </w:rPr>
        <w:t>𝑡</w:t>
      </w:r>
      <w:r>
        <w:rPr>
          <w:rFonts w:ascii="Times New Roman" w:hAnsi="Times New Roman" w:cs="Times New Roman" w:eastAsia="Times New Roman"/>
          <w:b w:val="false"/>
          <w:i w:val="false"/>
          <w:color w:val="000000"/>
          <w:w w:val="100"/>
          <w:sz w:val="16"/>
        </w:rPr>
        <w:t>(0)</w:t>
      </w:r>
      <w:r>
        <w:rPr>
          <w:rFonts w:ascii="宋体" w:hAnsi="宋体" w:cs="宋体" w:eastAsia="宋体"/>
          <w:b w:val="false"/>
          <w:i w:val="false"/>
          <w:color w:val="000000"/>
          <w:w w:val="100"/>
          <w:sz w:val="22"/>
        </w:rPr>
        <w:t xml:space="preserve"> （𝑛）</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p>
    <w:p>
      <w:pPr>
        <w:spacing w:before="0" w:after="0" w:line="14" w:lineRule="exact"/>
        <w:sectPr>
          <w:type w:val="continuous"/>
          <w:pgSz w:w="12240" w:h="17760"/>
          <w:pgMar w:top="700" w:left="1420" w:right="1360"/>
          <w:cols w:num="1">
            <w:col w:w="9460"/>
          </w:cols>
        </w:sectPr>
      </w:pPr>
    </w:p>
    <w:p>
      <w:pPr>
        <w:pBdr>
          <w:top w:color="FFFFFF" w:val="single" w:space="13"/>
        </w:pBdr>
        <w:spacing w:line="240" w:lineRule="auto"/>
        <w:ind w:right="636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4"/>
        </w:rPr>
        <w:t>5.1.2</w:t>
      </w:r>
      <w:r>
        <w:rPr>
          <w:rFonts w:ascii="宋体" w:hAnsi="宋体" w:cs="宋体" w:eastAsia="宋体"/>
          <w:b w:val="true"/>
          <w:i w:val="false"/>
          <w:color w:val="000000"/>
          <w:w w:val="100"/>
          <w:sz w:val="24"/>
        </w:rPr>
        <w:t xml:space="preserve">  等级对比测试</w:t>
      </w:r>
    </w:p>
    <w:p>
      <w:pPr>
        <w:pBdr>
          <w:top w:color="FFFFFF" w:val="single" w:space="12"/>
        </w:pBdr>
        <w:spacing w:line="240" w:lineRule="auto"/>
        <w:ind w:right="60" w:left="20"/>
        <w:jc w:val="left"/>
      </w:pPr>
      <w:r>
        <w:rPr>
          <w:rFonts w:ascii="宋体" w:hAnsi="宋体" w:cs="宋体" w:eastAsia="宋体"/>
          <w:b w:val="false"/>
          <w:i w:val="false"/>
          <w:color w:val="000000"/>
          <w:w w:val="100"/>
          <w:sz w:val="22"/>
        </w:rPr>
        <w:t xml:space="preserve">为确保建模方法的可行性，有必要对 </w:t>
      </w:r>
      <w:r>
        <w:rPr>
          <w:rFonts w:ascii="Times New Roman" w:hAnsi="Times New Roman" w:cs="Times New Roman" w:eastAsia="Times New Roman"/>
          <w:b w:val="false"/>
          <w:i w:val="false"/>
          <w:color w:val="000000"/>
          <w:w w:val="100"/>
          <w:sz w:val="22"/>
        </w:rPr>
        <w:t>sequence,</w:t>
      </w:r>
      <w:r>
        <w:rPr>
          <w:rFonts w:ascii="宋体" w:hAnsi="宋体" w:cs="宋体" w:eastAsia="宋体"/>
          <w:b w:val="false"/>
          <w:i w:val="false"/>
          <w:color w:val="000000"/>
          <w:w w:val="100"/>
          <w:sz w:val="22"/>
          <w:vertAlign w:val="subscript"/>
        </w:rPr>
        <w:t>?</w:t>
      </w:r>
      <w:r>
        <w:rPr>
          <w:rFonts w:ascii="Times New Roman" w:hAnsi="Times New Roman" w:cs="Times New Roman" w:eastAsia="Times New Roman"/>
          <w:b w:val="false"/>
          <w:i w:val="false"/>
          <w:color w:val="000000"/>
          <w:w w:val="100"/>
          <w:sz w:val="22"/>
        </w:rPr>
        <w:t>one</w:t>
      </w:r>
      <w:r>
        <w:rPr>
          <w:rFonts w:ascii="宋体" w:hAnsi="宋体" w:cs="宋体" w:eastAsia="宋体"/>
          <w:b w:val="false"/>
          <w:i w:val="false"/>
          <w:color w:val="000000"/>
          <w:w w:val="100"/>
          <w:sz w:val="22"/>
        </w:rPr>
        <w:t xml:space="preserve"> 计算序列比值的过程进行检查和处理。若所有比值 𝜆（𝑘） 均落在区间 Θ</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宋体" w:hAnsi="宋体" w:cs="宋体" w:eastAsia="宋体"/>
          <w:b w:val="false"/>
          <w:i w:val="false"/>
          <w:color w:val="000000"/>
          <w:w w:val="100"/>
          <w:sz w:val="22"/>
          <w:vertAlign w:val="subscript"/>
        </w:rPr>
        <w:t>𝑒</w:t>
      </w:r>
      <w:r>
        <w:rPr>
          <w:rFonts w:ascii="宋体" w:hAnsi="宋体" w:cs="宋体" w:eastAsia="宋体"/>
          <w:b w:val="false"/>
          <w:i w:val="false"/>
          <w:color w:val="000000"/>
          <w:w w:val="100"/>
          <w:sz w:val="16"/>
        </w:rPr>
        <w:t>−</w:t>
      </w:r>
      <w:r>
        <w:rPr>
          <w:rFonts w:ascii="宋体" w:hAnsi="宋体" w:cs="宋体" w:eastAsia="宋体"/>
          <w:b w:val="false"/>
          <w:i w:val="false"/>
          <w:color w:val="000000"/>
          <w:w w:val="100"/>
          <w:sz w:val="12"/>
          <w:vertAlign w:val="subscript"/>
        </w:rPr>
        <w:t>𝑛</w:t>
      </w:r>
      <w:r>
        <w:rPr>
          <w:rFonts w:ascii="Times New Roman" w:hAnsi="Times New Roman" w:cs="Times New Roman" w:eastAsia="Times New Roman"/>
          <w:b w:val="false"/>
          <w:i w:val="false"/>
          <w:color w:val="000000"/>
          <w:w w:val="100"/>
          <w:sz w:val="12"/>
          <w:vertAlign w:val="subscript"/>
        </w:rPr>
        <w:t>+1</w:t>
      </w:r>
      <w:r>
        <w:rPr>
          <w:rFonts w:ascii="宋体" w:hAnsi="宋体" w:cs="宋体" w:eastAsia="宋体"/>
          <w:b w:val="false"/>
          <w:i w:val="false"/>
          <w:color w:val="000000"/>
          <w:w w:val="100"/>
          <w:sz w:val="22"/>
        </w:rPr>
        <w:t xml:space="preserve"> ， 𝑒𝑛</w:t>
      </w:r>
      <w:r>
        <w:rPr>
          <w:rFonts w:ascii="Times New Roman" w:hAnsi="Times New Roman" w:cs="Times New Roman" w:eastAsia="Times New Roman"/>
          <w:b w:val="false"/>
          <w:i w:val="false"/>
          <w:color w:val="000000"/>
          <w:w w:val="100"/>
          <w:sz w:val="12"/>
          <w:vertAlign w:val="subscript"/>
        </w:rPr>
        <w:t>+1</w:t>
      </w:r>
      <w:r>
        <w:rPr>
          <w:rFonts w:ascii="宋体" w:hAnsi="宋体" w:cs="宋体" w:eastAsia="宋体"/>
          <w:b w:val="false"/>
          <w:i w:val="false"/>
          <w:color w:val="000000"/>
          <w:w w:val="100"/>
          <w:sz w:val="22"/>
        </w:rPr>
        <w:t xml:space="preserve"> 内，则该序列可用于构建 </w:t>
      </w:r>
      <w:r>
        <w:rPr>
          <w:rFonts w:ascii="Times New Roman" w:hAnsi="Times New Roman" w:cs="Times New Roman" w:eastAsia="Times New Roman"/>
          <w:b w:val="false"/>
          <w:i w:val="false"/>
          <w:color w:val="000000"/>
          <w:w w:val="100"/>
          <w:sz w:val="22"/>
        </w:rPr>
        <w:t>GM</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1,1</w:t>
      </w:r>
      <w:r>
        <w:rPr>
          <w:rFonts w:ascii="宋体" w:hAnsi="宋体" w:cs="宋体" w:eastAsia="宋体"/>
          <w:b w:val="false"/>
          <w:i w:val="false"/>
          <w:color w:val="000000"/>
          <w:w w:val="100"/>
          <w:sz w:val="22"/>
        </w:rPr>
        <w:t xml:space="preserve">） 。 </w:t>
      </w:r>
    </w:p>
    <w:p>
      <w:pPr>
        <w:spacing w:line="240" w:lineRule="auto"/>
        <w:ind w:right="5780" w:left="3080"/>
        <w:jc w:val="left"/>
      </w:pPr>
      <w:r>
        <w:rPr>
          <w:rFonts w:ascii="Times New Roman" w:hAnsi="Times New Roman" w:cs="Times New Roman" w:eastAsia="Times New Roman"/>
          <w:b w:val="false"/>
          <w:i w:val="false"/>
          <w:color w:val="000000"/>
          <w:w w:val="100"/>
          <w:sz w:val="12"/>
        </w:rPr>
        <w:t>2</w:t>
      </w:r>
      <w:r>
        <w:rPr>
          <w:rFonts w:ascii="宋体" w:hAnsi="宋体" w:cs="宋体" w:eastAsia="宋体"/>
          <w:b w:val="false"/>
          <w:i w:val="false"/>
          <w:color w:val="000000"/>
          <w:w w:val="100"/>
          <w:sz w:val="12"/>
        </w:rPr>
        <w:t xml:space="preserve"> </w:t>
      </w:r>
      <w:r>
        <w:rPr>
          <w:rFonts w:ascii="Times New Roman" w:hAnsi="Times New Roman" w:cs="Times New Roman" w:eastAsia="Times New Roman"/>
          <w:b w:val="false"/>
          <w:i w:val="false"/>
          <w:color w:val="000000"/>
          <w:w w:val="100"/>
          <w:sz w:val="12"/>
        </w:rPr>
        <w:t>2</w:t>
      </w:r>
      <w:r>
        <w:rPr>
          <w:rFonts w:ascii="宋体" w:hAnsi="宋体" w:cs="宋体" w:eastAsia="宋体"/>
          <w:b w:val="false"/>
          <w:i w:val="false"/>
          <w:color w:val="000000"/>
          <w:w w:val="100"/>
          <w:sz w:val="12"/>
        </w:rPr>
        <w:t xml:space="preserve"> </w:t>
      </w:r>
    </w:p>
    <w:p>
      <w:pPr>
        <w:spacing w:before="380" w:line="240" w:lineRule="auto"/>
        <w:ind w:right="4260" w:left="20"/>
        <w:jc w:val="left"/>
        <w:sectPr>
          <w:type w:val="continuous"/>
          <w:pgSz w:w="12240" w:h="17760"/>
          <w:pgMar w:top="700" w:left="1420" w:right="1360"/>
          <w:cols w:num="1">
            <w:col w:w="9460"/>
          </w:cols>
        </w:sectPr>
      </w:pPr>
      <w:r>
        <w:rPr>
          <w:rFonts w:ascii="宋体" w:hAnsi="宋体" w:cs="宋体" w:eastAsia="宋体"/>
          <w:b w:val="false"/>
          <w:i w:val="false"/>
          <w:color w:val="000000"/>
          <w:w w:val="100"/>
          <w:sz w:val="22"/>
        </w:rPr>
        <w:t>模型。以下是层级比率的计算公式。</w:t>
      </w:r>
    </w:p>
    <w:p>
      <w:pPr>
        <w:pBdr>
          <w:top w:color="FFFFFF" w:val="single" w:space="19"/>
        </w:pBdr>
        <w:ind w:left="2840"/>
        <w:sectPr>
          <w:type w:val="continuous"/>
          <w:pgSz w:w="12240" w:h="17760"/>
          <w:pgMar w:top="700" w:left="1420" w:right="1360"/>
          <w:cols w:num="1">
            <w:col w:w="9460"/>
          </w:cols>
        </w:sectPr>
      </w:pPr>
      <w:r>
        <w:drawing>
          <wp:inline distT="0" distR="0" distB="0" distL="0">
            <wp:extent cx="4191000" cy="406400"/>
            <wp:docPr id="53" name="Drawing 53" descr="FORMULA"/>
            <a:graphic xmlns:a="http://schemas.openxmlformats.org/drawingml/2006/main">
              <a:graphicData uri="http://schemas.openxmlformats.org/drawingml/2006/picture">
                <pic:pic xmlns:pic="http://schemas.openxmlformats.org/drawingml/2006/picture">
                  <pic:nvPicPr>
                    <pic:cNvPr id="0" name="Picture 53" descr="FORMULA"/>
                    <pic:cNvPicPr>
                      <a:picLocks noChangeAspect="true"/>
                    </pic:cNvPicPr>
                  </pic:nvPicPr>
                  <pic:blipFill>
                    <a:blip r:embed="rId24"/>
                    <a:stretch>
                      <a:fillRect/>
                    </a:stretch>
                  </pic:blipFill>
                  <pic:spPr>
                    <a:xfrm>
                      <a:off x="0" y="0"/>
                      <a:ext cx="4191000" cy="406400"/>
                    </a:xfrm>
                    <a:prstGeom prst="rect">
                      <a:avLst/>
                    </a:prstGeom>
                  </pic:spPr>
                </pic:pic>
              </a:graphicData>
            </a:graphic>
          </wp:inline>
        </w:drawing>
      </w:r>
    </w:p>
    <w:p>
      <w:pPr>
        <w:pBdr>
          <w:top w:color="FFFFFF" w:val="single" w:space="14"/>
        </w:pBdr>
        <w:spacing w:line="240" w:lineRule="auto"/>
        <w:ind w:right="60" w:left="20"/>
        <w:jc w:val="left"/>
        <w:sectPr>
          <w:type w:val="continuous"/>
          <w:pgSz w:w="12240" w:h="17760"/>
          <w:pgMar w:top="700" w:left="1420" w:right="1360"/>
          <w:cols w:num="1">
            <w:col w:w="9460"/>
          </w:cols>
        </w:sectPr>
      </w:pPr>
      <w:r>
        <w:rPr>
          <w:rFonts w:ascii="宋体" w:hAnsi="宋体" w:cs="宋体" w:eastAsia="宋体"/>
          <w:b w:val="false"/>
          <w:i w:val="false"/>
          <w:color w:val="000000"/>
          <w:w w:val="100"/>
          <w:sz w:val="22"/>
        </w:rPr>
        <w:t>经检验，所有比率均在（</w:t>
      </w:r>
      <w:r>
        <w:rPr>
          <w:rFonts w:ascii="Times New Roman" w:hAnsi="Times New Roman" w:cs="Times New Roman" w:eastAsia="Times New Roman"/>
          <w:b w:val="false"/>
          <w:i w:val="false"/>
          <w:color w:val="000000"/>
          <w:w w:val="100"/>
          <w:sz w:val="22"/>
        </w:rPr>
        <w:t>0.9200</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1.0869</w:t>
      </w:r>
      <w:r>
        <w:rPr>
          <w:rFonts w:ascii="宋体" w:hAnsi="宋体" w:cs="宋体" w:eastAsia="宋体"/>
          <w:b w:val="false"/>
          <w:i w:val="false"/>
          <w:color w:val="000000"/>
          <w:w w:val="100"/>
          <w:sz w:val="22"/>
        </w:rPr>
        <w:t>）区间内。因此，无需进行平移变换，</w:t>
      </w:r>
      <w:r>
        <w:rPr>
          <w:rFonts w:ascii="Times New Roman" w:hAnsi="Times New Roman" w:cs="Times New Roman" w:eastAsia="Times New Roman"/>
          <w:b w:val="false"/>
          <w:i w:val="false"/>
          <w:color w:val="000000"/>
          <w:w w:val="100"/>
          <w:sz w:val="22"/>
        </w:rPr>
        <w:t>GM</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1,1</w:t>
      </w:r>
      <w:r>
        <w:rPr>
          <w:rFonts w:ascii="宋体" w:hAnsi="宋体" w:cs="宋体" w:eastAsia="宋体"/>
          <w:b w:val="false"/>
          <w:i w:val="false"/>
          <w:color w:val="000000"/>
          <w:w w:val="100"/>
          <w:sz w:val="22"/>
        </w:rPr>
        <w:t>） 模型适用。</w:t>
      </w:r>
    </w:p>
    <w:p>
      <w:pPr>
        <w:pBdr>
          <w:top w:color="FFFFFF" w:val="single" w:space="12"/>
        </w:pBdr>
        <w:spacing w:line="240" w:lineRule="auto"/>
        <w:ind w:right="282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1"/>
        </w:rPr>
        <w:t>5.2</w:t>
      </w:r>
      <w:r>
        <w:rPr>
          <w:rFonts w:ascii="宋体" w:hAnsi="宋体" w:cs="宋体" w:eastAsia="宋体"/>
          <w:b w:val="true"/>
          <w:i w:val="false"/>
          <w:color w:val="000000"/>
          <w:w w:val="100"/>
          <w:sz w:val="31"/>
        </w:rPr>
        <w:t xml:space="preserve"> 利用模型获取预测值</w:t>
      </w:r>
    </w:p>
    <w:p>
      <w:pPr>
        <w:pBdr>
          <w:top w:color="FFFFFF" w:val="single" w:space="12"/>
        </w:pBdr>
        <w:spacing w:line="240" w:lineRule="auto"/>
        <w:ind w:right="358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4"/>
        </w:rPr>
        <w:t>5.2.1</w:t>
      </w:r>
      <w:r>
        <w:rPr>
          <w:rFonts w:ascii="宋体" w:hAnsi="宋体" w:cs="宋体" w:eastAsia="宋体"/>
          <w:b w:val="true"/>
          <w:i w:val="false"/>
          <w:color w:val="000000"/>
          <w:w w:val="100"/>
          <w:sz w:val="24"/>
        </w:rPr>
        <w:t xml:space="preserve"> 构建动量摆动灰色预测模型</w:t>
      </w:r>
    </w:p>
    <w:p>
      <w:pPr>
        <w:pBdr>
          <w:top w:color="FFFFFF" w:val="single" w:space="12"/>
        </w:pBdr>
        <w:spacing w:line="240" w:lineRule="auto"/>
        <w:ind w:right="20" w:left="0"/>
        <w:jc w:val="both"/>
      </w:pPr>
      <w:r>
        <w:rPr>
          <w:rFonts w:ascii="宋体" w:hAnsi="宋体" w:cs="宋体" w:eastAsia="宋体"/>
          <w:b w:val="false"/>
          <w:i w:val="false"/>
          <w:color w:val="000000"/>
          <w:w w:val="100"/>
          <w:sz w:val="22"/>
        </w:rPr>
        <w:t xml:space="preserve">灾害预测，也称为灾害灰色预测，是 </w:t>
      </w:r>
      <w:r>
        <w:rPr>
          <w:rFonts w:ascii="Times New Roman" w:hAnsi="Times New Roman" w:cs="Times New Roman" w:eastAsia="Times New Roman"/>
          <w:b w:val="false"/>
          <w:i w:val="false"/>
          <w:color w:val="000000"/>
          <w:w w:val="100"/>
          <w:sz w:val="22"/>
        </w:rPr>
        <w:t>GM</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1,1</w:t>
      </w:r>
      <w:r>
        <w:rPr>
          <w:rFonts w:ascii="宋体" w:hAnsi="宋体" w:cs="宋体" w:eastAsia="宋体"/>
          <w:b w:val="false"/>
          <w:i w:val="false"/>
          <w:color w:val="000000"/>
          <w:w w:val="100"/>
          <w:sz w:val="22"/>
        </w:rPr>
        <w:t xml:space="preserve">） 灰色预测模型的一种应用。具体来说，它涉及在序列中识别异常点（或称为灾害点），这些点要么明显大于其他点，要么明显小于其他点。然后利用这些异常点构建一个子序列，并从该子序列中获得时间分布序列。接着，针对异常点的时间分布序列建立 </w:t>
      </w:r>
      <w:r>
        <w:rPr>
          <w:rFonts w:ascii="Times New Roman" w:hAnsi="Times New Roman" w:cs="Times New Roman" w:eastAsia="Times New Roman"/>
          <w:b w:val="false"/>
          <w:i w:val="false"/>
          <w:color w:val="000000"/>
          <w:w w:val="100"/>
          <w:sz w:val="22"/>
        </w:rPr>
        <w:t>GM</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1,1</w:t>
      </w:r>
      <w:r>
        <w:rPr>
          <w:rFonts w:ascii="宋体" w:hAnsi="宋体" w:cs="宋体" w:eastAsia="宋体"/>
          <w:b w:val="false"/>
          <w:i w:val="false"/>
          <w:color w:val="000000"/>
          <w:w w:val="100"/>
          <w:sz w:val="22"/>
        </w:rPr>
        <w:t>） 模型，以预测其未来的时间分布，从而确定未来异常点可能出现的时间。</w:t>
      </w:r>
    </w:p>
    <w:p>
      <w:pPr>
        <w:spacing w:before="200" w:line="240" w:lineRule="auto"/>
        <w:ind w:right="20" w:left="20"/>
        <w:jc w:val="both"/>
      </w:pPr>
      <w:r>
        <w:rPr>
          <w:rFonts w:ascii="宋体" w:hAnsi="宋体" w:cs="宋体" w:eastAsia="宋体"/>
          <w:b w:val="false"/>
          <w:i w:val="false"/>
          <w:color w:val="000000"/>
          <w:w w:val="100"/>
          <w:sz w:val="22"/>
        </w:rPr>
        <w:t xml:space="preserve">基于这一思路以及之前的数据处理，我们提取出所有超过某一阈值的时间点，形成一个新的序列。随后，我们构建一个 </w:t>
      </w:r>
      <w:r>
        <w:rPr>
          <w:rFonts w:ascii="Times New Roman" w:hAnsi="Times New Roman" w:cs="Times New Roman" w:eastAsia="Times New Roman"/>
          <w:b w:val="false"/>
          <w:i w:val="false"/>
          <w:color w:val="000000"/>
          <w:w w:val="100"/>
          <w:sz w:val="22"/>
        </w:rPr>
        <w:t>GM</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1,1</w:t>
      </w:r>
      <w:r>
        <w:rPr>
          <w:rFonts w:ascii="宋体" w:hAnsi="宋体" w:cs="宋体" w:eastAsia="宋体"/>
          <w:b w:val="false"/>
          <w:i w:val="false"/>
          <w:color w:val="000000"/>
          <w:w w:val="100"/>
          <w:sz w:val="22"/>
        </w:rPr>
        <w:t>） 灰色预测模型，将所有超过阈值的点视为预测中的转折点，并根据所建立的模型预测其时间分布。</w:t>
      </w:r>
    </w:p>
    <w:p>
      <w:pPr>
        <w:spacing w:before="200" w:line="240" w:lineRule="auto"/>
        <w:ind w:right="60" w:left="360"/>
        <w:jc w:val="left"/>
        <w:sectPr>
          <w:type w:val="continuous"/>
          <w:pgSz w:w="12240" w:h="17760"/>
          <w:pgMar w:top="700" w:left="1420" w:right="1360"/>
          <w:cols w:num="1">
            <w:col w:w="9460"/>
          </w:cols>
        </w:sectPr>
      </w:pPr>
      <w:r>
        <w:rPr>
          <w:rFonts w:ascii="宋体" w:hAnsi="宋体" w:cs="宋体" w:eastAsia="宋体"/>
          <w:b w:val="false"/>
          <w:i w:val="false"/>
          <w:color w:val="000000"/>
          <w:w w:val="100"/>
          <w:sz w:val="22"/>
        </w:rPr>
        <w:t>灰色预测指的是对系统发展态势的估计和预测。</w:t>
      </w: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Page</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16</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of</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Team</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60" w:left="0"/>
        <w:jc w:val="both"/>
      </w:pPr>
      <w:r>
        <w:rPr>
          <w:rFonts w:ascii="宋体" w:hAnsi="宋体" w:cs="宋体" w:eastAsia="宋体"/>
          <w:b w:val="false"/>
          <w:i w:val="false"/>
          <w:color w:val="000000"/>
          <w:w w:val="100"/>
          <w:sz w:val="17"/>
        </w:rPr>
        <w:t xml:space="preserve">利用 </w:t>
      </w:r>
      <w:r>
        <w:rPr>
          <w:rFonts w:ascii="Times New Roman" w:hAnsi="Times New Roman" w:cs="Times New Roman" w:eastAsia="Times New Roman"/>
          <w:b w:val="false"/>
          <w:i w:val="false"/>
          <w:color w:val="000000"/>
          <w:w w:val="100"/>
          <w:sz w:val="17"/>
        </w:rPr>
        <w:t>GM</w:t>
      </w:r>
      <w:r>
        <w:rPr>
          <w:rFonts w:ascii="宋体" w:hAnsi="宋体" w:cs="宋体" w:eastAsia="宋体"/>
          <w:b w:val="false"/>
          <w:i w:val="false"/>
          <w:color w:val="000000"/>
          <w:w w:val="100"/>
          <w:sz w:val="17"/>
        </w:rPr>
        <w:t xml:space="preserve"> 模型对行为特征进行分析。它还可以用于估计和计算异常行为特征的发生时间，以及研究特定时间段内事件的未来时间分布等。显然，该模型的功能符合我们的需求。因此，我们生成了下面的累加序列和平均序列。</w:t>
      </w:r>
    </w:p>
    <w:p>
      <w:pPr>
        <w:spacing w:before="0" w:after="0" w:line="14" w:lineRule="exact"/>
        <w:sectPr>
          <w:type w:val="continuous"/>
          <w:pgSz w:w="12240" w:h="17760"/>
          <w:pgMar w:top="700" w:left="1420" w:right="1360"/>
          <w:cols w:num="1">
            <w:col w:w="9460"/>
          </w:cols>
        </w:sectPr>
      </w:pPr>
    </w:p>
    <w:p>
      <w:pPr>
        <w:pBdr>
          <w:top w:color="FFFFFF" w:val="single" w:space="11"/>
        </w:pBdr>
        <w:ind w:left="120"/>
        <w:sectPr>
          <w:type w:val="continuous"/>
          <w:pgSz w:w="12240" w:h="17760"/>
          <w:pgMar w:top="700" w:left="1420" w:right="1360"/>
          <w:cols w:num="1">
            <w:col w:w="9460"/>
          </w:cols>
        </w:sectPr>
      </w:pPr>
      <w:r>
        <w:drawing>
          <wp:inline distT="0" distR="0" distB="0" distL="0">
            <wp:extent cx="5803900" cy="774700"/>
            <wp:docPr id="56" name="Drawing 56" descr="FORMULA"/>
            <a:graphic xmlns:a="http://schemas.openxmlformats.org/drawingml/2006/main">
              <a:graphicData uri="http://schemas.openxmlformats.org/drawingml/2006/picture">
                <pic:pic xmlns:pic="http://schemas.openxmlformats.org/drawingml/2006/picture">
                  <pic:nvPicPr>
                    <pic:cNvPr id="0" name="Picture 56" descr="FORMULA"/>
                    <pic:cNvPicPr>
                      <a:picLocks noChangeAspect="true"/>
                    </pic:cNvPicPr>
                  </pic:nvPicPr>
                  <pic:blipFill>
                    <a:blip r:embed="rId25"/>
                    <a:stretch>
                      <a:fillRect/>
                    </a:stretch>
                  </pic:blipFill>
                  <pic:spPr>
                    <a:xfrm>
                      <a:off x="0" y="0"/>
                      <a:ext cx="5803900" cy="774700"/>
                    </a:xfrm>
                    <a:prstGeom prst="rect">
                      <a:avLst/>
                    </a:prstGeom>
                  </pic:spPr>
                </pic:pic>
              </a:graphicData>
            </a:graphic>
          </wp:inline>
        </w:drawing>
      </w:r>
    </w:p>
    <w:p>
      <w:pPr>
        <w:pBdr>
          <w:top w:color="FFFFFF" w:val="single" w:space="16"/>
        </w:pBdr>
        <w:spacing w:line="240" w:lineRule="auto"/>
        <w:ind w:right="580" w:left="360"/>
        <w:jc w:val="left"/>
      </w:pPr>
      <w:r>
        <w:rPr>
          <w:rFonts w:ascii="宋体" w:hAnsi="宋体" w:cs="宋体" w:eastAsia="宋体"/>
          <w:b w:val="false"/>
          <w:i w:val="false"/>
          <w:color w:val="000000"/>
          <w:w w:val="100"/>
          <w:sz w:val="17"/>
        </w:rPr>
        <w:t xml:space="preserve">然后我们建立灰色微分方程，其中 </w:t>
      </w:r>
      <w:r>
        <w:rPr>
          <w:rFonts w:ascii="Times New Roman" w:hAnsi="Times New Roman" w:cs="Times New Roman" w:eastAsia="Times New Roman"/>
          <w:b w:val="false"/>
          <w:i w:val="false"/>
          <w:color w:val="000000"/>
          <w:w w:val="100"/>
          <w:sz w:val="17"/>
        </w:rPr>
        <w:t>a</w:t>
      </w:r>
      <w:r>
        <w:rPr>
          <w:rFonts w:ascii="宋体" w:hAnsi="宋体" w:cs="宋体" w:eastAsia="宋体"/>
          <w:b w:val="false"/>
          <w:i w:val="false"/>
          <w:color w:val="000000"/>
          <w:w w:val="100"/>
          <w:sz w:val="17"/>
        </w:rPr>
        <w:t xml:space="preserve"> 和 </w:t>
      </w:r>
      <w:r>
        <w:rPr>
          <w:rFonts w:ascii="Times New Roman" w:hAnsi="Times New Roman" w:cs="Times New Roman" w:eastAsia="Times New Roman"/>
          <w:b w:val="false"/>
          <w:i w:val="false"/>
          <w:color w:val="000000"/>
          <w:w w:val="100"/>
          <w:sz w:val="17"/>
        </w:rPr>
        <w:t>b</w:t>
      </w:r>
      <w:r>
        <w:rPr>
          <w:rFonts w:ascii="宋体" w:hAnsi="宋体" w:cs="宋体" w:eastAsia="宋体"/>
          <w:b w:val="false"/>
          <w:i w:val="false"/>
          <w:color w:val="000000"/>
          <w:w w:val="100"/>
          <w:sz w:val="17"/>
        </w:rPr>
        <w:t xml:space="preserve"> 是未知参数。</w:t>
      </w:r>
    </w:p>
    <w:p>
      <w:pPr>
        <w:spacing w:before="180"/>
        <w:ind w:left="2720"/>
        <w:sectPr>
          <w:type w:val="continuous"/>
          <w:pgSz w:w="12240" w:h="17760"/>
          <w:pgMar w:top="700" w:left="1420" w:right="1360"/>
          <w:cols w:num="1">
            <w:col w:w="9460"/>
          </w:cols>
        </w:sectPr>
      </w:pPr>
      <w:r>
        <w:drawing>
          <wp:inline distT="0" distR="0" distB="0" distL="0">
            <wp:extent cx="4267200" cy="203200"/>
            <wp:docPr id="59" name="Drawing 59" descr="FORMULA"/>
            <a:graphic xmlns:a="http://schemas.openxmlformats.org/drawingml/2006/main">
              <a:graphicData uri="http://schemas.openxmlformats.org/drawingml/2006/picture">
                <pic:pic xmlns:pic="http://schemas.openxmlformats.org/drawingml/2006/picture">
                  <pic:nvPicPr>
                    <pic:cNvPr id="0" name="Picture 59" descr="FORMULA"/>
                    <pic:cNvPicPr>
                      <a:picLocks noChangeAspect="true"/>
                    </pic:cNvPicPr>
                  </pic:nvPicPr>
                  <pic:blipFill>
                    <a:blip r:embed="rId26"/>
                    <a:stretch>
                      <a:fillRect/>
                    </a:stretch>
                  </pic:blipFill>
                  <pic:spPr>
                    <a:xfrm>
                      <a:off x="0" y="0"/>
                      <a:ext cx="4267200" cy="203200"/>
                    </a:xfrm>
                    <a:prstGeom prst="rect">
                      <a:avLst/>
                    </a:prstGeom>
                  </pic:spPr>
                </pic:pic>
              </a:graphicData>
            </a:graphic>
          </wp:inline>
        </w:drawing>
      </w:r>
    </w:p>
    <w:p>
      <w:pPr>
        <w:pBdr>
          <w:top w:color="FFFFFF" w:val="single" w:space="20"/>
        </w:pBdr>
        <w:spacing w:line="240" w:lineRule="auto"/>
        <w:ind w:right="60" w:left="20"/>
        <w:jc w:val="left"/>
      </w:pPr>
      <w:r>
        <w:rPr>
          <w:rFonts w:ascii="宋体" w:hAnsi="宋体" w:cs="宋体" w:eastAsia="宋体"/>
          <w:b w:val="false"/>
          <w:i w:val="false"/>
          <w:color w:val="000000"/>
          <w:w w:val="100"/>
          <w:sz w:val="17"/>
        </w:rPr>
        <w:t xml:space="preserve">于是相应的白化微分方程可写成如下形式，其中 </w:t>
      </w:r>
      <w:r>
        <w:rPr>
          <w:rFonts w:ascii="Times New Roman" w:hAnsi="Times New Roman" w:cs="Times New Roman" w:eastAsia="Times New Roman"/>
          <w:b w:val="false"/>
          <w:i w:val="false"/>
          <w:color w:val="000000"/>
          <w:w w:val="100"/>
          <w:sz w:val="17"/>
        </w:rPr>
        <w:t>m</w:t>
      </w:r>
      <w:r>
        <w:rPr>
          <w:rFonts w:ascii="宋体" w:hAnsi="宋体" w:cs="宋体" w:eastAsia="宋体"/>
          <w:b w:val="false"/>
          <w:i w:val="false"/>
          <w:color w:val="000000"/>
          <w:w w:val="100"/>
          <w:sz w:val="17"/>
        </w:rPr>
        <w:t xml:space="preserve"> 是一个连续变量。</w:t>
      </w:r>
    </w:p>
    <w:p>
      <w:pPr>
        <w:ind w:left="3660"/>
        <w:sectPr>
          <w:type w:val="continuous"/>
          <w:pgSz w:w="12240" w:h="17760"/>
          <w:pgMar w:top="700" w:left="1420" w:right="1360"/>
          <w:cols w:num="1">
            <w:col w:w="9460"/>
          </w:cols>
        </w:sectPr>
      </w:pPr>
      <w:r>
        <w:drawing>
          <wp:inline distT="0" distR="0" distB="0" distL="0">
            <wp:extent cx="3670300" cy="355600"/>
            <wp:docPr id="62" name="Drawing 62" descr="FORMULA"/>
            <a:graphic xmlns:a="http://schemas.openxmlformats.org/drawingml/2006/main">
              <a:graphicData uri="http://schemas.openxmlformats.org/drawingml/2006/picture">
                <pic:pic xmlns:pic="http://schemas.openxmlformats.org/drawingml/2006/picture">
                  <pic:nvPicPr>
                    <pic:cNvPr id="0" name="Picture 62" descr="FORMULA"/>
                    <pic:cNvPicPr>
                      <a:picLocks noChangeAspect="true"/>
                    </pic:cNvPicPr>
                  </pic:nvPicPr>
                  <pic:blipFill>
                    <a:blip r:embed="rId27"/>
                    <a:stretch>
                      <a:fillRect/>
                    </a:stretch>
                  </pic:blipFill>
                  <pic:spPr>
                    <a:xfrm>
                      <a:off x="0" y="0"/>
                      <a:ext cx="3670300" cy="355600"/>
                    </a:xfrm>
                    <a:prstGeom prst="rect">
                      <a:avLst/>
                    </a:prstGeom>
                  </pic:spPr>
                </pic:pic>
              </a:graphicData>
            </a:graphic>
          </wp:inline>
        </w:drawing>
      </w:r>
    </w:p>
    <w:p>
      <w:pPr>
        <w:pBdr>
          <w:top w:color="FFFFFF" w:val="single" w:space="13"/>
        </w:pBdr>
        <w:ind w:left="320"/>
      </w:pPr>
      <w:r>
        <w:drawing>
          <wp:inline distT="0" distR="0" distB="0" distL="0">
            <wp:extent cx="5778500" cy="825500"/>
            <wp:docPr id="63" name="Drawing 63" descr="FORMULA"/>
            <a:graphic xmlns:a="http://schemas.openxmlformats.org/drawingml/2006/main">
              <a:graphicData uri="http://schemas.openxmlformats.org/drawingml/2006/picture">
                <pic:pic xmlns:pic="http://schemas.openxmlformats.org/drawingml/2006/picture">
                  <pic:nvPicPr>
                    <pic:cNvPr id="0" name="Picture 63" descr="FORMULA"/>
                    <pic:cNvPicPr>
                      <a:picLocks noChangeAspect="true"/>
                    </pic:cNvPicPr>
                  </pic:nvPicPr>
                  <pic:blipFill>
                    <a:blip r:embed="rId28"/>
                    <a:stretch>
                      <a:fillRect/>
                    </a:stretch>
                  </pic:blipFill>
                  <pic:spPr>
                    <a:xfrm>
                      <a:off x="0" y="0"/>
                      <a:ext cx="5778500" cy="825500"/>
                    </a:xfrm>
                    <a:prstGeom prst="rect">
                      <a:avLst/>
                    </a:prstGeom>
                  </pic:spPr>
                </pic:pic>
              </a:graphicData>
            </a:graphic>
          </wp:inline>
        </w:drawing>
      </w:r>
    </w:p>
    <w:p>
      <w:pPr>
        <w:spacing w:line="240" w:lineRule="auto"/>
        <w:ind w:right="3380" w:left="20"/>
        <w:jc w:val="left"/>
      </w:pPr>
      <w:r>
        <w:rPr>
          <w:rFonts w:ascii="宋体" w:hAnsi="宋体" w:cs="宋体" w:eastAsia="宋体"/>
          <w:b w:val="false"/>
          <w:i w:val="false"/>
          <w:color w:val="000000"/>
          <w:w w:val="100"/>
          <w:sz w:val="17"/>
        </w:rPr>
        <w:t xml:space="preserve">通过这种方法，我们可以找到 </w:t>
      </w:r>
      <w:r>
        <w:rPr>
          <w:rFonts w:ascii="宋体" w:hAnsi="宋体" w:cs="宋体" w:eastAsia="宋体"/>
          <w:b w:val="false"/>
          <w:i w:val="false"/>
          <w:color w:val="000000"/>
          <w:w w:val="100"/>
          <w:sz w:val="17"/>
          <w:vertAlign w:val="subscript"/>
        </w:rPr>
        <w:t>𝑢</w:t>
      </w:r>
      <w:r>
        <w:rPr>
          <w:rFonts w:ascii="Times New Roman" w:hAnsi="Times New Roman" w:cs="Times New Roman" w:eastAsia="Times New Roman"/>
          <w:b w:val="false"/>
          <w:i w:val="false"/>
          <w:color w:val="000000"/>
          <w:w w:val="100"/>
          <w:sz w:val="17"/>
        </w:rPr>
        <w:t>ˆ=</w:t>
      </w:r>
      <w:r>
        <w:rPr>
          <w:rFonts w:ascii="宋体" w:hAnsi="宋体" w:cs="宋体" w:eastAsia="宋体"/>
          <w:b w:val="false"/>
          <w:i w:val="false"/>
          <w:color w:val="000000"/>
          <w:w w:val="100"/>
          <w:sz w:val="17"/>
        </w:rPr>
        <w:t xml:space="preserve"> </w:t>
      </w:r>
      <w:r>
        <w:rPr>
          <w:rFonts w:ascii="宋体" w:hAnsi="宋体" w:cs="宋体" w:eastAsia="宋体"/>
          <w:b w:val="false"/>
          <w:i w:val="false"/>
          <w:color w:val="000000"/>
          <w:w w:val="100"/>
          <w:sz w:val="17"/>
          <w:vertAlign w:val="subscript"/>
        </w:rPr>
        <w:t>（𝐵 𝑇𝐵）</w:t>
      </w:r>
      <w:r>
        <w:rPr>
          <w:rFonts w:ascii="宋体" w:hAnsi="宋体" w:cs="宋体" w:eastAsia="宋体"/>
          <w:b w:val="false"/>
          <w:i w:val="false"/>
          <w:color w:val="000000"/>
          <w:w w:val="100"/>
          <w:sz w:val="13"/>
        </w:rPr>
        <w:t xml:space="preserve"> −</w:t>
      </w:r>
      <w:r>
        <w:rPr>
          <w:rFonts w:ascii="Times New Roman" w:hAnsi="Times New Roman" w:cs="Times New Roman" w:eastAsia="Times New Roman"/>
          <w:b w:val="false"/>
          <w:i w:val="false"/>
          <w:color w:val="000000"/>
          <w:w w:val="100"/>
          <w:sz w:val="13"/>
        </w:rPr>
        <w:t>1</w:t>
      </w:r>
      <w:r>
        <w:rPr>
          <w:rFonts w:ascii="宋体" w:hAnsi="宋体" w:cs="宋体" w:eastAsia="宋体"/>
          <w:b w:val="false"/>
          <w:i w:val="false"/>
          <w:color w:val="000000"/>
          <w:w w:val="100"/>
          <w:sz w:val="17"/>
        </w:rPr>
        <w:t xml:space="preserve"> </w:t>
      </w:r>
      <w:r>
        <w:rPr>
          <w:rFonts w:ascii="宋体" w:hAnsi="宋体" w:cs="宋体" w:eastAsia="宋体"/>
          <w:b w:val="false"/>
          <w:i w:val="false"/>
          <w:color w:val="000000"/>
          <w:w w:val="100"/>
          <w:sz w:val="17"/>
          <w:vertAlign w:val="subscript"/>
        </w:rPr>
        <w:t>𝐵</w:t>
      </w:r>
      <w:r>
        <w:rPr>
          <w:rFonts w:ascii="宋体" w:hAnsi="宋体" w:cs="宋体" w:eastAsia="宋体"/>
          <w:b w:val="false"/>
          <w:i w:val="false"/>
          <w:color w:val="000000"/>
          <w:w w:val="100"/>
          <w:sz w:val="13"/>
          <w:vertAlign w:val="subscript"/>
        </w:rPr>
        <w:t>𝑇</w:t>
      </w:r>
      <w:r>
        <w:rPr>
          <w:rFonts w:ascii="宋体" w:hAnsi="宋体" w:cs="宋体" w:eastAsia="宋体"/>
          <w:b w:val="false"/>
          <w:i w:val="false"/>
          <w:color w:val="000000"/>
          <w:w w:val="100"/>
          <w:sz w:val="17"/>
          <w:vertAlign w:val="subscript"/>
        </w:rPr>
        <w:t>𝑌</w:t>
      </w:r>
      <w:r>
        <w:rPr>
          <w:rFonts w:ascii="Times New Roman" w:hAnsi="Times New Roman" w:cs="Times New Roman" w:eastAsia="Times New Roman"/>
          <w:b w:val="false"/>
          <w:i w:val="false"/>
          <w:color w:val="000000"/>
          <w:w w:val="100"/>
          <w:sz w:val="17"/>
        </w:rPr>
        <w:t>that</w:t>
      </w:r>
      <w:r>
        <w:rPr>
          <w:rFonts w:ascii="宋体" w:hAnsi="宋体" w:cs="宋体" w:eastAsia="宋体"/>
          <w:b w:val="false"/>
          <w:i w:val="false"/>
          <w:color w:val="000000"/>
          <w:w w:val="100"/>
          <w:sz w:val="17"/>
        </w:rPr>
        <w:t xml:space="preserve"> </w:t>
      </w:r>
      <w:r>
        <w:rPr>
          <w:rFonts w:ascii="宋体" w:hAnsi="宋体" w:cs="宋体" w:eastAsia="宋体"/>
          <w:b w:val="false"/>
          <w:i w:val="false"/>
          <w:color w:val="000000"/>
          <w:w w:val="100"/>
          <w:sz w:val="17"/>
          <w:vertAlign w:val="subscript"/>
        </w:rPr>
        <w:t>使得 𝐽</w:t>
      </w:r>
      <w:r>
        <w:rPr>
          <w:rFonts w:ascii="Times New Roman" w:hAnsi="Times New Roman" w:cs="Times New Roman" w:eastAsia="Times New Roman"/>
          <w:b w:val="false"/>
          <w:i w:val="false"/>
          <w:color w:val="000000"/>
          <w:w w:val="100"/>
          <w:sz w:val="17"/>
          <w:vertAlign w:val="subscript"/>
        </w:rPr>
        <w:t>(</w:t>
      </w:r>
      <w:r>
        <w:rPr>
          <w:rFonts w:ascii="宋体" w:hAnsi="宋体" w:cs="宋体" w:eastAsia="宋体"/>
          <w:b w:val="false"/>
          <w:i w:val="false"/>
          <w:color w:val="000000"/>
          <w:w w:val="100"/>
          <w:sz w:val="17"/>
        </w:rPr>
        <w:t xml:space="preserve"> 𝑢 </w:t>
      </w:r>
    </w:p>
    <w:p>
      <w:pPr>
        <w:spacing w:line="240" w:lineRule="auto"/>
        <w:ind w:right="2160" w:left="5880"/>
        <w:jc w:val="left"/>
      </w:pPr>
      <w:r>
        <w:rPr>
          <w:rFonts w:ascii="Times New Roman" w:hAnsi="Times New Roman" w:cs="Times New Roman" w:eastAsia="Times New Roman"/>
          <w:b w:val="false"/>
          <w:i w:val="false"/>
          <w:color w:val="000000"/>
          <w:w w:val="100"/>
          <w:sz w:val="17"/>
        </w:rPr>
        <w:t>ˆ</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(Y</w:t>
      </w:r>
      <w:r>
        <w:rPr>
          <w:rFonts w:ascii="宋体" w:hAnsi="宋体" w:cs="宋体" w:eastAsia="宋体"/>
          <w:b w:val="false"/>
          <w:i w:val="false"/>
          <w:color w:val="000000"/>
          <w:w w:val="100"/>
          <w:sz w:val="17"/>
        </w:rPr>
        <w:t xml:space="preserve"> −</w:t>
      </w:r>
      <w:r>
        <w:rPr>
          <w:rFonts w:ascii="宋体" w:hAnsi="宋体" w:cs="宋体" w:eastAsia="宋体"/>
          <w:b w:val="false"/>
          <w:i w:val="false"/>
          <w:color w:val="000000"/>
          <w:w w:val="100"/>
          <w:sz w:val="17"/>
          <w:vertAlign w:val="subscript"/>
        </w:rPr>
        <w:t>𝐵𝑢</w:t>
      </w:r>
      <w:r>
        <w:rPr>
          <w:rFonts w:ascii="Times New Roman" w:hAnsi="Times New Roman" w:cs="Times New Roman" w:eastAsia="Times New Roman"/>
          <w:b w:val="false"/>
          <w:i w:val="false"/>
          <w:color w:val="000000"/>
          <w:w w:val="100"/>
          <w:sz w:val="17"/>
          <w:vertAlign w:val="subscript"/>
        </w:rPr>
        <w:t>)</w:t>
      </w:r>
      <w:r>
        <w:rPr>
          <w:rFonts w:ascii="宋体" w:hAnsi="宋体" w:cs="宋体" w:eastAsia="宋体"/>
          <w:b w:val="false"/>
          <w:i w:val="false"/>
          <w:color w:val="000000"/>
          <w:w w:val="100"/>
          <w:sz w:val="17"/>
        </w:rPr>
        <w:t xml:space="preserve"> </w:t>
      </w:r>
    </w:p>
    <w:p>
      <w:pPr>
        <w:spacing w:line="240" w:lineRule="auto"/>
        <w:ind w:right="2940" w:left="6400"/>
        <w:jc w:val="left"/>
      </w:pPr>
      <w:r>
        <w:rPr>
          <w:rFonts w:ascii="宋体" w:hAnsi="宋体" w:cs="宋体" w:eastAsia="宋体"/>
          <w:b w:val="false"/>
          <w:i w:val="false"/>
          <w:color w:val="000000"/>
          <w:w w:val="100"/>
          <w:sz w:val="17"/>
        </w:rPr>
        <w:t xml:space="preserve"> </w:t>
      </w:r>
    </w:p>
    <w:p>
      <w:pPr>
        <w:spacing w:line="240" w:lineRule="auto"/>
        <w:ind w:right="60" w:left="7100"/>
        <w:jc w:val="left"/>
      </w:pPr>
      <w:r>
        <w:rPr>
          <w:rFonts w:ascii="Times New Roman" w:hAnsi="Times New Roman" w:cs="Times New Roman" w:eastAsia="Times New Roman"/>
          <w:b w:val="false"/>
          <w:i w:val="false"/>
          <w:color w:val="000000"/>
          <w:w w:val="100"/>
          <w:sz w:val="17"/>
        </w:rPr>
        <w:t>ˆ</w:t>
      </w:r>
      <w:r>
        <w:rPr>
          <w:rFonts w:ascii="宋体" w:hAnsi="宋体" w:cs="宋体" w:eastAsia="宋体"/>
          <w:b w:val="false"/>
          <w:i w:val="false"/>
          <w:color w:val="000000"/>
          <w:w w:val="100"/>
          <w:sz w:val="17"/>
        </w:rPr>
        <w:t>𝑇（𝑌 −𝐵𝑢）</w:t>
      </w:r>
      <w:r>
        <w:rPr>
          <w:rFonts w:ascii="宋体" w:hAnsi="宋体" w:cs="宋体" w:eastAsia="宋体"/>
          <w:b w:val="false"/>
          <w:i w:val="false"/>
          <w:color w:val="000000"/>
          <w:w w:val="100"/>
          <w:sz w:val="17"/>
          <w:vertAlign w:val="superscript"/>
        </w:rPr>
        <w:t xml:space="preserve"> </w:t>
      </w:r>
      <w:r>
        <w:rPr>
          <w:rFonts w:ascii="宋体" w:hAnsi="宋体" w:cs="宋体" w:eastAsia="宋体"/>
          <w:b w:val="false"/>
          <w:i w:val="false"/>
          <w:color w:val="000000"/>
          <w:w w:val="100"/>
          <w:sz w:val="17"/>
        </w:rPr>
        <w:t xml:space="preserve"> </w:t>
      </w:r>
      <w:r>
        <w:rPr>
          <w:rFonts w:ascii="Times New Roman" w:hAnsi="Times New Roman" w:cs="Times New Roman" w:eastAsia="Times New Roman"/>
          <w:b w:val="false"/>
          <w:i w:val="false"/>
          <w:color w:val="000000"/>
          <w:w w:val="100"/>
          <w:sz w:val="17"/>
        </w:rPr>
        <w:t>ˆ</w:t>
      </w:r>
      <w:r>
        <w:rPr>
          <w:rFonts w:ascii="宋体" w:hAnsi="宋体" w:cs="宋体" w:eastAsia="宋体"/>
          <w:b w:val="false"/>
          <w:i w:val="false"/>
          <w:color w:val="000000"/>
          <w:w w:val="100"/>
          <w:sz w:val="17"/>
        </w:rPr>
        <w:t xml:space="preserve">从而得到 </w:t>
      </w:r>
    </w:p>
    <w:p>
      <w:pPr>
        <w:spacing w:before="80" w:line="240" w:lineRule="auto"/>
        <w:ind w:right="40" w:left="0"/>
        <w:jc w:val="left"/>
      </w:pPr>
      <w:r>
        <w:rPr>
          <w:rFonts w:ascii="宋体" w:hAnsi="宋体" w:cs="宋体" w:eastAsia="宋体"/>
          <w:b w:val="false"/>
          <w:i w:val="false"/>
          <w:color w:val="000000"/>
          <w:w w:val="100"/>
          <w:sz w:val="17"/>
        </w:rPr>
        <w:t>最小值。通过求解白化微分方程，我们可以得到预测值，其具体表达式如下所示。</w:t>
      </w:r>
    </w:p>
    <w:p>
      <w:pPr>
        <w:spacing w:before="180"/>
        <w:ind w:left="1680"/>
        <w:sectPr>
          <w:type w:val="continuous"/>
          <w:pgSz w:w="12240" w:h="17760"/>
          <w:pgMar w:top="700" w:left="1420" w:right="1360"/>
          <w:cols w:num="1">
            <w:col w:w="9460"/>
          </w:cols>
        </w:sectPr>
      </w:pPr>
      <w:r>
        <w:drawing>
          <wp:inline distT="0" distR="0" distB="0" distL="0">
            <wp:extent cx="4927600" cy="330200"/>
            <wp:docPr id="66" name="Drawing 66" descr="FORMULA"/>
            <a:graphic xmlns:a="http://schemas.openxmlformats.org/drawingml/2006/main">
              <a:graphicData uri="http://schemas.openxmlformats.org/drawingml/2006/picture">
                <pic:pic xmlns:pic="http://schemas.openxmlformats.org/drawingml/2006/picture">
                  <pic:nvPicPr>
                    <pic:cNvPr id="0" name="Picture 66" descr="FORMULA"/>
                    <pic:cNvPicPr>
                      <a:picLocks noChangeAspect="true"/>
                    </pic:cNvPicPr>
                  </pic:nvPicPr>
                  <pic:blipFill>
                    <a:blip r:embed="rId29"/>
                    <a:stretch>
                      <a:fillRect/>
                    </a:stretch>
                  </pic:blipFill>
                  <pic:spPr>
                    <a:xfrm>
                      <a:off x="0" y="0"/>
                      <a:ext cx="4927600" cy="330200"/>
                    </a:xfrm>
                    <a:prstGeom prst="rect">
                      <a:avLst/>
                    </a:prstGeom>
                  </pic:spPr>
                </pic:pic>
              </a:graphicData>
            </a:graphic>
          </wp:inline>
        </w:drawing>
      </w:r>
    </w:p>
    <w:p>
      <w:pPr>
        <w:pBdr>
          <w:top w:color="FFFFFF" w:val="single" w:space="17"/>
        </w:pBdr>
        <w:spacing w:line="240" w:lineRule="auto"/>
        <w:ind w:right="40" w:left="20"/>
        <w:jc w:val="both"/>
      </w:pPr>
      <w:r>
        <w:rPr>
          <w:rFonts w:ascii="宋体" w:hAnsi="宋体" w:cs="宋体" w:eastAsia="宋体"/>
          <w:b w:val="false"/>
          <w:i w:val="false"/>
          <w:color w:val="000000"/>
          <w:w w:val="100"/>
          <w:sz w:val="17"/>
        </w:rPr>
        <w:t xml:space="preserve">当预测值超过阈值时，定义为 </w:t>
      </w:r>
      <w:r>
        <w:rPr>
          <w:rFonts w:ascii="Times New Roman" w:hAnsi="Times New Roman" w:cs="Times New Roman" w:eastAsia="Times New Roman"/>
          <w:b w:val="false"/>
          <w:i w:val="false"/>
          <w:color w:val="000000"/>
          <w:w w:val="100"/>
          <w:sz w:val="17"/>
        </w:rPr>
        <w:t>1</w:t>
      </w:r>
      <w:r>
        <w:rPr>
          <w:rFonts w:ascii="宋体" w:hAnsi="宋体" w:cs="宋体" w:eastAsia="宋体"/>
          <w:b w:val="false"/>
          <w:i w:val="false"/>
          <w:color w:val="000000"/>
          <w:w w:val="100"/>
          <w:sz w:val="17"/>
        </w:rPr>
        <w:t xml:space="preserve">（表示转折点），否则定义为 </w:t>
      </w:r>
      <w:r>
        <w:rPr>
          <w:rFonts w:ascii="Times New Roman" w:hAnsi="Times New Roman" w:cs="Times New Roman" w:eastAsia="Times New Roman"/>
          <w:b w:val="false"/>
          <w:i w:val="false"/>
          <w:color w:val="000000"/>
          <w:w w:val="100"/>
          <w:sz w:val="17"/>
        </w:rPr>
        <w:t>0</w:t>
      </w:r>
      <w:r>
        <w:rPr>
          <w:rFonts w:ascii="宋体" w:hAnsi="宋体" w:cs="宋体" w:eastAsia="宋体"/>
          <w:b w:val="false"/>
          <w:i w:val="false"/>
          <w:color w:val="000000"/>
          <w:w w:val="100"/>
          <w:sz w:val="17"/>
        </w:rPr>
        <w:t xml:space="preserve">。我们可以得到预测值与原始数据的对比结果，如图 </w:t>
      </w:r>
      <w:r>
        <w:rPr>
          <w:rFonts w:ascii="Times New Roman" w:hAnsi="Times New Roman" w:cs="Times New Roman" w:eastAsia="Times New Roman"/>
          <w:b w:val="false"/>
          <w:i w:val="false"/>
          <w:color w:val="000000"/>
          <w:w w:val="100"/>
          <w:sz w:val="17"/>
        </w:rPr>
        <w:t>9</w:t>
      </w:r>
      <w:r>
        <w:rPr>
          <w:rFonts w:ascii="宋体" w:hAnsi="宋体" w:cs="宋体" w:eastAsia="宋体"/>
          <w:b w:val="false"/>
          <w:i w:val="false"/>
          <w:color w:val="000000"/>
          <w:w w:val="100"/>
          <w:sz w:val="17"/>
        </w:rPr>
        <w:t xml:space="preserve"> 所示。</w:t>
      </w:r>
    </w:p>
    <w:p>
      <w:pPr>
        <w:spacing w:before="0" w:after="0" w:line="14" w:lineRule="exact"/>
        <w:sectPr>
          <w:type w:val="continuous"/>
          <w:pgSz w:w="12240" w:h="17760"/>
          <w:pgMar w:top="700" w:left="1420" w:right="1360"/>
          <w:cols w:num="1">
            <w:col w:w="9460"/>
          </w:cols>
        </w:sectPr>
      </w:pPr>
    </w:p>
    <w:p>
      <w:pPr>
        <w:pBdr>
          <w:top w:color="FFFFFF" w:val="single" w:space="11"/>
        </w:pBdr>
        <w:spacing w:line="240" w:lineRule="auto"/>
        <w:ind w:right="60" w:left="0"/>
        <w:jc w:val="both"/>
      </w:pPr>
      <w:r>
        <w:rPr>
          <w:rFonts w:ascii="宋体" w:hAnsi="宋体" w:cs="宋体" w:eastAsia="宋体"/>
          <w:b w:val="false"/>
          <w:i w:val="false"/>
          <w:color w:val="000000"/>
          <w:w w:val="100"/>
          <w:sz w:val="17"/>
        </w:rPr>
        <w:t xml:space="preserve">从图中可以看出，预测值与实际值紧密吻合甚至重叠，这表明该模型具有很高的拟合度和准确性。这种准确性与 </w:t>
      </w:r>
      <w:r>
        <w:rPr>
          <w:rFonts w:ascii="Times New Roman" w:hAnsi="Times New Roman" w:cs="Times New Roman" w:eastAsia="Times New Roman"/>
          <w:b w:val="false"/>
          <w:i w:val="false"/>
          <w:color w:val="000000"/>
          <w:w w:val="100"/>
          <w:sz w:val="17"/>
        </w:rPr>
        <w:t>GM</w:t>
      </w:r>
      <w:r>
        <w:rPr>
          <w:rFonts w:ascii="宋体" w:hAnsi="宋体" w:cs="宋体" w:eastAsia="宋体"/>
          <w:b w:val="false"/>
          <w:i w:val="false"/>
          <w:color w:val="000000"/>
          <w:w w:val="100"/>
          <w:sz w:val="17"/>
        </w:rPr>
        <w:t>（</w:t>
      </w:r>
      <w:r>
        <w:rPr>
          <w:rFonts w:ascii="Times New Roman" w:hAnsi="Times New Roman" w:cs="Times New Roman" w:eastAsia="Times New Roman"/>
          <w:b w:val="false"/>
          <w:i w:val="false"/>
          <w:color w:val="000000"/>
          <w:w w:val="100"/>
          <w:sz w:val="17"/>
        </w:rPr>
        <w:t>1,1</w:t>
      </w:r>
      <w:r>
        <w:rPr>
          <w:rFonts w:ascii="宋体" w:hAnsi="宋体" w:cs="宋体" w:eastAsia="宋体"/>
          <w:b w:val="false"/>
          <w:i w:val="false"/>
          <w:color w:val="000000"/>
          <w:w w:val="100"/>
          <w:sz w:val="17"/>
        </w:rPr>
        <w:t xml:space="preserve">） 模型的特点密切相关，该模型适用于数据量较小（约 </w:t>
      </w:r>
      <w:r>
        <w:rPr>
          <w:rFonts w:ascii="Times New Roman" w:hAnsi="Times New Roman" w:cs="Times New Roman" w:eastAsia="Times New Roman"/>
          <w:b w:val="false"/>
          <w:i w:val="false"/>
          <w:color w:val="000000"/>
          <w:w w:val="100"/>
          <w:sz w:val="17"/>
        </w:rPr>
        <w:t>20</w:t>
      </w:r>
      <w:r>
        <w:rPr>
          <w:rFonts w:ascii="宋体" w:hAnsi="宋体" w:cs="宋体" w:eastAsia="宋体"/>
          <w:b w:val="false"/>
          <w:i w:val="false"/>
          <w:color w:val="000000"/>
          <w:w w:val="100"/>
          <w:sz w:val="17"/>
        </w:rPr>
        <w:t xml:space="preserve"> 个）且进行短期至中期预测的情况。</w:t>
      </w:r>
    </w:p>
    <w:p>
      <w:pPr>
        <w:spacing w:before="0" w:after="0" w:line="14" w:lineRule="exact"/>
        <w:sectPr>
          <w:type w:val="continuous"/>
          <w:pgSz w:w="12240" w:h="17760"/>
          <w:pgMar w:top="700" w:left="1420" w:right="1360"/>
          <w:cols w:num="1">
            <w:col w:w="9460"/>
          </w:cols>
        </w:sectPr>
      </w:pPr>
    </w:p>
    <w:p>
      <w:pPr>
        <w:pBdr>
          <w:top w:color="FFFFFF" w:val="single" w:space="12"/>
        </w:pBdr>
        <w:spacing w:line="240" w:lineRule="auto"/>
        <w:ind w:right="672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22"/>
        </w:rPr>
        <w:t>5.3</w:t>
      </w:r>
      <w:r>
        <w:rPr>
          <w:rFonts w:ascii="宋体" w:hAnsi="宋体" w:cs="宋体" w:eastAsia="宋体"/>
          <w:b w:val="true"/>
          <w:i w:val="false"/>
          <w:color w:val="000000"/>
          <w:w w:val="100"/>
          <w:sz w:val="22"/>
        </w:rPr>
        <w:t xml:space="preserve"> 模型诊断</w:t>
      </w:r>
    </w:p>
    <w:p>
      <w:pPr>
        <w:pBdr>
          <w:top w:color="FFFFFF" w:val="single" w:space="11"/>
        </w:pBdr>
        <w:spacing w:line="240" w:lineRule="auto"/>
        <w:ind w:right="20" w:firstLine="340" w:left="20"/>
        <w:jc w:val="both"/>
      </w:pPr>
      <w:r>
        <w:rPr>
          <w:rFonts w:ascii="Times New Roman" w:hAnsi="Times New Roman" w:cs="Times New Roman" w:eastAsia="Times New Roman"/>
          <w:b w:val="false"/>
          <w:i w:val="false"/>
          <w:color w:val="000000"/>
          <w:w w:val="100"/>
          <w:sz w:val="24"/>
        </w:rPr>
        <w:t xml:space="preserve">Based on the diagnosis, the average relative error </w:t>
      </w:r>
      <w:r>
        <w:rPr>
          <w:rFonts w:ascii="宋体" w:hAnsi="宋体" w:cs="宋体" w:eastAsia="宋体"/>
          <w:b w:val="false"/>
          <w:i w:val="false"/>
          <w:color w:val="000000"/>
          <w:w w:val="100"/>
          <w:sz w:val="24"/>
        </w:rPr>
        <w:t>Δ</w:t>
      </w:r>
      <w:r>
        <w:rPr>
          <w:rFonts w:ascii="Times New Roman" w:hAnsi="Times New Roman" w:cs="Times New Roman" w:eastAsia="Times New Roman"/>
          <w:b w:val="false"/>
          <w:i w:val="false"/>
          <w:color w:val="000000"/>
          <w:w w:val="100"/>
          <w:sz w:val="24"/>
        </w:rPr>
        <w:t xml:space="preserve">of this model is </w:t>
      </w:r>
      <w:r>
        <w:rPr>
          <w:rFonts w:ascii="Times New Roman" w:hAnsi="Times New Roman" w:cs="Times New Roman" w:eastAsia="Times New Roman"/>
          <w:b w:val="true"/>
          <w:i w:val="false"/>
          <w:color w:val="000000"/>
          <w:w w:val="100"/>
          <w:sz w:val="24"/>
        </w:rPr>
        <w:t>0.0378</w:t>
      </w:r>
      <w:r>
        <w:rPr>
          <w:rFonts w:ascii="Times New Roman" w:hAnsi="Times New Roman" w:cs="Times New Roman" w:eastAsia="Times New Roman"/>
          <w:b w:val="false"/>
          <w:i w:val="false"/>
          <w:color w:val="000000"/>
          <w:w w:val="100"/>
          <w:sz w:val="24"/>
        </w:rPr>
        <w:t xml:space="preserve">, indicating a Second Class accuracy. Additionally, the absolute correlation </w:t>
      </w:r>
      <w:r>
        <w:rPr>
          <w:rFonts w:ascii="宋体" w:hAnsi="宋体" w:cs="宋体" w:eastAsia="宋体"/>
          <w:b w:val="false"/>
          <w:i w:val="false"/>
          <w:color w:val="000000"/>
          <w:w w:val="100"/>
          <w:sz w:val="24"/>
        </w:rPr>
        <w:t>𝑔</w:t>
      </w:r>
      <w:r>
        <w:rPr>
          <w:rFonts w:ascii="Times New Roman" w:hAnsi="Times New Roman" w:cs="Times New Roman" w:eastAsia="Times New Roman"/>
          <w:b w:val="false"/>
          <w:i w:val="false"/>
          <w:color w:val="000000"/>
          <w:w w:val="100"/>
          <w:sz w:val="18"/>
          <w:vertAlign w:val="subscript"/>
        </w:rPr>
        <w:t xml:space="preserve">0 </w:t>
      </w:r>
      <w:r>
        <w:rPr>
          <w:rFonts w:ascii="Times New Roman" w:hAnsi="Times New Roman" w:cs="Times New Roman" w:eastAsia="Times New Roman"/>
          <w:b w:val="false"/>
          <w:i w:val="false"/>
          <w:color w:val="000000"/>
          <w:w w:val="100"/>
          <w:sz w:val="24"/>
        </w:rPr>
        <w:t xml:space="preserve">is calculated as </w:t>
      </w:r>
      <w:r>
        <w:rPr>
          <w:rFonts w:ascii="Times New Roman" w:hAnsi="Times New Roman" w:cs="Times New Roman" w:eastAsia="Times New Roman"/>
          <w:b w:val="true"/>
          <w:i w:val="false"/>
          <w:color w:val="000000"/>
          <w:w w:val="100"/>
          <w:sz w:val="24"/>
        </w:rPr>
        <w:t>0.9895</w:t>
      </w:r>
      <w:r>
        <w:rPr>
          <w:rFonts w:ascii="Times New Roman" w:hAnsi="Times New Roman" w:cs="Times New Roman" w:eastAsia="Times New Roman"/>
          <w:b w:val="false"/>
          <w:i w:val="false"/>
          <w:color w:val="000000"/>
          <w:w w:val="100"/>
          <w:sz w:val="24"/>
        </w:rPr>
        <w:t xml:space="preserve">, and the mean square deviation ratio </w:t>
      </w:r>
      <w:r>
        <w:rPr>
          <w:rFonts w:ascii="宋体" w:hAnsi="宋体" w:cs="宋体" w:eastAsia="宋体"/>
          <w:b w:val="false"/>
          <w:i w:val="false"/>
          <w:color w:val="000000"/>
          <w:w w:val="100"/>
          <w:sz w:val="24"/>
        </w:rPr>
        <w:t>𝐶</w:t>
      </w:r>
      <w:r>
        <w:rPr>
          <w:rFonts w:ascii="Times New Roman" w:hAnsi="Times New Roman" w:cs="Times New Roman" w:eastAsia="Times New Roman"/>
          <w:b w:val="false"/>
          <w:i w:val="false"/>
          <w:color w:val="000000"/>
          <w:w w:val="100"/>
          <w:sz w:val="18"/>
          <w:vertAlign w:val="subscript"/>
        </w:rPr>
        <w:t xml:space="preserve">0 </w:t>
      </w:r>
      <w:r>
        <w:rPr>
          <w:rFonts w:ascii="Times New Roman" w:hAnsi="Times New Roman" w:cs="Times New Roman" w:eastAsia="Times New Roman"/>
          <w:b w:val="false"/>
          <w:i w:val="false"/>
          <w:color w:val="000000"/>
          <w:w w:val="100"/>
          <w:sz w:val="24"/>
        </w:rPr>
        <w:t xml:space="preserve">is </w:t>
      </w:r>
      <w:r>
        <w:rPr>
          <w:rFonts w:ascii="Times New Roman" w:hAnsi="Times New Roman" w:cs="Times New Roman" w:eastAsia="Times New Roman"/>
          <w:b w:val="true"/>
          <w:i w:val="false"/>
          <w:color w:val="000000"/>
          <w:w w:val="100"/>
          <w:sz w:val="24"/>
        </w:rPr>
        <w:t>0.1284</w:t>
      </w:r>
      <w:r>
        <w:rPr>
          <w:rFonts w:ascii="Times New Roman" w:hAnsi="Times New Roman" w:cs="Times New Roman" w:eastAsia="Times New Roman"/>
          <w:b w:val="false"/>
          <w:i w:val="false"/>
          <w:color w:val="000000"/>
          <w:w w:val="100"/>
          <w:sz w:val="24"/>
        </w:rPr>
        <w:t>, both indicating a First Class accuracy. These results indicate a high level of accuracy in the model, making it suitable for predicting turning points in competitions. Please refer to the Appendix A for the evaluation criteria.</w:t>
      </w:r>
    </w:p>
    <w:p>
      <w:pPr>
        <w:spacing w:before="0" w:after="0" w:line="14" w:lineRule="exact"/>
        <w:sectPr>
          <w:type w:val="continuous"/>
          <w:pgSz w:w="12240" w:h="17760"/>
          <w:pgMar w:top="700" w:left="1420" w:right="1360"/>
          <w:cols w:num="1">
            <w:col w:w="9460"/>
          </w:cols>
        </w:sectPr>
      </w:pPr>
    </w:p>
    <w:p>
      <w:pPr>
        <w:pageBreakBefore/>
        <w:ind w:left="0"/>
        <w:sectPr>
          <w:type w:val="continuous"/>
          <w:pgSz w:w="12240" w:h="17760"/>
          <w:pgMar w:top="700" w:left="1420" w:right="1120"/>
          <w:cols w:num="1">
            <w:col w:w="970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17</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120"/>
          <w:cols w:num="1">
            <w:col w:w="97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8"/>
        </w:pBdr>
        <w:ind w:left="920"/>
        <w:sectPr>
          <w:type w:val="continuous"/>
          <w:pgSz w:w="12240" w:h="17760"/>
          <w:pgMar w:top="700" w:left="1420" w:right="1120"/>
          <w:cols w:num="1">
            <w:col w:w="9700"/>
          </w:cols>
        </w:sectPr>
      </w:pPr>
      <w:r>
        <w:drawing>
          <wp:inline distT="0" distR="0" distB="0" distL="0">
            <wp:extent cx="4953000" cy="1460500"/>
            <wp:docPr id="68" name="Drawing 68" descr="IMAGE"/>
            <a:graphic xmlns:a="http://schemas.openxmlformats.org/drawingml/2006/main">
              <a:graphicData uri="http://schemas.openxmlformats.org/drawingml/2006/picture">
                <pic:pic xmlns:pic="http://schemas.openxmlformats.org/drawingml/2006/picture">
                  <pic:nvPicPr>
                    <pic:cNvPr id="0" name="Picture 68" descr="IMAGE"/>
                    <pic:cNvPicPr>
                      <a:picLocks noChangeAspect="true"/>
                    </pic:cNvPicPr>
                  </pic:nvPicPr>
                  <pic:blipFill>
                    <a:blip r:embed="rId30"/>
                    <a:stretch>
                      <a:fillRect/>
                    </a:stretch>
                  </pic:blipFill>
                  <pic:spPr>
                    <a:xfrm>
                      <a:off x="0" y="0"/>
                      <a:ext cx="4953000" cy="1460500"/>
                    </a:xfrm>
                    <a:prstGeom prst="rect">
                      <a:avLst/>
                    </a:prstGeom>
                  </pic:spPr>
                </pic:pic>
              </a:graphicData>
            </a:graphic>
          </wp:inline>
        </w:drawing>
      </w:r>
    </w:p>
    <w:p>
      <w:pPr>
        <w:pBdr>
          <w:top w:color="FFFFFF" w:val="single" w:space="13"/>
        </w:pBdr>
        <w:spacing w:line="240" w:lineRule="auto"/>
        <w:ind w:right="1440" w:left="1160"/>
        <w:jc w:val="left"/>
        <w:sectPr>
          <w:type w:val="continuous"/>
          <w:pgSz w:w="12240" w:h="17760"/>
          <w:pgMar w:top="700" w:left="1420" w:right="1120"/>
          <w:cols w:num="1">
            <w:col w:w="970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9</w:t>
      </w:r>
      <w:r>
        <w:rPr>
          <w:rFonts w:ascii="宋体" w:hAnsi="宋体" w:cs="宋体" w:eastAsia="宋体"/>
          <w:b w:val="false"/>
          <w:i w:val="false"/>
          <w:color w:val="000000"/>
          <w:w w:val="100"/>
          <w:sz w:val="21"/>
        </w:rPr>
        <w:t>：男子单打决赛中的预测转向与实际转向图</w:t>
      </w:r>
    </w:p>
    <w:p>
      <w:pPr>
        <w:pBdr>
          <w:top w:color="FFFFFF" w:val="single" w:space="21"/>
        </w:pBdr>
        <w:spacing w:line="240" w:lineRule="auto"/>
        <w:ind w:right="280" w:left="20"/>
        <w:jc w:val="left"/>
        <w:sectPr>
          <w:type w:val="continuous"/>
          <w:pgSz w:w="12240" w:h="17760"/>
          <w:pgMar w:top="700" w:left="1420" w:right="1120"/>
          <w:cols w:num="1">
            <w:col w:w="9700"/>
          </w:cols>
        </w:sectPr>
      </w:pPr>
      <w:r>
        <w:rPr>
          <w:rFonts w:ascii="Times New Roman" w:hAnsi="Times New Roman" w:cs="Times New Roman" w:eastAsia="Times New Roman"/>
          <w:b w:val="true"/>
          <w:i w:val="false"/>
          <w:color w:val="000000"/>
          <w:w w:val="100"/>
          <w:sz w:val="40"/>
        </w:rPr>
        <w:t>6</w:t>
      </w:r>
      <w:r>
        <w:rPr>
          <w:rFonts w:ascii="宋体" w:hAnsi="宋体" w:cs="宋体" w:eastAsia="宋体"/>
          <w:b w:val="true"/>
          <w:i w:val="false"/>
          <w:color w:val="000000"/>
          <w:w w:val="100"/>
          <w:sz w:val="40"/>
        </w:rPr>
        <w:t xml:space="preserve"> 任务 </w:t>
      </w:r>
      <w:r>
        <w:rPr>
          <w:rFonts w:ascii="Times New Roman" w:hAnsi="Times New Roman" w:cs="Times New Roman" w:eastAsia="Times New Roman"/>
          <w:b w:val="true"/>
          <w:i w:val="false"/>
          <w:color w:val="000000"/>
          <w:w w:val="100"/>
          <w:sz w:val="40"/>
        </w:rPr>
        <w:t>5</w:t>
      </w:r>
      <w:r>
        <w:rPr>
          <w:rFonts w:ascii="宋体" w:hAnsi="宋体" w:cs="宋体" w:eastAsia="宋体"/>
          <w:b w:val="true"/>
          <w:i w:val="false"/>
          <w:color w:val="000000"/>
          <w:w w:val="100"/>
          <w:sz w:val="40"/>
        </w:rPr>
        <w:t>：量化不同因素对波动的影响</w:t>
      </w:r>
    </w:p>
    <w:p>
      <w:pPr>
        <w:pBdr>
          <w:top w:color="FFFFFF" w:val="single" w:space="12"/>
        </w:pBdr>
        <w:spacing w:line="240" w:lineRule="auto"/>
        <w:ind w:right="5940" w:left="20"/>
        <w:jc w:val="left"/>
        <w:sectPr>
          <w:type w:val="continuous"/>
          <w:pgSz w:w="12240" w:h="17760"/>
          <w:pgMar w:top="700" w:left="1420" w:right="1120"/>
          <w:cols w:num="1">
            <w:col w:w="9700"/>
          </w:cols>
        </w:sectPr>
      </w:pPr>
      <w:r>
        <w:rPr>
          <w:rFonts w:ascii="Times New Roman" w:hAnsi="Times New Roman" w:cs="Times New Roman" w:eastAsia="Times New Roman"/>
          <w:b w:val="true"/>
          <w:i w:val="false"/>
          <w:color w:val="000000"/>
          <w:w w:val="100"/>
          <w:sz w:val="33"/>
        </w:rPr>
        <w:t>6.1</w:t>
      </w:r>
      <w:r>
        <w:rPr>
          <w:rFonts w:ascii="宋体" w:hAnsi="宋体" w:cs="宋体" w:eastAsia="宋体"/>
          <w:b w:val="true"/>
          <w:i w:val="false"/>
          <w:color w:val="000000"/>
          <w:w w:val="100"/>
          <w:sz w:val="33"/>
        </w:rPr>
        <w:t xml:space="preserve"> 灰色关联分析</w:t>
      </w:r>
    </w:p>
    <w:p>
      <w:pPr>
        <w:pBdr>
          <w:top w:color="FFFFFF" w:val="single" w:space="11"/>
        </w:pBdr>
        <w:spacing w:line="240" w:lineRule="auto"/>
        <w:ind w:right="280" w:left="20"/>
        <w:jc w:val="both"/>
      </w:pPr>
      <w:r>
        <w:rPr>
          <w:rFonts w:ascii="宋体" w:hAnsi="宋体" w:cs="宋体" w:eastAsia="宋体"/>
          <w:b w:val="false"/>
          <w:i w:val="false"/>
          <w:color w:val="000000"/>
          <w:w w:val="100"/>
          <w:sz w:val="24"/>
        </w:rPr>
        <w:t>灰色关联分析通过比较序列的几何形状来衡量它们之间的关系。它涉及使用线性插值将离散的数据点转换为连续的折线图。然后建立一个模型，根据这些图形的几何特征来评估相关性。形状越接近，序列之间的相关性就越高。</w:t>
      </w:r>
    </w:p>
    <w:p>
      <w:pPr>
        <w:spacing w:before="200" w:line="240" w:lineRule="auto"/>
        <w:ind w:right="300" w:left="20"/>
        <w:jc w:val="both"/>
      </w:pPr>
      <w:r>
        <w:rPr>
          <w:rFonts w:ascii="宋体" w:hAnsi="宋体" w:cs="宋体" w:eastAsia="宋体"/>
          <w:b w:val="false"/>
          <w:i w:val="false"/>
          <w:color w:val="000000"/>
          <w:w w:val="100"/>
          <w:sz w:val="24"/>
        </w:rPr>
        <w:t>为了探究各种因素与比赛波动之间的关联，我们以决赛为例。运用灰色关联分析法来计算各项指标序列与两位运动员表现差异序列之间的关联度。通过这种分析，我们能够确定哪些因素与比赛中的起伏最为相关，并据此提出相应的提升表现的建议。</w:t>
      </w:r>
    </w:p>
    <w:p>
      <w:pPr>
        <w:spacing w:before="0" w:after="0" w:line="14" w:lineRule="exact"/>
        <w:sectPr>
          <w:type w:val="continuous"/>
          <w:pgSz w:w="12240" w:h="17760"/>
          <w:pgMar w:top="700" w:left="1420" w:right="1120"/>
          <w:cols w:num="1">
            <w:col w:w="9700"/>
          </w:cols>
        </w:sectPr>
      </w:pPr>
    </w:p>
    <w:p>
      <w:pPr>
        <w:pBdr>
          <w:top w:color="FFFFFF" w:val="single" w:space="11"/>
        </w:pBdr>
        <w:spacing w:line="240" w:lineRule="auto"/>
        <w:ind w:right="20" w:left="20"/>
        <w:jc w:val="left"/>
        <w:sectPr>
          <w:type w:val="continuous"/>
          <w:pgSz w:w="12240" w:h="17760"/>
          <w:pgMar w:top="700" w:left="1420" w:right="1120"/>
          <w:cols w:num="1">
            <w:col w:w="9700"/>
          </w:cols>
        </w:sectPr>
      </w:pPr>
      <w:r>
        <w:rPr>
          <w:rFonts w:ascii="宋体" w:hAnsi="宋体" w:cs="宋体" w:eastAsia="宋体"/>
          <w:b w:val="false"/>
          <w:i w:val="false"/>
          <w:color w:val="000000"/>
          <w:w w:val="100"/>
          <w:sz w:val="24"/>
        </w:rPr>
        <w:t>我们将参考序列记为</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Δ𝑀 </w:t>
      </w:r>
      <w:r>
        <w:rPr>
          <w:rFonts w:ascii="Times New Roman" w:hAnsi="Times New Roman" w:cs="Times New Roman" w:eastAsia="Times New Roman"/>
          <w:b w:val="false"/>
          <w:i w:val="false"/>
          <w:color w:val="000000"/>
          <w:w w:val="100"/>
          <w:sz w:val="17"/>
          <w:vertAlign w:val="subscript"/>
        </w:rPr>
        <w:t>1</w:t>
      </w:r>
      <w:r>
        <w:rPr>
          <w:rFonts w:ascii="宋体" w:hAnsi="宋体" w:cs="宋体" w:eastAsia="宋体"/>
          <w:b w:val="false"/>
          <w:i w:val="false"/>
          <w:color w:val="000000"/>
          <w:w w:val="100"/>
          <w:sz w:val="24"/>
        </w:rPr>
        <w:t>， Δ𝑀</w:t>
      </w:r>
      <w:r>
        <w:rPr>
          <w:rFonts w:ascii="Times New Roman" w:hAnsi="Times New Roman" w:cs="Times New Roman" w:eastAsia="Times New Roman"/>
          <w:b w:val="false"/>
          <w:i w:val="false"/>
          <w:color w:val="000000"/>
          <w:w w:val="100"/>
          <w:sz w:val="17"/>
          <w:vertAlign w:val="subscript"/>
        </w:rPr>
        <w:t>2</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 Δ𝑀</w:t>
      </w:r>
      <w:r>
        <w:rPr>
          <w:rFonts w:ascii="宋体" w:hAnsi="宋体" w:cs="宋体" w:eastAsia="宋体"/>
          <w:b w:val="false"/>
          <w:i w:val="false"/>
          <w:color w:val="000000"/>
          <w:w w:val="100"/>
          <w:sz w:val="17"/>
          <w:vertAlign w:val="subscript"/>
        </w:rPr>
        <w:t>𝑛</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，并且我们有 </w:t>
      </w:r>
      <w:r>
        <w:rPr>
          <w:rFonts w:ascii="Times New Roman" w:hAnsi="Times New Roman" w:cs="Times New Roman" w:eastAsia="Times New Roman"/>
          <w:b w:val="false"/>
          <w:i w:val="false"/>
          <w:color w:val="000000"/>
          <w:w w:val="100"/>
          <w:sz w:val="24"/>
        </w:rPr>
        <w:t>18</w:t>
      </w:r>
      <w:r>
        <w:rPr>
          <w:rFonts w:ascii="宋体" w:hAnsi="宋体" w:cs="宋体" w:eastAsia="宋体"/>
          <w:b w:val="false"/>
          <w:i w:val="false"/>
          <w:color w:val="000000"/>
          <w:w w:val="100"/>
          <w:sz w:val="24"/>
        </w:rPr>
        <w:t xml:space="preserve"> 个比较序列，统称为Δ 𝑝，具体为</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Δ𝑆 </w:t>
      </w:r>
      <w:r>
        <w:rPr>
          <w:rFonts w:ascii="Times New Roman" w:hAnsi="Times New Roman" w:cs="Times New Roman" w:eastAsia="Times New Roman"/>
          <w:b w:val="false"/>
          <w:i w:val="false"/>
          <w:color w:val="000000"/>
          <w:w w:val="100"/>
          <w:sz w:val="17"/>
        </w:rPr>
        <w:t>1</w:t>
      </w:r>
      <w:r>
        <w:rPr>
          <w:rFonts w:ascii="宋体" w:hAnsi="宋体" w:cs="宋体" w:eastAsia="宋体"/>
          <w:b w:val="false"/>
          <w:i w:val="false"/>
          <w:color w:val="000000"/>
          <w:w w:val="100"/>
          <w:sz w:val="24"/>
        </w:rPr>
        <w:t>， Δ𝑆</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 Δ𝑆</w:t>
      </w:r>
      <w:r>
        <w:rPr>
          <w:rFonts w:ascii="宋体" w:hAnsi="宋体" w:cs="宋体" w:eastAsia="宋体"/>
          <w:b w:val="false"/>
          <w:i w:val="false"/>
          <w:color w:val="000000"/>
          <w:w w:val="100"/>
          <w:sz w:val="17"/>
          <w:vertAlign w:val="subscript"/>
        </w:rPr>
        <w:t>𝑛</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Δ𝑆𝐶 </w:t>
      </w:r>
      <w:r>
        <w:rPr>
          <w:rFonts w:ascii="Times New Roman" w:hAnsi="Times New Roman" w:cs="Times New Roman" w:eastAsia="Times New Roman"/>
          <w:b w:val="false"/>
          <w:i w:val="false"/>
          <w:color w:val="000000"/>
          <w:w w:val="100"/>
          <w:sz w:val="17"/>
        </w:rPr>
        <w:t>1</w:t>
      </w:r>
      <w:r>
        <w:rPr>
          <w:rFonts w:ascii="宋体" w:hAnsi="宋体" w:cs="宋体" w:eastAsia="宋体"/>
          <w:b w:val="false"/>
          <w:i w:val="false"/>
          <w:color w:val="000000"/>
          <w:w w:val="100"/>
          <w:sz w:val="24"/>
        </w:rPr>
        <w:t>， Δ𝑆𝐶</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 ， Δ𝑆𝐶</w:t>
      </w:r>
      <w:r>
        <w:rPr>
          <w:rFonts w:ascii="宋体" w:hAnsi="宋体" w:cs="宋体" w:eastAsia="宋体"/>
          <w:b w:val="false"/>
          <w:i w:val="false"/>
          <w:color w:val="000000"/>
          <w:w w:val="100"/>
          <w:sz w:val="17"/>
          <w:vertAlign w:val="subscript"/>
        </w:rPr>
        <w:t>𝑛</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 xml:space="preserve">，它们分别对应着玩家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和玩家 </w:t>
      </w:r>
      <w:r>
        <w:rPr>
          <w:rFonts w:ascii="Times New Roman" w:hAnsi="Times New Roman" w:cs="Times New Roman" w:eastAsia="Times New Roman"/>
          <w:b w:val="false"/>
          <w:i w:val="false"/>
          <w:color w:val="000000"/>
          <w:w w:val="100"/>
          <w:sz w:val="24"/>
        </w:rPr>
        <w:t>2</w:t>
      </w:r>
      <w:r>
        <w:rPr>
          <w:rFonts w:ascii="宋体" w:hAnsi="宋体" w:cs="宋体" w:eastAsia="宋体"/>
          <w:b w:val="false"/>
          <w:i w:val="false"/>
          <w:color w:val="000000"/>
          <w:w w:val="100"/>
          <w:sz w:val="24"/>
        </w:rPr>
        <w:t xml:space="preserve"> 之间 </w:t>
      </w:r>
      <w:r>
        <w:rPr>
          <w:rFonts w:ascii="Times New Roman" w:hAnsi="Times New Roman" w:cs="Times New Roman" w:eastAsia="Times New Roman"/>
          <w:b w:val="false"/>
          <w:i w:val="false"/>
          <w:color w:val="000000"/>
          <w:w w:val="100"/>
          <w:sz w:val="24"/>
        </w:rPr>
        <w:t>18</w:t>
      </w:r>
      <w:r>
        <w:rPr>
          <w:rFonts w:ascii="宋体" w:hAnsi="宋体" w:cs="宋体" w:eastAsia="宋体"/>
          <w:b w:val="false"/>
          <w:i w:val="false"/>
          <w:color w:val="000000"/>
          <w:w w:val="100"/>
          <w:sz w:val="24"/>
        </w:rPr>
        <w:t xml:space="preserve"> 项指标的差异。然后我们使用以下公式计算相关系数，以Δ𝑆 序列为例。</w:t>
      </w:r>
    </w:p>
    <w:p>
      <w:pPr>
        <w:pBdr>
          <w:top w:color="FFFFFF" w:val="single" w:space="11"/>
        </w:pBdr>
        <w:ind w:left="1360"/>
        <w:sectPr>
          <w:type w:val="continuous"/>
          <w:pgSz w:w="12240" w:h="17760"/>
          <w:pgMar w:top="700" w:left="1420" w:right="1120"/>
          <w:cols w:num="1">
            <w:col w:w="9700"/>
          </w:cols>
        </w:sectPr>
      </w:pPr>
      <w:r>
        <w:drawing>
          <wp:inline distT="0" distR="0" distB="0" distL="0">
            <wp:extent cx="5130800" cy="393700"/>
            <wp:docPr id="71" name="Drawing 71" descr="FORMULA"/>
            <a:graphic xmlns:a="http://schemas.openxmlformats.org/drawingml/2006/main">
              <a:graphicData uri="http://schemas.openxmlformats.org/drawingml/2006/picture">
                <pic:pic xmlns:pic="http://schemas.openxmlformats.org/drawingml/2006/picture">
                  <pic:nvPicPr>
                    <pic:cNvPr id="0" name="Picture 71" descr="FORMULA"/>
                    <pic:cNvPicPr>
                      <a:picLocks noChangeAspect="true"/>
                    </pic:cNvPicPr>
                  </pic:nvPicPr>
                  <pic:blipFill>
                    <a:blip r:embed="rId31"/>
                    <a:stretch>
                      <a:fillRect/>
                    </a:stretch>
                  </pic:blipFill>
                  <pic:spPr>
                    <a:xfrm>
                      <a:off x="0" y="0"/>
                      <a:ext cx="5130800" cy="393700"/>
                    </a:xfrm>
                    <a:prstGeom prst="rect">
                      <a:avLst/>
                    </a:prstGeom>
                  </pic:spPr>
                </pic:pic>
              </a:graphicData>
            </a:graphic>
          </wp:inline>
        </w:drawing>
      </w:r>
    </w:p>
    <w:p>
      <w:pPr>
        <w:pBdr>
          <w:top w:color="FFFFFF" w:val="single" w:space="19"/>
        </w:pBdr>
        <w:spacing w:line="240" w:lineRule="auto"/>
        <w:ind w:right="280" w:left="20"/>
        <w:jc w:val="both"/>
      </w:pPr>
      <w:r>
        <w:rPr>
          <w:rFonts w:ascii="宋体" w:hAnsi="宋体" w:cs="宋体" w:eastAsia="宋体"/>
          <w:b w:val="false"/>
          <w:i w:val="false"/>
          <w:color w:val="000000"/>
          <w:w w:val="100"/>
          <w:sz w:val="24"/>
        </w:rPr>
        <w:t>其中，𝜌∈</w:t>
      </w:r>
      <w:r>
        <w:rPr>
          <w:rFonts w:ascii="Times New Roman" w:hAnsi="Times New Roman" w:cs="Times New Roman" w:eastAsia="Times New Roman"/>
          <w:b w:val="false"/>
          <w:i w:val="false"/>
          <w:color w:val="000000"/>
          <w:w w:val="100"/>
          <w:sz w:val="24"/>
        </w:rPr>
        <w:t>[0,</w:t>
      </w:r>
      <w:r>
        <w:rPr>
          <w:rFonts w:ascii="宋体" w:hAnsi="宋体" w:cs="宋体" w:eastAsia="宋体"/>
          <w:b w:val="false"/>
          <w:i w:val="false"/>
          <w:color w:val="000000"/>
          <w:w w:val="100"/>
          <w:sz w:val="24"/>
        </w:rPr>
        <w:t xml:space="preserve"> </w:t>
      </w:r>
      <w:r>
        <w:rPr>
          <w:rFonts w:ascii="Times New Roman" w:hAnsi="Times New Roman" w:cs="Times New Roman" w:eastAsia="Times New Roman"/>
          <w:b w:val="false"/>
          <w:i w:val="false"/>
          <w:color w:val="000000"/>
          <w:w w:val="100"/>
          <w:sz w:val="24"/>
        </w:rPr>
        <w:t>1]</w:t>
      </w:r>
      <w:r>
        <w:rPr>
          <w:rFonts w:ascii="宋体" w:hAnsi="宋体" w:cs="宋体" w:eastAsia="宋体"/>
          <w:b w:val="false"/>
          <w:i w:val="false"/>
          <w:color w:val="000000"/>
          <w:w w:val="100"/>
          <w:sz w:val="24"/>
        </w:rPr>
        <w:t xml:space="preserve"> 表示分辨率系数。通常，𝜌值越高表示分辨率越高，而𝜌值越低则表示分辨率越低。上述方程中定义的相关系数是描述比较序列与参考序列在某一时刻相关程度的指标。由于每个时刻都有一个相关系数，信息显得过于分散，不利于比较。因此，我们提供以下方程作为序列Δ𝑀与参考序列之间相关性的度量。</w:t>
      </w:r>
    </w:p>
    <w:p>
      <w:pPr>
        <w:spacing w:before="0" w:after="0" w:line="14" w:lineRule="exact"/>
        <w:sectPr>
          <w:type w:val="continuous"/>
          <w:pgSz w:w="12240" w:h="17760"/>
          <w:pgMar w:top="700" w:left="1420" w:right="1120"/>
          <w:cols w:num="1">
            <w:col w:w="9700"/>
          </w:cols>
        </w:sectPr>
      </w:pPr>
    </w:p>
    <w:p>
      <w:pPr>
        <w:pBdr>
          <w:top w:color="FFFFFF" w:val="single" w:space="12"/>
        </w:pBdr>
        <w:ind w:left="3860"/>
        <w:sectPr>
          <w:type w:val="continuous"/>
          <w:pgSz w:w="12240" w:h="17760"/>
          <w:pgMar w:top="700" w:left="1420" w:right="1120"/>
          <w:cols w:num="1">
            <w:col w:w="9700"/>
          </w:cols>
        </w:sectPr>
      </w:pPr>
      <w:r>
        <w:drawing>
          <wp:inline distT="0" distR="0" distB="0" distL="0">
            <wp:extent cx="3543300" cy="444500"/>
            <wp:docPr id="73" name="Drawing 73" descr="FORMULA"/>
            <a:graphic xmlns:a="http://schemas.openxmlformats.org/drawingml/2006/main">
              <a:graphicData uri="http://schemas.openxmlformats.org/drawingml/2006/picture">
                <pic:pic xmlns:pic="http://schemas.openxmlformats.org/drawingml/2006/picture">
                  <pic:nvPicPr>
                    <pic:cNvPr id="0" name="Picture 73" descr="FORMULA"/>
                    <pic:cNvPicPr>
                      <a:picLocks noChangeAspect="true"/>
                    </pic:cNvPicPr>
                  </pic:nvPicPr>
                  <pic:blipFill>
                    <a:blip r:embed="rId32"/>
                    <a:stretch>
                      <a:fillRect/>
                    </a:stretch>
                  </pic:blipFill>
                  <pic:spPr>
                    <a:xfrm>
                      <a:off x="0" y="0"/>
                      <a:ext cx="3543300" cy="444500"/>
                    </a:xfrm>
                    <a:prstGeom prst="rect">
                      <a:avLst/>
                    </a:prstGeom>
                  </pic:spPr>
                </pic:pic>
              </a:graphicData>
            </a:graphic>
          </wp:inline>
        </w:drawing>
      </w:r>
    </w:p>
    <w:p>
      <w:pPr>
        <w:pBdr>
          <w:top w:color="FFFFFF" w:val="single" w:space="19"/>
        </w:pBdr>
        <w:spacing w:line="240" w:lineRule="auto"/>
        <w:ind w:right="2560" w:left="360"/>
        <w:jc w:val="left"/>
        <w:sectPr>
          <w:type w:val="continuous"/>
          <w:pgSz w:w="12240" w:h="17760"/>
          <w:pgMar w:top="700" w:left="1420" w:right="1120"/>
          <w:cols w:num="1">
            <w:col w:w="9700"/>
          </w:cols>
        </w:sectPr>
      </w:pPr>
      <w:r>
        <w:rPr>
          <w:rFonts w:ascii="宋体" w:hAnsi="宋体" w:cs="宋体" w:eastAsia="宋体"/>
          <w:b w:val="false"/>
          <w:i w:val="false"/>
          <w:color w:val="000000"/>
          <w:w w:val="100"/>
          <w:sz w:val="24"/>
        </w:rPr>
        <w:t xml:space="preserve">经过计算，各指标的相关性如表 </w:t>
      </w:r>
      <w:r>
        <w:rPr>
          <w:rFonts w:ascii="Times New Roman" w:hAnsi="Times New Roman" w:cs="Times New Roman" w:eastAsia="Times New Roman"/>
          <w:b w:val="false"/>
          <w:i w:val="false"/>
          <w:color w:val="000000"/>
          <w:w w:val="100"/>
          <w:sz w:val="24"/>
        </w:rPr>
        <w:t>3</w:t>
      </w:r>
      <w:r>
        <w:rPr>
          <w:rFonts w:ascii="宋体" w:hAnsi="宋体" w:cs="宋体" w:eastAsia="宋体"/>
          <w:b w:val="false"/>
          <w:i w:val="false"/>
          <w:color w:val="000000"/>
          <w:w w:val="100"/>
          <w:sz w:val="24"/>
        </w:rPr>
        <w:t xml:space="preserve"> 所示。</w:t>
      </w:r>
    </w:p>
    <w:p>
      <w:pPr>
        <w:pageBreakBefore/>
        <w:ind w:left="0"/>
        <w:sectPr>
          <w:type w:val="continuous"/>
          <w:pgSz w:w="12240" w:h="17760"/>
          <w:pgMar w:top="700" w:left="1420" w:right="1360"/>
          <w:cols w:num="1">
            <w:col w:w="946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18</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60"/>
          <w:cols w:num="1">
            <w:col w:w="946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5"/>
        </w:pBdr>
        <w:spacing w:line="240" w:lineRule="auto"/>
        <w:ind w:right="2980" w:left="2920"/>
        <w:jc w:val="left"/>
        <w:sectPr>
          <w:type w:val="continuous"/>
          <w:pgSz w:w="12240" w:h="17760"/>
          <w:pgMar w:top="700" w:left="1420" w:right="1360"/>
          <w:cols w:num="1">
            <w:col w:w="9460"/>
          </w:cols>
        </w:sectPr>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3</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18</w:t>
      </w:r>
      <w:r>
        <w:rPr>
          <w:rFonts w:ascii="宋体" w:hAnsi="宋体" w:cs="宋体" w:eastAsia="宋体"/>
          <w:b w:val="false"/>
          <w:i w:val="false"/>
          <w:color w:val="000000"/>
          <w:w w:val="100"/>
          <w:sz w:val="21"/>
        </w:rPr>
        <w:t xml:space="preserve"> 项指标的相关性</w:t>
      </w:r>
    </w:p>
    <w:p>
      <w:pPr>
        <w:pBdr>
          <w:top w:color="FFFFFF" w:val="single" w:space="11"/>
        </w:pBdr>
        <w:ind w:left="420"/>
        <w:sectPr>
          <w:type w:val="continuous"/>
          <w:pgSz w:w="12240" w:h="17760"/>
          <w:pgMar w:top="700" w:left="1420" w:right="1360"/>
          <w:cols w:num="1">
            <w:col w:w="9460"/>
          </w:cols>
        </w:sectPr>
      </w:pPr>
      <w:r>
        <w:drawing>
          <wp:inline distT="0" distR="0" distB="0" distL="0">
            <wp:extent cx="5435600" cy="990600"/>
            <wp:docPr id="76" name="Drawing 76" descr="IMAGE"/>
            <a:graphic xmlns:a="http://schemas.openxmlformats.org/drawingml/2006/main">
              <a:graphicData uri="http://schemas.openxmlformats.org/drawingml/2006/picture">
                <pic:pic xmlns:pic="http://schemas.openxmlformats.org/drawingml/2006/picture">
                  <pic:nvPicPr>
                    <pic:cNvPr id="0" name="Picture 76" descr="IMAGE"/>
                    <pic:cNvPicPr>
                      <a:picLocks noChangeAspect="true"/>
                    </pic:cNvPicPr>
                  </pic:nvPicPr>
                  <pic:blipFill>
                    <a:blip r:embed="rId33"/>
                    <a:stretch>
                      <a:fillRect/>
                    </a:stretch>
                  </pic:blipFill>
                  <pic:spPr>
                    <a:xfrm>
                      <a:off x="0" y="0"/>
                      <a:ext cx="5435600" cy="990600"/>
                    </a:xfrm>
                    <a:prstGeom prst="rect">
                      <a:avLst/>
                    </a:prstGeom>
                  </pic:spPr>
                </pic:pic>
              </a:graphicData>
            </a:graphic>
          </wp:inline>
        </w:drawing>
      </w:r>
    </w:p>
    <w:p>
      <w:pPr>
        <w:pBdr>
          <w:top w:color="FFFFFF" w:val="single" w:space="22"/>
        </w:pBdr>
        <w:spacing w:line="240" w:lineRule="auto"/>
        <w:ind w:right="60" w:left="20"/>
        <w:jc w:val="both"/>
      </w:pPr>
      <w:r>
        <w:rPr>
          <w:rFonts w:ascii="宋体" w:hAnsi="宋体" w:cs="宋体" w:eastAsia="宋体"/>
          <w:b w:val="false"/>
          <w:i w:val="false"/>
          <w:color w:val="000000"/>
          <w:w w:val="100"/>
          <w:sz w:val="25"/>
        </w:rPr>
        <w:t>从各种细化指标来看，相关性最高的指标是累计获胜场次，相关性为 𝑟</w:t>
      </w:r>
      <w:r>
        <w:rPr>
          <w:rFonts w:ascii="宋体" w:hAnsi="宋体" w:cs="宋体" w:eastAsia="宋体"/>
          <w:b w:val="false"/>
          <w:i w:val="false"/>
          <w:color w:val="000000"/>
          <w:w w:val="100"/>
          <w:sz w:val="18"/>
          <w:vertAlign w:val="subscript"/>
        </w:rPr>
        <w:t>𝐺</w:t>
      </w:r>
      <w:r>
        <w:rPr>
          <w:rFonts w:ascii="Times New Roman" w:hAnsi="Times New Roman" w:cs="Times New Roman" w:eastAsia="Times New Roman"/>
          <w:b w:val="false"/>
          <w:i w:val="false"/>
          <w:color w:val="000000"/>
          <w:w w:val="100"/>
          <w:sz w:val="25"/>
        </w:rPr>
        <w:t>reaching</w:t>
      </w:r>
      <w:r>
        <w:rPr>
          <w:rFonts w:ascii="宋体" w:hAnsi="宋体" w:cs="宋体" w:eastAsia="宋体"/>
          <w:b w:val="false"/>
          <w:i w:val="false"/>
          <w:color w:val="000000"/>
          <w:w w:val="100"/>
          <w:sz w:val="25"/>
        </w:rPr>
        <w:t xml:space="preserve"> </w:t>
      </w:r>
      <w:r>
        <w:rPr>
          <w:rFonts w:ascii="Times New Roman" w:hAnsi="Times New Roman" w:cs="Times New Roman" w:eastAsia="Times New Roman"/>
          <w:b w:val="true"/>
          <w:i w:val="false"/>
          <w:color w:val="000000"/>
          <w:w w:val="100"/>
          <w:sz w:val="25"/>
        </w:rPr>
        <w:t>0.9250</w:t>
      </w:r>
      <w:r>
        <w:rPr>
          <w:rFonts w:ascii="宋体" w:hAnsi="宋体" w:cs="宋体" w:eastAsia="宋体"/>
          <w:b w:val="true"/>
          <w:i w:val="false"/>
          <w:color w:val="000000"/>
          <w:w w:val="100"/>
          <w:sz w:val="25"/>
        </w:rPr>
        <w:t>。</w:t>
      </w:r>
      <w:r>
        <w:rPr>
          <w:rFonts w:ascii="宋体" w:hAnsi="宋体" w:cs="宋体" w:eastAsia="宋体"/>
          <w:b w:val="false"/>
          <w:i w:val="false"/>
          <w:color w:val="000000"/>
          <w:w w:val="100"/>
          <w:sz w:val="25"/>
        </w:rPr>
        <w:t>这表明从长期来看，该指标与比赛的起伏关联度最高，而选手在比赛中突破的能力是扭转局势的最关键因素。</w:t>
      </w:r>
    </w:p>
    <w:p>
      <w:pPr>
        <w:spacing w:before="200" w:line="240" w:lineRule="auto"/>
        <w:ind w:right="60" w:left="20"/>
        <w:jc w:val="both"/>
      </w:pPr>
      <w:r>
        <w:rPr>
          <w:rFonts w:ascii="宋体" w:hAnsi="宋体" w:cs="宋体" w:eastAsia="宋体"/>
          <w:b w:val="false"/>
          <w:i w:val="false"/>
          <w:color w:val="000000"/>
          <w:w w:val="100"/>
          <w:sz w:val="25"/>
        </w:rPr>
        <w:t>从评估体系的五个方面来看，整体相关性最高的方面是第二个方面，即球员的</w:t>
      </w:r>
      <w:r>
        <w:rPr>
          <w:rFonts w:ascii="宋体" w:hAnsi="宋体" w:cs="宋体" w:eastAsia="宋体"/>
          <w:b w:val="true"/>
          <w:i w:val="false"/>
          <w:color w:val="000000"/>
          <w:w w:val="100"/>
          <w:sz w:val="25"/>
        </w:rPr>
        <w:t>进攻效率</w:t>
      </w:r>
      <w:r>
        <w:rPr>
          <w:rFonts w:ascii="宋体" w:hAnsi="宋体" w:cs="宋体" w:eastAsia="宋体"/>
          <w:b w:val="false"/>
          <w:i w:val="false"/>
          <w:color w:val="000000"/>
          <w:w w:val="100"/>
          <w:sz w:val="25"/>
        </w:rPr>
        <w:t>，其平均相关性</w:t>
      </w:r>
      <w:r>
        <w:rPr>
          <w:rFonts w:ascii="宋体" w:hAnsi="宋体" w:cs="宋体" w:eastAsia="宋体"/>
          <w:b w:val="true"/>
          <w:i w:val="false"/>
          <w:color w:val="000000"/>
          <w:w w:val="100"/>
          <w:sz w:val="25"/>
        </w:rPr>
        <w:t xml:space="preserve">为 </w:t>
      </w:r>
      <w:r>
        <w:rPr>
          <w:rFonts w:ascii="Times New Roman" w:hAnsi="Times New Roman" w:cs="Times New Roman" w:eastAsia="Times New Roman"/>
          <w:b w:val="true"/>
          <w:i w:val="false"/>
          <w:color w:val="000000"/>
          <w:w w:val="100"/>
          <w:sz w:val="25"/>
        </w:rPr>
        <w:t>0.9239</w:t>
      </w:r>
      <w:r>
        <w:rPr>
          <w:rFonts w:ascii="宋体" w:hAnsi="宋体" w:cs="宋体" w:eastAsia="宋体"/>
          <w:b w:val="true"/>
          <w:i w:val="false"/>
          <w:color w:val="000000"/>
          <w:w w:val="100"/>
          <w:sz w:val="25"/>
        </w:rPr>
        <w:t>。</w:t>
      </w:r>
      <w:r>
        <w:rPr>
          <w:rFonts w:ascii="宋体" w:hAnsi="宋体" w:cs="宋体" w:eastAsia="宋体"/>
          <w:b w:val="false"/>
          <w:i w:val="false"/>
          <w:color w:val="000000"/>
          <w:w w:val="100"/>
          <w:sz w:val="25"/>
        </w:rPr>
        <w:t>这是五个方面中最高的平均相关性，表明从长远来看，球员的进攻效率，特别是他们在进攻中的突破能力，是扭转局势和激发动力的最关键因素。</w:t>
      </w:r>
    </w:p>
    <w:p>
      <w:pPr>
        <w:spacing w:before="0" w:after="0" w:line="14" w:lineRule="exact"/>
        <w:sectPr>
          <w:type w:val="continuous"/>
          <w:pgSz w:w="12240" w:h="17760"/>
          <w:pgMar w:top="700" w:left="1420" w:right="1360"/>
          <w:cols w:num="1">
            <w:col w:w="9460"/>
          </w:cols>
        </w:sectPr>
      </w:pPr>
    </w:p>
    <w:p>
      <w:pPr>
        <w:pBdr>
          <w:top w:color="FFFFFF" w:val="single" w:space="13"/>
        </w:pBdr>
        <w:spacing w:line="240" w:lineRule="auto"/>
        <w:ind w:right="3500" w:left="20"/>
        <w:jc w:val="left"/>
        <w:sectPr>
          <w:type w:val="continuous"/>
          <w:pgSz w:w="12240" w:h="17760"/>
          <w:pgMar w:top="700" w:left="1420" w:right="1360"/>
          <w:cols w:num="1">
            <w:col w:w="9460"/>
          </w:cols>
        </w:sectPr>
      </w:pPr>
      <w:r>
        <w:rPr>
          <w:rFonts w:ascii="Times New Roman" w:hAnsi="Times New Roman" w:cs="Times New Roman" w:eastAsia="Times New Roman"/>
          <w:b w:val="true"/>
          <w:i w:val="false"/>
          <w:color w:val="000000"/>
          <w:w w:val="100"/>
          <w:sz w:val="35"/>
        </w:rPr>
        <w:t>6.2</w:t>
      </w:r>
      <w:r>
        <w:rPr>
          <w:rFonts w:ascii="宋体" w:hAnsi="宋体" w:cs="宋体" w:eastAsia="宋体"/>
          <w:b w:val="true"/>
          <w:i w:val="false"/>
          <w:color w:val="000000"/>
          <w:w w:val="100"/>
          <w:sz w:val="35"/>
        </w:rPr>
        <w:t xml:space="preserve"> 给即将参加新比赛的选手的建议</w:t>
      </w:r>
    </w:p>
    <w:p>
      <w:pPr>
        <w:pBdr>
          <w:top w:color="FFFFFF" w:val="single" w:space="11"/>
        </w:pBdr>
        <w:spacing w:line="240" w:lineRule="auto"/>
        <w:ind w:right="40" w:left="0"/>
        <w:jc w:val="left"/>
        <w:sectPr>
          <w:type w:val="continuous"/>
          <w:pgSz w:w="12240" w:h="17760"/>
          <w:pgMar w:top="700" w:left="1420" w:right="1360"/>
          <w:cols w:num="1">
            <w:col w:w="9460"/>
          </w:cols>
        </w:sectPr>
      </w:pPr>
      <w:r>
        <w:rPr>
          <w:rFonts w:ascii="宋体" w:hAnsi="宋体" w:cs="宋体" w:eastAsia="宋体"/>
          <w:b w:val="false"/>
          <w:i w:val="false"/>
          <w:color w:val="000000"/>
          <w:w w:val="100"/>
          <w:sz w:val="25"/>
        </w:rPr>
        <w:t>基于上述指标、方面与动量波动之间的不同关联，我们为玩家提供以下建议：</w:t>
      </w:r>
    </w:p>
    <w:p>
      <w:pPr>
        <w:pBdr>
          <w:top w:color="FFFFFF" w:val="single" w:space="11"/>
        </w:pBdr>
        <w:spacing w:line="240" w:lineRule="auto"/>
        <w:ind w:left="20"/>
        <w:jc w:val="both"/>
      </w:pPr>
      <w:r>
        <w:rPr>
          <w:rFonts w:ascii="宋体" w:hAnsi="宋体" w:cs="宋体" w:eastAsia="宋体"/>
          <w:b w:val="false"/>
          <w:i w:val="false"/>
          <w:color w:val="000000"/>
          <w:w w:val="100"/>
          <w:sz w:val="25"/>
        </w:rPr>
        <w:t>首先，从更宏观的角度来看，</w:t>
      </w:r>
      <w:r>
        <w:rPr>
          <w:rFonts w:ascii="宋体" w:hAnsi="宋体" w:cs="宋体" w:eastAsia="宋体"/>
          <w:b w:val="true"/>
          <w:i w:val="false"/>
          <w:color w:val="000000"/>
          <w:w w:val="100"/>
          <w:sz w:val="25"/>
        </w:rPr>
        <w:t>进攻效率</w:t>
      </w:r>
      <w:r>
        <w:rPr>
          <w:rFonts w:ascii="宋体" w:hAnsi="宋体" w:cs="宋体" w:eastAsia="宋体"/>
          <w:b w:val="false"/>
          <w:i w:val="false"/>
          <w:color w:val="000000"/>
          <w:w w:val="100"/>
          <w:sz w:val="25"/>
        </w:rPr>
        <w:t>被认为是影响比赛局势变化的关键因素。应着重强调运动员主动出击、实时进攻以及寻求突破的能力。在新的比赛中面对新的对手时，运动员会遭遇未知且难以预测的外部因素。因此，运动员首先应更多地关注自身表现，主动发起进攻，抓住机会突破，而不能仅仅采取被动防守策略。同时，在陌生的比赛环境中，运动员应大胆尝试不同的进攻战术，找出对手的弱点，逐渐掌控局势，占据主动。</w:t>
      </w:r>
    </w:p>
    <w:p>
      <w:pPr>
        <w:spacing w:before="200" w:line="240" w:lineRule="auto"/>
        <w:ind w:right="60" w:left="20"/>
        <w:jc w:val="both"/>
      </w:pPr>
      <w:r>
        <w:rPr>
          <w:rFonts w:ascii="宋体" w:hAnsi="宋体" w:cs="宋体" w:eastAsia="宋体"/>
          <w:b w:val="false"/>
          <w:i w:val="false"/>
          <w:color w:val="000000"/>
          <w:w w:val="100"/>
          <w:sz w:val="25"/>
        </w:rPr>
        <w:t>从更细致的角度来看，</w:t>
      </w:r>
      <w:r>
        <w:rPr>
          <w:rFonts w:ascii="宋体" w:hAnsi="宋体" w:cs="宋体" w:eastAsia="宋体"/>
          <w:b w:val="true"/>
          <w:i w:val="false"/>
          <w:color w:val="000000"/>
          <w:w w:val="100"/>
          <w:sz w:val="25"/>
        </w:rPr>
        <w:t>累计获胜</w:t>
      </w:r>
      <w:r>
        <w:rPr>
          <w:rFonts w:ascii="宋体" w:hAnsi="宋体" w:cs="宋体" w:eastAsia="宋体"/>
          <w:b w:val="false"/>
          <w:i w:val="false"/>
          <w:color w:val="000000"/>
          <w:w w:val="100"/>
          <w:sz w:val="25"/>
        </w:rPr>
        <w:t>的</w:t>
      </w:r>
      <w:r>
        <w:rPr>
          <w:rFonts w:ascii="宋体" w:hAnsi="宋体" w:cs="宋体" w:eastAsia="宋体"/>
          <w:b w:val="true"/>
          <w:i w:val="false"/>
          <w:color w:val="000000"/>
          <w:w w:val="100"/>
          <w:sz w:val="25"/>
        </w:rPr>
        <w:t>比赛</w:t>
      </w:r>
      <w:r>
        <w:rPr>
          <w:rFonts w:ascii="宋体" w:hAnsi="宋体" w:cs="宋体" w:eastAsia="宋体"/>
          <w:b w:val="false"/>
          <w:i w:val="false"/>
          <w:color w:val="000000"/>
          <w:w w:val="100"/>
          <w:sz w:val="25"/>
        </w:rPr>
        <w:t>场次被认定为影响比赛走势的最关键因素。每场比赛包含</w:t>
      </w:r>
      <w:r>
        <w:rPr>
          <w:rFonts w:ascii="宋体" w:hAnsi="宋体" w:cs="宋体" w:eastAsia="宋体"/>
          <w:b w:val="true"/>
          <w:i w:val="false"/>
          <w:color w:val="000000"/>
          <w:w w:val="100"/>
          <w:sz w:val="25"/>
        </w:rPr>
        <w:t>众多</w:t>
      </w:r>
      <w:r>
        <w:rPr>
          <w:rFonts w:ascii="宋体" w:hAnsi="宋体" w:cs="宋体" w:eastAsia="宋体"/>
          <w:b w:val="false"/>
          <w:i w:val="false"/>
          <w:color w:val="000000"/>
          <w:w w:val="100"/>
          <w:sz w:val="25"/>
        </w:rPr>
        <w:t>分，这要求运动员对全局有全面的理解，包括体能分配、灵活的战术选择、发球方和接发球方的针对性策略等等。这考验着运动员</w:t>
      </w:r>
      <w:r>
        <w:rPr>
          <w:rFonts w:ascii="宋体" w:hAnsi="宋体" w:cs="宋体" w:eastAsia="宋体"/>
          <w:b w:val="true"/>
          <w:i w:val="false"/>
          <w:color w:val="000000"/>
          <w:w w:val="100"/>
          <w:sz w:val="25"/>
        </w:rPr>
        <w:t>统筹规划</w:t>
      </w:r>
      <w:r>
        <w:rPr>
          <w:rFonts w:ascii="宋体" w:hAnsi="宋体" w:cs="宋体" w:eastAsia="宋体"/>
          <w:b w:val="false"/>
          <w:i w:val="false"/>
          <w:color w:val="000000"/>
          <w:w w:val="100"/>
          <w:sz w:val="25"/>
        </w:rPr>
        <w:t xml:space="preserve">的能力。此外，累计得分的相关系数仅为 </w:t>
      </w:r>
      <w:r>
        <w:rPr>
          <w:rFonts w:ascii="Times New Roman" w:hAnsi="Times New Roman" w:cs="Times New Roman" w:eastAsia="Times New Roman"/>
          <w:b w:val="false"/>
          <w:i w:val="false"/>
          <w:color w:val="000000"/>
          <w:w w:val="100"/>
          <w:sz w:val="25"/>
        </w:rPr>
        <w:t>0.833</w:t>
      </w:r>
      <w:r>
        <w:rPr>
          <w:rFonts w:ascii="宋体" w:hAnsi="宋体" w:cs="宋体" w:eastAsia="宋体"/>
          <w:b w:val="false"/>
          <w:i w:val="false"/>
          <w:color w:val="000000"/>
          <w:w w:val="100"/>
          <w:sz w:val="25"/>
        </w:rPr>
        <w:t>，这进一步表明运动员扭转局势的关键因素并非仅仅赢得单一分，而是要采取</w:t>
      </w:r>
      <w:r>
        <w:rPr>
          <w:rFonts w:ascii="宋体" w:hAnsi="宋体" w:cs="宋体" w:eastAsia="宋体"/>
          <w:b w:val="true"/>
          <w:i w:val="false"/>
          <w:color w:val="000000"/>
          <w:w w:val="100"/>
          <w:sz w:val="25"/>
        </w:rPr>
        <w:t>长远策略。</w:t>
      </w:r>
    </w:p>
    <w:p>
      <w:pPr>
        <w:spacing w:before="0" w:after="0" w:line="14" w:lineRule="exact"/>
        <w:sectPr>
          <w:type w:val="continuous"/>
          <w:pgSz w:w="12240" w:h="17760"/>
          <w:pgMar w:top="700" w:left="1420" w:right="1360"/>
          <w:cols w:num="1">
            <w:col w:w="9460"/>
          </w:cols>
        </w:sectPr>
      </w:pPr>
    </w:p>
    <w:p>
      <w:pPr>
        <w:pBdr>
          <w:top w:color="FFFFFF" w:val="single" w:space="15"/>
        </w:pBdr>
        <w:spacing w:line="240" w:lineRule="auto"/>
        <w:ind w:right="1620" w:left="20"/>
        <w:jc w:val="left"/>
      </w:pPr>
      <w:r>
        <w:rPr>
          <w:rFonts w:ascii="Times New Roman" w:hAnsi="Times New Roman" w:cs="Times New Roman" w:eastAsia="Times New Roman"/>
          <w:b w:val="true"/>
          <w:i w:val="false"/>
          <w:color w:val="000000"/>
          <w:w w:val="100"/>
          <w:sz w:val="42"/>
        </w:rPr>
        <w:t>7</w:t>
      </w:r>
      <w:r>
        <w:rPr>
          <w:rFonts w:ascii="宋体" w:hAnsi="宋体" w:cs="宋体" w:eastAsia="宋体"/>
          <w:b w:val="true"/>
          <w:i w:val="false"/>
          <w:color w:val="000000"/>
          <w:w w:val="100"/>
          <w:sz w:val="42"/>
        </w:rPr>
        <w:t xml:space="preserve"> 任务 </w:t>
      </w:r>
      <w:r>
        <w:rPr>
          <w:rFonts w:ascii="Times New Roman" w:hAnsi="Times New Roman" w:cs="Times New Roman" w:eastAsia="Times New Roman"/>
          <w:b w:val="true"/>
          <w:i w:val="false"/>
          <w:color w:val="000000"/>
          <w:w w:val="100"/>
          <w:sz w:val="42"/>
        </w:rPr>
        <w:t>6</w:t>
      </w:r>
      <w:r>
        <w:rPr>
          <w:rFonts w:ascii="宋体" w:hAnsi="宋体" w:cs="宋体" w:eastAsia="宋体"/>
          <w:b w:val="true"/>
          <w:i w:val="false"/>
          <w:color w:val="000000"/>
          <w:w w:val="100"/>
          <w:sz w:val="42"/>
        </w:rPr>
        <w:t>：测试预测模型的准确性</w:t>
      </w:r>
    </w:p>
    <w:p>
      <w:pPr>
        <w:spacing w:before="200" w:line="240" w:lineRule="auto"/>
        <w:ind w:right="60" w:left="20"/>
        <w:jc w:val="left"/>
        <w:sectPr>
          <w:type w:val="continuous"/>
          <w:pgSz w:w="12240" w:h="17760"/>
          <w:pgMar w:top="700" w:left="1420" w:right="1360"/>
          <w:cols w:num="1">
            <w:col w:w="9460"/>
          </w:cols>
        </w:sectPr>
      </w:pPr>
      <w:r>
        <w:rPr>
          <w:rFonts w:ascii="宋体" w:hAnsi="宋体" w:cs="宋体" w:eastAsia="宋体"/>
          <w:b w:val="false"/>
          <w:i w:val="false"/>
          <w:color w:val="000000"/>
          <w:w w:val="100"/>
          <w:sz w:val="25"/>
        </w:rPr>
        <w:t xml:space="preserve">为了进一步检验该模型的预测性能，我们还选取了 </w:t>
      </w:r>
      <w:r>
        <w:rPr>
          <w:rFonts w:ascii="Times New Roman" w:hAnsi="Times New Roman" w:cs="Times New Roman" w:eastAsia="Times New Roman"/>
          <w:b w:val="false"/>
          <w:i w:val="false"/>
          <w:color w:val="000000"/>
          <w:w w:val="100"/>
          <w:sz w:val="25"/>
        </w:rPr>
        <w:t>2023</w:t>
      </w:r>
      <w:r>
        <w:rPr>
          <w:rFonts w:ascii="宋体" w:hAnsi="宋体" w:cs="宋体" w:eastAsia="宋体"/>
          <w:b w:val="false"/>
          <w:i w:val="false"/>
          <w:color w:val="000000"/>
          <w:w w:val="100"/>
          <w:sz w:val="25"/>
        </w:rPr>
        <w:t xml:space="preserve"> 年温布尔登网球锦标赛男子单打半决赛（詹尼克</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辛纳对阵诺瓦克</w:t>
      </w:r>
      <w:r>
        <w:rPr>
          <w:rFonts w:ascii="Times New Roman" w:hAnsi="Times New Roman" w:cs="Times New Roman" w:eastAsia="Times New Roman"/>
          <w:b w:val="false"/>
          <w:i w:val="false"/>
          <w:color w:val="000000"/>
          <w:w w:val="100"/>
          <w:sz w:val="25"/>
        </w:rPr>
        <w:t>·</w:t>
      </w:r>
      <w:r>
        <w:rPr>
          <w:rFonts w:ascii="宋体" w:hAnsi="宋体" w:cs="宋体" w:eastAsia="宋体"/>
          <w:b w:val="false"/>
          <w:i w:val="false"/>
          <w:color w:val="000000"/>
          <w:w w:val="100"/>
          <w:sz w:val="25"/>
        </w:rPr>
        <w:t>德约科维奇）的数据来进行分析。</w:t>
      </w:r>
    </w:p>
    <w:p>
      <w:pPr>
        <w:pageBreakBefore/>
        <w:ind w:left="0"/>
        <w:sectPr>
          <w:type w:val="continuous"/>
          <w:pgSz w:w="12240" w:h="17760"/>
          <w:pgMar w:top="700" w:left="1420" w:right="1400"/>
          <w:cols w:num="1">
            <w:col w:w="942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19</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00"/>
          <w:cols w:num="1">
            <w:col w:w="942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20" w:left="20"/>
        <w:jc w:val="left"/>
        <w:sectPr>
          <w:type w:val="continuous"/>
          <w:pgSz w:w="12240" w:h="17760"/>
          <w:pgMar w:top="700" w:left="1420" w:right="1400"/>
          <w:cols w:num="1">
            <w:col w:w="9420"/>
          </w:cols>
        </w:sectPr>
      </w:pPr>
      <w:r>
        <w:rPr>
          <w:rFonts w:ascii="宋体" w:hAnsi="宋体" w:cs="宋体" w:eastAsia="宋体"/>
          <w:b w:val="false"/>
          <w:i w:val="false"/>
          <w:color w:val="000000"/>
          <w:w w:val="100"/>
          <w:sz w:val="23"/>
        </w:rPr>
        <w:t>对预测结果进行分析，并将其与实际比赛进程进行对比。以下是对比图，展示了预测的转折点与实际的转折点。</w:t>
      </w:r>
    </w:p>
    <w:p>
      <w:pPr>
        <w:pBdr>
          <w:top w:color="FFFFFF" w:val="single" w:space="13"/>
        </w:pBdr>
        <w:ind w:left="120"/>
        <w:sectPr>
          <w:type w:val="continuous"/>
          <w:pgSz w:w="12240" w:h="17760"/>
          <w:pgMar w:top="700" w:left="1420" w:right="1400"/>
          <w:cols w:num="1">
            <w:col w:w="9420"/>
          </w:cols>
        </w:sectPr>
      </w:pPr>
      <w:r>
        <w:drawing>
          <wp:inline distT="0" distR="0" distB="0" distL="0">
            <wp:extent cx="5702300" cy="1689100"/>
            <wp:docPr id="79" name="Drawing 79" descr="IMAGE"/>
            <a:graphic xmlns:a="http://schemas.openxmlformats.org/drawingml/2006/main">
              <a:graphicData uri="http://schemas.openxmlformats.org/drawingml/2006/picture">
                <pic:pic xmlns:pic="http://schemas.openxmlformats.org/drawingml/2006/picture">
                  <pic:nvPicPr>
                    <pic:cNvPr id="0" name="Picture 79" descr="IMAGE"/>
                    <pic:cNvPicPr>
                      <a:picLocks noChangeAspect="true"/>
                    </pic:cNvPicPr>
                  </pic:nvPicPr>
                  <pic:blipFill>
                    <a:blip r:embed="rId34"/>
                    <a:stretch>
                      <a:fillRect/>
                    </a:stretch>
                  </pic:blipFill>
                  <pic:spPr>
                    <a:xfrm>
                      <a:off x="0" y="0"/>
                      <a:ext cx="5702300" cy="1689100"/>
                    </a:xfrm>
                    <a:prstGeom prst="rect">
                      <a:avLst/>
                    </a:prstGeom>
                  </pic:spPr>
                </pic:pic>
              </a:graphicData>
            </a:graphic>
          </wp:inline>
        </w:drawing>
      </w:r>
    </w:p>
    <w:p>
      <w:pPr>
        <w:pBdr>
          <w:top w:color="FFFFFF" w:val="single" w:space="12"/>
        </w:pBdr>
        <w:spacing w:line="240" w:lineRule="auto"/>
        <w:ind w:right="780" w:left="760"/>
        <w:jc w:val="left"/>
        <w:sectPr>
          <w:type w:val="continuous"/>
          <w:pgSz w:w="12240" w:h="17760"/>
          <w:pgMar w:top="700" w:left="1420" w:right="1400"/>
          <w:cols w:num="1">
            <w:col w:w="942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10</w:t>
      </w:r>
      <w:r>
        <w:rPr>
          <w:rFonts w:ascii="宋体" w:hAnsi="宋体" w:cs="宋体" w:eastAsia="宋体"/>
          <w:b w:val="false"/>
          <w:i w:val="false"/>
          <w:color w:val="000000"/>
          <w:w w:val="100"/>
          <w:sz w:val="21"/>
        </w:rPr>
        <w:t>：男子单打半决赛中的预测转折点与实际转折点</w:t>
      </w:r>
    </w:p>
    <w:p>
      <w:pPr>
        <w:pBdr>
          <w:top w:color="FFFFFF" w:val="single" w:space="27"/>
        </w:pBdr>
        <w:spacing w:line="240" w:lineRule="auto"/>
        <w:ind w:right="20" w:left="0"/>
        <w:jc w:val="both"/>
      </w:pPr>
      <w:r>
        <w:rPr>
          <w:rFonts w:ascii="宋体" w:hAnsi="宋体" w:cs="宋体" w:eastAsia="宋体"/>
          <w:b w:val="false"/>
          <w:i w:val="false"/>
          <w:color w:val="000000"/>
          <w:w w:val="100"/>
          <w:sz w:val="23"/>
        </w:rPr>
        <w:t xml:space="preserve">该模型的平均相对误差为 </w:t>
      </w:r>
      <w:r>
        <w:rPr>
          <w:rFonts w:ascii="Times New Roman" w:hAnsi="Times New Roman" w:cs="Times New Roman" w:eastAsia="Times New Roman"/>
          <w:b w:val="true"/>
          <w:i w:val="false"/>
          <w:color w:val="000000"/>
          <w:w w:val="100"/>
          <w:sz w:val="23"/>
        </w:rPr>
        <w:t>0.0883</w:t>
      </w:r>
      <w:r>
        <w:rPr>
          <w:rFonts w:ascii="宋体" w:hAnsi="宋体" w:cs="宋体" w:eastAsia="宋体"/>
          <w:b w:val="false"/>
          <w:i w:val="false"/>
          <w:color w:val="000000"/>
          <w:w w:val="100"/>
          <w:sz w:val="23"/>
        </w:rPr>
        <w:t xml:space="preserve">，表明其精度为三级。绝对相关系数计算为 </w:t>
      </w:r>
      <w:r>
        <w:rPr>
          <w:rFonts w:ascii="Times New Roman" w:hAnsi="Times New Roman" w:cs="Times New Roman" w:eastAsia="Times New Roman"/>
          <w:b w:val="true"/>
          <w:i w:val="false"/>
          <w:color w:val="000000"/>
          <w:w w:val="100"/>
          <w:sz w:val="23"/>
        </w:rPr>
        <w:t>0.9716</w:t>
      </w:r>
      <w:r>
        <w:rPr>
          <w:rFonts w:ascii="宋体" w:hAnsi="宋体" w:cs="宋体" w:eastAsia="宋体"/>
          <w:b w:val="false"/>
          <w:i w:val="false"/>
          <w:color w:val="000000"/>
          <w:w w:val="100"/>
          <w:sz w:val="23"/>
        </w:rPr>
        <w:t xml:space="preserve">，均方偏差比为 </w:t>
      </w:r>
      <w:r>
        <w:rPr>
          <w:rFonts w:ascii="Times New Roman" w:hAnsi="Times New Roman" w:cs="Times New Roman" w:eastAsia="Times New Roman"/>
          <w:b w:val="true"/>
          <w:i w:val="false"/>
          <w:color w:val="000000"/>
          <w:w w:val="100"/>
          <w:sz w:val="23"/>
        </w:rPr>
        <w:t>0.2859</w:t>
      </w:r>
      <w:r>
        <w:rPr>
          <w:rFonts w:ascii="宋体" w:hAnsi="宋体" w:cs="宋体" w:eastAsia="宋体"/>
          <w:b w:val="false"/>
          <w:i w:val="false"/>
          <w:color w:val="000000"/>
          <w:w w:val="100"/>
          <w:sz w:val="23"/>
        </w:rPr>
        <w:t>，这两项指标均表明其精度为一级。这些结果都表明其精度相对较高，但不如最终模型。并且我们可以观察到，预测的转折点相较于实际转折点有所滞后。</w:t>
      </w:r>
    </w:p>
    <w:p>
      <w:pPr>
        <w:spacing w:before="0" w:after="0" w:line="14" w:lineRule="exact"/>
        <w:sectPr>
          <w:type w:val="continuous"/>
          <w:pgSz w:w="12240" w:h="17760"/>
          <w:pgMar w:top="700" w:left="1420" w:right="1400"/>
          <w:cols w:num="1">
            <w:col w:w="9420"/>
          </w:cols>
        </w:sectPr>
      </w:pPr>
    </w:p>
    <w:p>
      <w:pPr>
        <w:pBdr>
          <w:top w:color="FFFFFF" w:val="single" w:space="11"/>
        </w:pBdr>
        <w:spacing w:line="240" w:lineRule="auto"/>
        <w:ind w:right="20" w:left="20"/>
        <w:jc w:val="left"/>
        <w:sectPr>
          <w:type w:val="continuous"/>
          <w:pgSz w:w="12240" w:h="17760"/>
          <w:pgMar w:top="700" w:left="1420" w:right="1400"/>
          <w:cols w:num="1">
            <w:col w:w="9420"/>
          </w:cols>
        </w:sectPr>
      </w:pPr>
      <w:r>
        <w:rPr>
          <w:rFonts w:ascii="宋体" w:hAnsi="宋体" w:cs="宋体" w:eastAsia="宋体"/>
          <w:b w:val="false"/>
          <w:i w:val="false"/>
          <w:color w:val="000000"/>
          <w:w w:val="100"/>
          <w:sz w:val="23"/>
        </w:rPr>
        <w:t>为了在未来提高该模型的预测性能，我们正在考虑纳入以下因素：</w:t>
      </w:r>
    </w:p>
    <w:p>
      <w:pPr>
        <w:pBdr>
          <w:top w:color="FFFFFF" w:val="single" w:space="18"/>
        </w:pBdr>
        <w:spacing w:line="240" w:lineRule="auto"/>
        <w:ind w:right="20" w:left="400"/>
        <w:jc w:val="left"/>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健康</w:t>
      </w:r>
      <w:r>
        <w:rPr>
          <w:rFonts w:ascii="宋体" w:hAnsi="宋体" w:cs="宋体" w:eastAsia="宋体"/>
          <w:b w:val="true"/>
          <w:i w:val="false"/>
          <w:color w:val="000000"/>
          <w:w w:val="100"/>
          <w:sz w:val="23"/>
        </w:rPr>
        <w:t>状况：</w:t>
      </w:r>
      <w:r>
        <w:rPr>
          <w:rFonts w:ascii="宋体" w:hAnsi="宋体" w:cs="宋体" w:eastAsia="宋体"/>
          <w:b w:val="false"/>
          <w:i w:val="false"/>
          <w:color w:val="000000"/>
          <w:w w:val="100"/>
          <w:sz w:val="23"/>
        </w:rPr>
        <w:t xml:space="preserve">这包括球员的身体健康状况和受伤情况。保持良好的健康状态是至关重要的。 </w:t>
      </w:r>
    </w:p>
    <w:p>
      <w:pPr>
        <w:spacing w:before="60" w:line="240" w:lineRule="auto"/>
        <w:ind w:right="200" w:left="600"/>
        <w:jc w:val="left"/>
      </w:pPr>
      <w:r>
        <w:rPr>
          <w:rFonts w:ascii="宋体" w:hAnsi="宋体" w:cs="宋体" w:eastAsia="宋体"/>
          <w:b w:val="false"/>
          <w:i w:val="false"/>
          <w:color w:val="000000"/>
          <w:w w:val="100"/>
          <w:sz w:val="23"/>
        </w:rPr>
        <w:t>良好的身体状况能够确保运动员在比赛中发挥出最佳水平。</w:t>
      </w:r>
    </w:p>
    <w:p>
      <w:pPr>
        <w:spacing w:before="200" w:line="240" w:lineRule="auto"/>
        <w:ind w:right="20" w:left="400"/>
        <w:jc w:val="both"/>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比赛场地</w:t>
      </w:r>
      <w:r>
        <w:rPr>
          <w:rFonts w:ascii="宋体" w:hAnsi="宋体" w:cs="宋体" w:eastAsia="宋体"/>
          <w:b w:val="true"/>
          <w:i w:val="false"/>
          <w:color w:val="000000"/>
          <w:w w:val="100"/>
          <w:sz w:val="23"/>
        </w:rPr>
        <w:t>环境：</w:t>
      </w:r>
      <w:r>
        <w:rPr>
          <w:rFonts w:ascii="宋体" w:hAnsi="宋体" w:cs="宋体" w:eastAsia="宋体"/>
          <w:b w:val="false"/>
          <w:i w:val="false"/>
          <w:color w:val="000000"/>
          <w:w w:val="100"/>
          <w:sz w:val="23"/>
        </w:rPr>
        <w:t>这包括场地状况、天气状况以及观众营造的氛围。不同的比赛场地环境会对运动员的表现产生重大影响。</w:t>
      </w:r>
    </w:p>
    <w:p>
      <w:pPr>
        <w:spacing w:before="200" w:line="240" w:lineRule="auto"/>
        <w:ind w:right="20" w:left="400"/>
        <w:jc w:val="left"/>
      </w:pP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竞争对手：这包括竞争对手的实力水平和战术风格。实力强劲的竞争对手 </w:t>
      </w:r>
    </w:p>
    <w:p>
      <w:pPr>
        <w:spacing w:before="60" w:line="240" w:lineRule="auto"/>
        <w:ind w:right="1080" w:left="600"/>
        <w:jc w:val="left"/>
        <w:sectPr>
          <w:type w:val="continuous"/>
          <w:pgSz w:w="12240" w:h="17760"/>
          <w:pgMar w:top="700" w:left="1420" w:right="1400"/>
          <w:cols w:num="1">
            <w:col w:w="9420"/>
          </w:cols>
        </w:sectPr>
      </w:pPr>
      <w:r>
        <w:rPr>
          <w:rFonts w:ascii="宋体" w:hAnsi="宋体" w:cs="宋体" w:eastAsia="宋体"/>
          <w:b w:val="false"/>
          <w:i w:val="false"/>
          <w:color w:val="000000"/>
          <w:w w:val="100"/>
          <w:sz w:val="23"/>
        </w:rPr>
        <w:t>会增加球员的压力和紧张感，影响他们的表现。</w:t>
      </w:r>
    </w:p>
    <w:p>
      <w:pPr>
        <w:pBdr>
          <w:top w:color="FFFFFF" w:val="single" w:space="24"/>
        </w:pBdr>
        <w:spacing w:line="240" w:lineRule="auto"/>
        <w:ind w:left="20"/>
        <w:jc w:val="left"/>
      </w:pPr>
      <w:r>
        <w:rPr>
          <w:rFonts w:ascii="Times New Roman" w:hAnsi="Times New Roman" w:cs="Times New Roman" w:eastAsia="Times New Roman"/>
          <w:b w:val="true"/>
          <w:i w:val="false"/>
          <w:color w:val="000000"/>
          <w:w w:val="100"/>
          <w:sz w:val="39"/>
        </w:rPr>
        <w:t>8</w:t>
      </w:r>
      <w:r>
        <w:rPr>
          <w:rFonts w:ascii="宋体" w:hAnsi="宋体" w:cs="宋体" w:eastAsia="宋体"/>
          <w:b w:val="true"/>
          <w:i w:val="false"/>
          <w:color w:val="000000"/>
          <w:w w:val="100"/>
          <w:sz w:val="39"/>
        </w:rPr>
        <w:t xml:space="preserve"> 任务 </w:t>
      </w:r>
      <w:r>
        <w:rPr>
          <w:rFonts w:ascii="Times New Roman" w:hAnsi="Times New Roman" w:cs="Times New Roman" w:eastAsia="Times New Roman"/>
          <w:b w:val="true"/>
          <w:i w:val="false"/>
          <w:color w:val="000000"/>
          <w:w w:val="100"/>
          <w:sz w:val="39"/>
        </w:rPr>
        <w:t>7</w:t>
      </w:r>
      <w:r>
        <w:rPr>
          <w:rFonts w:ascii="宋体" w:hAnsi="宋体" w:cs="宋体" w:eastAsia="宋体"/>
          <w:b w:val="true"/>
          <w:i w:val="false"/>
          <w:color w:val="000000"/>
          <w:w w:val="100"/>
          <w:sz w:val="39"/>
        </w:rPr>
        <w:t>：推广适用于其他比赛的模型</w:t>
      </w:r>
    </w:p>
    <w:p>
      <w:pPr>
        <w:spacing w:before="200" w:line="240" w:lineRule="auto"/>
        <w:ind w:left="20"/>
        <w:jc w:val="both"/>
      </w:pPr>
      <w:r>
        <w:rPr>
          <w:rFonts w:ascii="宋体" w:hAnsi="宋体" w:cs="宋体" w:eastAsia="宋体"/>
          <w:b w:val="false"/>
          <w:i w:val="false"/>
          <w:color w:val="000000"/>
          <w:w w:val="100"/>
          <w:sz w:val="23"/>
        </w:rPr>
        <w:t>与男子网球比赛相比，女子网球比赛往往更注重技术、策略和灵活性。而男子网球比赛可能更强调力量和速度。在大满贯赛事中，男子比赛采用五盘三胜制，女子则采用三盘两胜制。这意味着男子比赛可能比女子比赛持续时间更长，因此对体能和耐力的要求也更高。</w:t>
      </w:r>
    </w:p>
    <w:p>
      <w:pPr>
        <w:spacing w:before="0" w:after="0" w:line="14" w:lineRule="exact"/>
        <w:sectPr>
          <w:type w:val="continuous"/>
          <w:pgSz w:w="12240" w:h="17760"/>
          <w:pgMar w:top="700" w:left="1420" w:right="1400"/>
          <w:cols w:num="1">
            <w:col w:w="9420"/>
          </w:cols>
        </w:sectPr>
      </w:pPr>
    </w:p>
    <w:p>
      <w:pPr>
        <w:pBdr>
          <w:top w:color="FFFFFF" w:val="single" w:space="11"/>
        </w:pBdr>
        <w:spacing w:line="240" w:lineRule="auto"/>
        <w:ind w:right="20" w:left="20"/>
        <w:jc w:val="both"/>
      </w:pPr>
      <w:r>
        <w:rPr>
          <w:rFonts w:ascii="宋体" w:hAnsi="宋体" w:cs="宋体" w:eastAsia="宋体"/>
          <w:b w:val="false"/>
          <w:i w:val="false"/>
          <w:color w:val="000000"/>
          <w:w w:val="100"/>
          <w:sz w:val="23"/>
        </w:rPr>
        <w:t xml:space="preserve">为了探究我们的模型在其他比赛中的通用性，我们将 </w:t>
      </w:r>
      <w:r>
        <w:rPr>
          <w:rFonts w:ascii="Times New Roman" w:hAnsi="Times New Roman" w:cs="Times New Roman" w:eastAsia="Times New Roman"/>
          <w:b w:val="false"/>
          <w:i w:val="false"/>
          <w:color w:val="000000"/>
          <w:w w:val="100"/>
          <w:sz w:val="23"/>
        </w:rPr>
        <w:t>2023</w:t>
      </w:r>
      <w:r>
        <w:rPr>
          <w:rFonts w:ascii="宋体" w:hAnsi="宋体" w:cs="宋体" w:eastAsia="宋体"/>
          <w:b w:val="false"/>
          <w:i w:val="false"/>
          <w:color w:val="000000"/>
          <w:w w:val="100"/>
          <w:sz w:val="23"/>
        </w:rPr>
        <w:t xml:space="preserve"> 年温布尔登网球锦标赛女子单打决赛（玛尔凯塔</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冯德罗索娃对阵奥尼斯</w:t>
      </w:r>
      <w:r>
        <w:rPr>
          <w:rFonts w:ascii="Times New Roman" w:hAnsi="Times New Roman" w:cs="Times New Roman" w:eastAsia="Times New Roman"/>
          <w:b w:val="false"/>
          <w:i w:val="false"/>
          <w:color w:val="000000"/>
          <w:w w:val="100"/>
          <w:sz w:val="23"/>
        </w:rPr>
        <w:t>·</w:t>
      </w:r>
      <w:r>
        <w:rPr>
          <w:rFonts w:ascii="宋体" w:hAnsi="宋体" w:cs="宋体" w:eastAsia="宋体"/>
          <w:b w:val="false"/>
          <w:i w:val="false"/>
          <w:color w:val="000000"/>
          <w:w w:val="100"/>
          <w:sz w:val="23"/>
        </w:rPr>
        <w:t xml:space="preserve">贾布尔）的比赛数据代入模型，以测试其预测性能。如下图所示： </w:t>
      </w:r>
    </w:p>
    <w:p>
      <w:pPr>
        <w:spacing w:before="0" w:after="0" w:line="14" w:lineRule="exact"/>
        <w:sectPr>
          <w:type w:val="continuous"/>
          <w:pgSz w:w="12240" w:h="17760"/>
          <w:pgMar w:top="700" w:left="1420" w:right="1400"/>
          <w:cols w:num="1">
            <w:col w:w="9420"/>
          </w:cols>
        </w:sectPr>
      </w:pPr>
    </w:p>
    <w:p>
      <w:pPr>
        <w:pageBreakBefore/>
        <w:ind w:left="0"/>
        <w:sectPr>
          <w:type w:val="continuous"/>
          <w:pgSz w:w="12240" w:h="17760"/>
          <w:pgMar w:top="700" w:left="1420" w:right="1400"/>
          <w:cols w:num="1">
            <w:col w:w="942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20</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00"/>
          <w:cols w:num="1">
            <w:col w:w="942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3"/>
        </w:pBdr>
        <w:ind w:left="140"/>
        <w:sectPr>
          <w:type w:val="continuous"/>
          <w:pgSz w:w="12240" w:h="17760"/>
          <w:pgMar w:top="700" w:left="1420" w:right="1400"/>
          <w:cols w:num="1">
            <w:col w:w="9420"/>
          </w:cols>
        </w:sectPr>
      </w:pPr>
      <w:r>
        <w:drawing>
          <wp:inline distT="0" distR="0" distB="0" distL="0">
            <wp:extent cx="5689600" cy="1689100"/>
            <wp:docPr id="82" name="Drawing 82" descr="IMAGE"/>
            <a:graphic xmlns:a="http://schemas.openxmlformats.org/drawingml/2006/main">
              <a:graphicData uri="http://schemas.openxmlformats.org/drawingml/2006/picture">
                <pic:pic xmlns:pic="http://schemas.openxmlformats.org/drawingml/2006/picture">
                  <pic:nvPicPr>
                    <pic:cNvPr id="0" name="Picture 82" descr="IMAGE"/>
                    <pic:cNvPicPr>
                      <a:picLocks noChangeAspect="true"/>
                    </pic:cNvPicPr>
                  </pic:nvPicPr>
                  <pic:blipFill>
                    <a:blip r:embed="rId35"/>
                    <a:stretch>
                      <a:fillRect/>
                    </a:stretch>
                  </pic:blipFill>
                  <pic:spPr>
                    <a:xfrm>
                      <a:off x="0" y="0"/>
                      <a:ext cx="5689600" cy="1689100"/>
                    </a:xfrm>
                    <a:prstGeom prst="rect">
                      <a:avLst/>
                    </a:prstGeom>
                  </pic:spPr>
                </pic:pic>
              </a:graphicData>
            </a:graphic>
          </wp:inline>
        </w:drawing>
      </w:r>
    </w:p>
    <w:p>
      <w:pPr>
        <w:pBdr>
          <w:top w:color="FFFFFF" w:val="single" w:space="12"/>
        </w:pBdr>
        <w:spacing w:line="240" w:lineRule="auto"/>
        <w:ind w:right="1240" w:left="1240"/>
        <w:jc w:val="left"/>
        <w:sectPr>
          <w:type w:val="continuous"/>
          <w:pgSz w:w="12240" w:h="17760"/>
          <w:pgMar w:top="700" w:left="1420" w:right="1400"/>
          <w:cols w:num="1">
            <w:col w:w="942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11</w:t>
      </w:r>
      <w:r>
        <w:rPr>
          <w:rFonts w:ascii="宋体" w:hAnsi="宋体" w:cs="宋体" w:eastAsia="宋体"/>
          <w:b w:val="false"/>
          <w:i w:val="false"/>
          <w:color w:val="000000"/>
          <w:w w:val="100"/>
          <w:sz w:val="21"/>
        </w:rPr>
        <w:t>：女子单打决赛中的预测转折点与实际转折点</w:t>
      </w:r>
    </w:p>
    <w:p>
      <w:pPr>
        <w:pBdr>
          <w:top w:color="FFFFFF" w:val="single" w:space="25"/>
        </w:pBdr>
        <w:spacing w:line="240" w:lineRule="auto"/>
        <w:ind w:right="20" w:left="20"/>
        <w:jc w:val="both"/>
      </w:pPr>
      <w:r>
        <w:rPr>
          <w:rFonts w:ascii="宋体" w:hAnsi="宋体" w:cs="宋体" w:eastAsia="宋体"/>
          <w:b w:val="false"/>
          <w:i w:val="false"/>
          <w:color w:val="000000"/>
          <w:w w:val="100"/>
          <w:sz w:val="26"/>
        </w:rPr>
        <w:t xml:space="preserve">如图所示，整体预测效果良好，与实际转折点的偏差较小。该模型的平均相对误差为 </w:t>
      </w:r>
      <w:r>
        <w:rPr>
          <w:rFonts w:ascii="Times New Roman" w:hAnsi="Times New Roman" w:cs="Times New Roman" w:eastAsia="Times New Roman"/>
          <w:b w:val="true"/>
          <w:i w:val="false"/>
          <w:color w:val="000000"/>
          <w:w w:val="100"/>
          <w:sz w:val="26"/>
        </w:rPr>
        <w:t>0.0693</w:t>
      </w:r>
      <w:r>
        <w:rPr>
          <w:rFonts w:ascii="宋体" w:hAnsi="宋体" w:cs="宋体" w:eastAsia="宋体"/>
          <w:b w:val="false"/>
          <w:i w:val="false"/>
          <w:color w:val="000000"/>
          <w:w w:val="100"/>
          <w:sz w:val="26"/>
        </w:rPr>
        <w:t xml:space="preserve">，表明其准确度为三级。绝对相关系数计算为 </w:t>
      </w:r>
      <w:r>
        <w:rPr>
          <w:rFonts w:ascii="Times New Roman" w:hAnsi="Times New Roman" w:cs="Times New Roman" w:eastAsia="Times New Roman"/>
          <w:b w:val="true"/>
          <w:i w:val="false"/>
          <w:color w:val="000000"/>
          <w:w w:val="100"/>
          <w:sz w:val="26"/>
        </w:rPr>
        <w:t>0.9896</w:t>
      </w:r>
      <w:r>
        <w:rPr>
          <w:rFonts w:ascii="宋体" w:hAnsi="宋体" w:cs="宋体" w:eastAsia="宋体"/>
          <w:b w:val="false"/>
          <w:i w:val="false"/>
          <w:color w:val="000000"/>
          <w:w w:val="100"/>
          <w:sz w:val="26"/>
        </w:rPr>
        <w:t xml:space="preserve">，均方差比为 </w:t>
      </w:r>
      <w:r>
        <w:rPr>
          <w:rFonts w:ascii="Times New Roman" w:hAnsi="Times New Roman" w:cs="Times New Roman" w:eastAsia="Times New Roman"/>
          <w:b w:val="true"/>
          <w:i w:val="false"/>
          <w:color w:val="000000"/>
          <w:w w:val="100"/>
          <w:sz w:val="26"/>
        </w:rPr>
        <w:t>0.2908</w:t>
      </w:r>
      <w:r>
        <w:rPr>
          <w:rFonts w:ascii="宋体" w:hAnsi="宋体" w:cs="宋体" w:eastAsia="宋体"/>
          <w:b w:val="false"/>
          <w:i w:val="false"/>
          <w:color w:val="000000"/>
          <w:w w:val="100"/>
          <w:sz w:val="26"/>
        </w:rPr>
        <w:t>，均表明其准确度为一级。这些结果都表明其准确度相对较高，但不如绅士赛的准确度高。</w:t>
      </w:r>
    </w:p>
    <w:p>
      <w:pPr>
        <w:spacing w:before="0" w:after="0" w:line="14" w:lineRule="exact"/>
        <w:sectPr>
          <w:type w:val="continuous"/>
          <w:pgSz w:w="12240" w:h="17760"/>
          <w:pgMar w:top="700" w:left="1420" w:right="1400"/>
          <w:cols w:num="1">
            <w:col w:w="9420"/>
          </w:cols>
        </w:sectPr>
      </w:pPr>
    </w:p>
    <w:p>
      <w:pPr>
        <w:pBdr>
          <w:top w:color="FFFFFF" w:val="single" w:space="24"/>
        </w:pBdr>
        <w:ind w:left="2740"/>
        <w:sectPr>
          <w:type w:val="continuous"/>
          <w:pgSz w:w="12240" w:h="17760"/>
          <w:pgMar w:top="700" w:left="1420" w:right="1400"/>
          <w:cols w:num="1">
            <w:col w:w="9420"/>
          </w:cols>
        </w:sectPr>
      </w:pPr>
      <w:r>
        <w:drawing>
          <wp:inline distT="0" distR="0" distB="0" distL="0">
            <wp:extent cx="2336800" cy="2755900"/>
            <wp:docPr id="85" name="Drawing 85" descr="IMAGE"/>
            <a:graphic xmlns:a="http://schemas.openxmlformats.org/drawingml/2006/main">
              <a:graphicData uri="http://schemas.openxmlformats.org/drawingml/2006/picture">
                <pic:pic xmlns:pic="http://schemas.openxmlformats.org/drawingml/2006/picture">
                  <pic:nvPicPr>
                    <pic:cNvPr id="0" name="Picture 85" descr="IMAGE"/>
                    <pic:cNvPicPr>
                      <a:picLocks noChangeAspect="true"/>
                    </pic:cNvPicPr>
                  </pic:nvPicPr>
                  <pic:blipFill>
                    <a:blip r:embed="rId36"/>
                    <a:stretch>
                      <a:fillRect/>
                    </a:stretch>
                  </pic:blipFill>
                  <pic:spPr>
                    <a:xfrm>
                      <a:off x="0" y="0"/>
                      <a:ext cx="2336800" cy="2755900"/>
                    </a:xfrm>
                    <a:prstGeom prst="rect">
                      <a:avLst/>
                    </a:prstGeom>
                  </pic:spPr>
                </pic:pic>
              </a:graphicData>
            </a:graphic>
          </wp:inline>
        </w:drawing>
      </w:r>
    </w:p>
    <w:p>
      <w:pPr>
        <w:pBdr>
          <w:top w:color="FFFFFF" w:val="single" w:space="13"/>
        </w:pBdr>
        <w:spacing w:line="240" w:lineRule="auto"/>
        <w:ind w:right="2900" w:left="2880"/>
        <w:jc w:val="left"/>
        <w:sectPr>
          <w:type w:val="continuous"/>
          <w:pgSz w:w="12240" w:h="17760"/>
          <w:pgMar w:top="700" w:left="1420" w:right="1400"/>
          <w:cols w:num="1">
            <w:col w:w="942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12</w:t>
      </w:r>
      <w:r>
        <w:rPr>
          <w:rFonts w:ascii="宋体" w:hAnsi="宋体" w:cs="宋体" w:eastAsia="宋体"/>
          <w:b w:val="false"/>
          <w:i w:val="false"/>
          <w:color w:val="000000"/>
          <w:w w:val="100"/>
          <w:sz w:val="21"/>
        </w:rPr>
        <w:t>：三场比赛对比</w:t>
      </w:r>
    </w:p>
    <w:p>
      <w:pPr>
        <w:pBdr>
          <w:top w:color="FFFFFF" w:val="single" w:space="29"/>
        </w:pBdr>
        <w:spacing w:line="240" w:lineRule="auto"/>
        <w:ind w:right="20" w:left="20"/>
        <w:jc w:val="both"/>
      </w:pPr>
      <w:r>
        <w:rPr>
          <w:rFonts w:ascii="宋体" w:hAnsi="宋体" w:cs="宋体" w:eastAsia="宋体"/>
          <w:b w:val="false"/>
          <w:i w:val="false"/>
          <w:color w:val="000000"/>
          <w:w w:val="100"/>
          <w:sz w:val="26"/>
        </w:rPr>
        <w:t xml:space="preserve">我们还在图 </w:t>
      </w:r>
      <w:r>
        <w:rPr>
          <w:rFonts w:ascii="Times New Roman" w:hAnsi="Times New Roman" w:cs="Times New Roman" w:eastAsia="Times New Roman"/>
          <w:b w:val="false"/>
          <w:i w:val="false"/>
          <w:color w:val="000000"/>
          <w:w w:val="100"/>
          <w:sz w:val="26"/>
        </w:rPr>
        <w:t>12</w:t>
      </w:r>
      <w:r>
        <w:rPr>
          <w:rFonts w:ascii="宋体" w:hAnsi="宋体" w:cs="宋体" w:eastAsia="宋体"/>
          <w:b w:val="false"/>
          <w:i w:val="false"/>
          <w:color w:val="000000"/>
          <w:w w:val="100"/>
          <w:sz w:val="26"/>
        </w:rPr>
        <w:t xml:space="preserve"> 中分别绘制了这三场比赛的预测表现。曲线形状越接近指数增长的 </w:t>
      </w:r>
      <w:r>
        <w:rPr>
          <w:rFonts w:ascii="Times New Roman" w:hAnsi="Times New Roman" w:cs="Times New Roman" w:eastAsia="Times New Roman"/>
          <w:b w:val="false"/>
          <w:i w:val="false"/>
          <w:color w:val="000000"/>
          <w:w w:val="100"/>
          <w:sz w:val="26"/>
        </w:rPr>
        <w:t>GM</w:t>
      </w:r>
      <w:r>
        <w:rPr>
          <w:rFonts w:ascii="宋体" w:hAnsi="宋体" w:cs="宋体" w:eastAsia="宋体"/>
          <w:b w:val="false"/>
          <w:i w:val="false"/>
          <w:color w:val="000000"/>
          <w:w w:val="100"/>
          <w:sz w:val="26"/>
        </w:rPr>
        <w:t xml:space="preserve"> 模型，预测就越准确。从图中可以看出，男子单打决赛和半决赛的预测与指数增长相符，而女子单打决赛的预测与指数增长存在一些差异。我们推测这种差异可能是由于比赛形式以及男女运动员在体育运动中的身体特征不同所致。</w:t>
      </w:r>
    </w:p>
    <w:p>
      <w:pPr>
        <w:spacing w:before="0" w:after="0" w:line="14" w:lineRule="exact"/>
        <w:sectPr>
          <w:type w:val="continuous"/>
          <w:pgSz w:w="12240" w:h="17760"/>
          <w:pgMar w:top="700" w:left="1420" w:right="1400"/>
          <w:cols w:num="1">
            <w:col w:w="9420"/>
          </w:cols>
        </w:sectPr>
      </w:pPr>
    </w:p>
    <w:p>
      <w:pPr>
        <w:pageBreakBefore/>
        <w:ind w:left="0"/>
        <w:sectPr>
          <w:type w:val="continuous"/>
          <w:pgSz w:w="12240" w:h="17760"/>
          <w:pgMar w:top="700" w:left="1420" w:right="1380"/>
          <w:cols w:num="1">
            <w:col w:w="944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21</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4"/>
        </w:pBdr>
        <w:spacing w:line="240" w:lineRule="auto"/>
        <w:ind w:right="6040" w:left="20"/>
        <w:jc w:val="left"/>
      </w:pPr>
      <w:r>
        <w:rPr>
          <w:rFonts w:ascii="Times New Roman" w:hAnsi="Times New Roman" w:cs="Times New Roman" w:eastAsia="Times New Roman"/>
          <w:b w:val="true"/>
          <w:i w:val="false"/>
          <w:color w:val="000000"/>
          <w:w w:val="100"/>
          <w:sz w:val="38"/>
        </w:rPr>
        <w:t>9</w:t>
      </w:r>
      <w:r>
        <w:rPr>
          <w:rFonts w:ascii="宋体" w:hAnsi="宋体" w:cs="宋体" w:eastAsia="宋体"/>
          <w:b w:val="true"/>
          <w:i w:val="false"/>
          <w:color w:val="000000"/>
          <w:w w:val="100"/>
          <w:sz w:val="38"/>
        </w:rPr>
        <w:t xml:space="preserve"> 敏感性分析</w:t>
      </w:r>
    </w:p>
    <w:p>
      <w:pPr>
        <w:spacing w:before="200" w:line="240" w:lineRule="auto"/>
        <w:ind w:left="0"/>
        <w:jc w:val="both"/>
      </w:pPr>
      <w:r>
        <w:rPr>
          <w:rFonts w:ascii="宋体" w:hAnsi="宋体" w:cs="宋体" w:eastAsia="宋体"/>
          <w:b w:val="false"/>
          <w:i w:val="false"/>
          <w:color w:val="000000"/>
          <w:w w:val="100"/>
          <w:sz w:val="22"/>
        </w:rPr>
        <w:t xml:space="preserve">为了检验主成分分析 </w:t>
      </w: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逼近理想解排序法（</w:t>
      </w:r>
      <w:r>
        <w:rPr>
          <w:rFonts w:ascii="Times New Roman" w:hAnsi="Times New Roman" w:cs="Times New Roman" w:eastAsia="Times New Roman"/>
          <w:b w:val="false"/>
          <w:i w:val="false"/>
          <w:color w:val="000000"/>
          <w:w w:val="100"/>
          <w:sz w:val="22"/>
        </w:rPr>
        <w:t>PCA-TOPSIS</w:t>
      </w:r>
      <w:r>
        <w:rPr>
          <w:rFonts w:ascii="宋体" w:hAnsi="宋体" w:cs="宋体" w:eastAsia="宋体"/>
          <w:b w:val="false"/>
          <w:i w:val="false"/>
          <w:color w:val="000000"/>
          <w:w w:val="100"/>
          <w:sz w:val="22"/>
        </w:rPr>
        <w:t xml:space="preserve">）模型的敏感性，我们对最具影响力的变量（即获胜场次）的权重进行了扰动，手动将其分别增加和减少 </w:t>
      </w:r>
      <w:r>
        <w:rPr>
          <w:rFonts w:ascii="Times New Roman" w:hAnsi="Times New Roman" w:cs="Times New Roman" w:eastAsia="Times New Roman"/>
          <w:b w:val="false"/>
          <w:i w:val="false"/>
          <w:color w:val="000000"/>
          <w:w w:val="100"/>
          <w:sz w:val="22"/>
        </w:rPr>
        <w:t>20%</w:t>
      </w:r>
      <w:r>
        <w:rPr>
          <w:rFonts w:ascii="宋体" w:hAnsi="宋体" w:cs="宋体" w:eastAsia="宋体"/>
          <w:b w:val="false"/>
          <w:i w:val="false"/>
          <w:color w:val="000000"/>
          <w:w w:val="100"/>
          <w:sz w:val="22"/>
        </w:rPr>
        <w:t xml:space="preserve">。然后我们计算了结果，并绘制了对比图，如图 </w:t>
      </w:r>
      <w:r>
        <w:rPr>
          <w:rFonts w:ascii="Times New Roman" w:hAnsi="Times New Roman" w:cs="Times New Roman" w:eastAsia="Times New Roman"/>
          <w:b w:val="false"/>
          <w:i w:val="false"/>
          <w:color w:val="000000"/>
          <w:w w:val="100"/>
          <w:sz w:val="22"/>
        </w:rPr>
        <w:t>13</w:t>
      </w:r>
      <w:r>
        <w:rPr>
          <w:rFonts w:ascii="宋体" w:hAnsi="宋体" w:cs="宋体" w:eastAsia="宋体"/>
          <w:b w:val="false"/>
          <w:i w:val="false"/>
          <w:color w:val="000000"/>
          <w:w w:val="100"/>
          <w:sz w:val="22"/>
        </w:rPr>
        <w:t xml:space="preserve"> 所示。</w:t>
      </w:r>
    </w:p>
    <w:p>
      <w:pPr>
        <w:spacing w:before="0" w:after="0" w:line="14" w:lineRule="exact"/>
        <w:sectPr>
          <w:type w:val="continuous"/>
          <w:pgSz w:w="12240" w:h="17760"/>
          <w:pgMar w:top="700" w:left="1420" w:right="1380"/>
          <w:cols w:num="1">
            <w:col w:w="9440"/>
          </w:cols>
        </w:sectPr>
      </w:pPr>
    </w:p>
    <w:p>
      <w:pPr>
        <w:pBdr>
          <w:top w:color="FFFFFF" w:val="single" w:space="26"/>
        </w:pBdr>
        <w:ind w:left="220"/>
        <w:sectPr>
          <w:type w:val="continuous"/>
          <w:pgSz w:w="12240" w:h="17760"/>
          <w:pgMar w:top="700" w:left="1420" w:right="1380"/>
          <w:cols w:num="1">
            <w:col w:w="9440"/>
          </w:cols>
        </w:sectPr>
      </w:pPr>
      <w:r>
        <w:drawing>
          <wp:inline distT="0" distR="0" distB="0" distL="0">
            <wp:extent cx="5664200" cy="1714500"/>
            <wp:docPr id="88" name="Drawing 88" descr="IMAGE"/>
            <a:graphic xmlns:a="http://schemas.openxmlformats.org/drawingml/2006/main">
              <a:graphicData uri="http://schemas.openxmlformats.org/drawingml/2006/picture">
                <pic:pic xmlns:pic="http://schemas.openxmlformats.org/drawingml/2006/picture">
                  <pic:nvPicPr>
                    <pic:cNvPr id="0" name="Picture 88" descr="IMAGE"/>
                    <pic:cNvPicPr>
                      <a:picLocks noChangeAspect="true"/>
                    </pic:cNvPicPr>
                  </pic:nvPicPr>
                  <pic:blipFill>
                    <a:blip r:embed="rId37"/>
                    <a:stretch>
                      <a:fillRect/>
                    </a:stretch>
                  </pic:blipFill>
                  <pic:spPr>
                    <a:xfrm>
                      <a:off x="0" y="0"/>
                      <a:ext cx="5664200" cy="1714500"/>
                    </a:xfrm>
                    <a:prstGeom prst="rect">
                      <a:avLst/>
                    </a:prstGeom>
                  </pic:spPr>
                </pic:pic>
              </a:graphicData>
            </a:graphic>
          </wp:inline>
        </w:drawing>
      </w:r>
    </w:p>
    <w:p>
      <w:pPr>
        <w:pBdr>
          <w:top w:color="FFFFFF" w:val="single" w:space="20"/>
        </w:pBdr>
        <w:spacing w:line="240" w:lineRule="auto"/>
        <w:ind w:right="3240" w:left="3200"/>
        <w:jc w:val="left"/>
        <w:sectPr>
          <w:type w:val="continuous"/>
          <w:pgSz w:w="12240" w:h="17760"/>
          <w:pgMar w:top="700" w:left="1420" w:right="1380"/>
          <w:cols w:num="1">
            <w:col w:w="9440"/>
          </w:cols>
        </w:sectPr>
      </w:pPr>
      <w:r>
        <w:rPr>
          <w:rFonts w:ascii="宋体" w:hAnsi="宋体" w:cs="宋体" w:eastAsia="宋体"/>
          <w:b w:val="false"/>
          <w:i w:val="false"/>
          <w:color w:val="000000"/>
          <w:w w:val="100"/>
          <w:sz w:val="21"/>
        </w:rPr>
        <w:t xml:space="preserve">图 </w:t>
      </w:r>
      <w:r>
        <w:rPr>
          <w:rFonts w:ascii="Times New Roman" w:hAnsi="Times New Roman" w:cs="Times New Roman" w:eastAsia="Times New Roman"/>
          <w:b w:val="false"/>
          <w:i w:val="false"/>
          <w:color w:val="000000"/>
          <w:w w:val="100"/>
          <w:sz w:val="21"/>
        </w:rPr>
        <w:t>13</w:t>
      </w:r>
      <w:r>
        <w:rPr>
          <w:rFonts w:ascii="宋体" w:hAnsi="宋体" w:cs="宋体" w:eastAsia="宋体"/>
          <w:b w:val="false"/>
          <w:i w:val="false"/>
          <w:color w:val="000000"/>
          <w:w w:val="100"/>
          <w:sz w:val="21"/>
        </w:rPr>
        <w:t>：敏感性分析</w:t>
      </w:r>
    </w:p>
    <w:p>
      <w:pPr>
        <w:pBdr>
          <w:top w:color="FFFFFF" w:val="single" w:space="29"/>
        </w:pBdr>
        <w:spacing w:line="240" w:lineRule="auto"/>
        <w:ind w:right="40" w:left="20"/>
        <w:jc w:val="left"/>
        <w:sectPr>
          <w:type w:val="continuous"/>
          <w:pgSz w:w="12240" w:h="17760"/>
          <w:pgMar w:top="700" w:left="1420" w:right="1380"/>
          <w:cols w:num="1">
            <w:col w:w="9440"/>
          </w:cols>
        </w:sectPr>
      </w:pPr>
      <w:r>
        <w:rPr>
          <w:rFonts w:ascii="宋体" w:hAnsi="宋体" w:cs="宋体" w:eastAsia="宋体"/>
          <w:b w:val="false"/>
          <w:i w:val="false"/>
          <w:color w:val="000000"/>
          <w:w w:val="100"/>
          <w:sz w:val="22"/>
        </w:rPr>
        <w:t>从图中可以看出，结果的变化很小，这表明该模型具有良好的泛化能力，并且相对稳健。</w:t>
      </w:r>
    </w:p>
    <w:p>
      <w:pPr>
        <w:pBdr>
          <w:top w:color="FFFFFF" w:val="single" w:space="15"/>
        </w:pBdr>
        <w:spacing w:line="240" w:lineRule="auto"/>
        <w:ind w:right="5980" w:left="20"/>
        <w:jc w:val="left"/>
        <w:sectPr>
          <w:type w:val="continuous"/>
          <w:pgSz w:w="12240" w:h="17760"/>
          <w:pgMar w:top="700" w:left="1420" w:right="1380"/>
          <w:cols w:num="1">
            <w:col w:w="9440"/>
          </w:cols>
        </w:sectPr>
      </w:pPr>
      <w:r>
        <w:rPr>
          <w:rFonts w:ascii="Times New Roman" w:hAnsi="Times New Roman" w:cs="Times New Roman" w:eastAsia="Times New Roman"/>
          <w:b w:val="true"/>
          <w:i w:val="false"/>
          <w:color w:val="000000"/>
          <w:w w:val="100"/>
          <w:sz w:val="38"/>
        </w:rPr>
        <w:t>10</w:t>
      </w:r>
      <w:r>
        <w:rPr>
          <w:rFonts w:ascii="宋体" w:hAnsi="宋体" w:cs="宋体" w:eastAsia="宋体"/>
          <w:b w:val="true"/>
          <w:i w:val="false"/>
          <w:color w:val="000000"/>
          <w:w w:val="100"/>
          <w:sz w:val="38"/>
        </w:rPr>
        <w:t xml:space="preserve"> 模型评估</w:t>
      </w:r>
    </w:p>
    <w:p>
      <w:pPr>
        <w:pBdr>
          <w:top w:color="FFFFFF" w:val="single" w:space="12"/>
        </w:pBdr>
        <w:spacing w:line="240" w:lineRule="auto"/>
        <w:ind w:right="7440" w:left="20"/>
        <w:jc w:val="left"/>
      </w:pPr>
      <w:r>
        <w:rPr>
          <w:rFonts w:ascii="Times New Roman" w:hAnsi="Times New Roman" w:cs="Times New Roman" w:eastAsia="Times New Roman"/>
          <w:b w:val="true"/>
          <w:i w:val="false"/>
          <w:color w:val="000000"/>
          <w:w w:val="100"/>
          <w:sz w:val="31"/>
        </w:rPr>
        <w:t>10.1</w:t>
      </w:r>
      <w:r>
        <w:rPr>
          <w:rFonts w:ascii="宋体" w:hAnsi="宋体" w:cs="宋体" w:eastAsia="宋体"/>
          <w:b w:val="true"/>
          <w:i w:val="false"/>
          <w:color w:val="000000"/>
          <w:w w:val="100"/>
          <w:sz w:val="31"/>
        </w:rPr>
        <w:t xml:space="preserve"> 优势</w:t>
      </w:r>
    </w:p>
    <w:p>
      <w:pPr>
        <w:spacing w:before="140" w:line="240" w:lineRule="auto"/>
        <w:ind w:right="2100" w:left="400"/>
        <w:jc w:val="left"/>
      </w:pPr>
      <w:r>
        <w:rPr>
          <w:rFonts w:ascii="宋体" w:hAnsi="宋体" w:cs="宋体" w:eastAsia="宋体"/>
          <w:b w:val="false"/>
          <w:i w:val="false"/>
          <w:color w:val="000000"/>
          <w:w w:val="100"/>
          <w:sz w:val="22"/>
        </w:rPr>
        <w:t>为每位球员量身定制的个人模型能够实现更具针对性的方法。</w:t>
      </w:r>
    </w:p>
    <w:p>
      <w:pPr>
        <w:spacing w:before="180" w:line="240" w:lineRule="auto"/>
        <w:ind w:right="40" w:left="400"/>
        <w:jc w:val="left"/>
      </w:pP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结合主成分分析（</w:t>
      </w:r>
      <w:r>
        <w:rPr>
          <w:rFonts w:ascii="Times New Roman" w:hAnsi="Times New Roman" w:cs="Times New Roman" w:eastAsia="Times New Roman"/>
          <w:b w:val="false"/>
          <w:i w:val="false"/>
          <w:color w:val="000000"/>
          <w:w w:val="100"/>
          <w:sz w:val="22"/>
        </w:rPr>
        <w:t>PCA</w:t>
      </w:r>
      <w:r>
        <w:rPr>
          <w:rFonts w:ascii="宋体" w:hAnsi="宋体" w:cs="宋体" w:eastAsia="宋体"/>
          <w:b w:val="false"/>
          <w:i w:val="false"/>
          <w:color w:val="000000"/>
          <w:w w:val="100"/>
          <w:sz w:val="22"/>
        </w:rPr>
        <w:t>）和逼近理想解排序法（</w:t>
      </w:r>
      <w:r>
        <w:rPr>
          <w:rFonts w:ascii="Times New Roman" w:hAnsi="Times New Roman" w:cs="Times New Roman" w:eastAsia="Times New Roman"/>
          <w:b w:val="false"/>
          <w:i w:val="false"/>
          <w:color w:val="000000"/>
          <w:w w:val="100"/>
          <w:sz w:val="22"/>
        </w:rPr>
        <w:t>TOPSIS</w:t>
      </w:r>
      <w:r>
        <w:rPr>
          <w:rFonts w:ascii="宋体" w:hAnsi="宋体" w:cs="宋体" w:eastAsia="宋体"/>
          <w:b w:val="false"/>
          <w:i w:val="false"/>
          <w:color w:val="000000"/>
          <w:w w:val="100"/>
          <w:sz w:val="22"/>
        </w:rPr>
        <w:t xml:space="preserve">）模型所建立的评估模型，充分利用了 </w:t>
      </w:r>
    </w:p>
    <w:p>
      <w:pPr>
        <w:spacing w:before="40" w:line="240" w:lineRule="auto"/>
        <w:ind w:right="3700" w:left="600"/>
        <w:jc w:val="left"/>
      </w:pPr>
      <w:r>
        <w:rPr>
          <w:rFonts w:ascii="宋体" w:hAnsi="宋体" w:cs="宋体" w:eastAsia="宋体"/>
          <w:b w:val="false"/>
          <w:i w:val="false"/>
          <w:color w:val="000000"/>
          <w:w w:val="100"/>
          <w:sz w:val="22"/>
        </w:rPr>
        <w:t>这两种方法结合使用，使其更客观、更准确。</w:t>
      </w:r>
    </w:p>
    <w:p>
      <w:pPr>
        <w:spacing w:before="200" w:line="240" w:lineRule="auto"/>
        <w:ind w:right="240" w:left="400"/>
        <w:jc w:val="left"/>
        <w:sectPr>
          <w:type w:val="continuous"/>
          <w:pgSz w:w="12240" w:h="17760"/>
          <w:pgMar w:top="700" w:left="1420" w:right="1380"/>
          <w:cols w:num="1">
            <w:col w:w="9440"/>
          </w:cols>
        </w:sectPr>
      </w:pPr>
      <w:r>
        <w:rPr>
          <w:rFonts w:ascii="Times New Roman" w:hAnsi="Times New Roman" w:cs="Times New Roman" w:eastAsia="Times New Roman"/>
          <w:b w:val="false"/>
          <w:i w:val="false"/>
          <w:color w:val="000000"/>
          <w:w w:val="100"/>
          <w:sz w:val="22"/>
        </w:rPr>
        <w:t>•</w:t>
      </w:r>
      <w:r>
        <w:rPr>
          <w:rFonts w:ascii="宋体" w:hAnsi="宋体" w:cs="宋体" w:eastAsia="宋体"/>
          <w:b w:val="false"/>
          <w:i w:val="false"/>
          <w:color w:val="000000"/>
          <w:w w:val="100"/>
          <w:sz w:val="22"/>
        </w:rPr>
        <w:t xml:space="preserve"> </w:t>
      </w:r>
      <w:r>
        <w:rPr>
          <w:rFonts w:ascii="Times New Roman" w:hAnsi="Times New Roman" w:cs="Times New Roman" w:eastAsia="Times New Roman"/>
          <w:b w:val="false"/>
          <w:i w:val="false"/>
          <w:color w:val="000000"/>
          <w:w w:val="100"/>
          <w:sz w:val="22"/>
        </w:rPr>
        <w:t>GM</w:t>
      </w:r>
      <w:r>
        <w:rPr>
          <w:rFonts w:ascii="宋体" w:hAnsi="宋体" w:cs="宋体" w:eastAsia="宋体"/>
          <w:b w:val="false"/>
          <w:i w:val="false"/>
          <w:color w:val="000000"/>
          <w:w w:val="100"/>
          <w:sz w:val="22"/>
        </w:rPr>
        <w:t>（</w:t>
      </w:r>
      <w:r>
        <w:rPr>
          <w:rFonts w:ascii="Times New Roman" w:hAnsi="Times New Roman" w:cs="Times New Roman" w:eastAsia="Times New Roman"/>
          <w:b w:val="false"/>
          <w:i w:val="false"/>
          <w:color w:val="000000"/>
          <w:w w:val="100"/>
          <w:sz w:val="22"/>
        </w:rPr>
        <w:t>1,1</w:t>
      </w:r>
      <w:r>
        <w:rPr>
          <w:rFonts w:ascii="宋体" w:hAnsi="宋体" w:cs="宋体" w:eastAsia="宋体"/>
          <w:b w:val="false"/>
          <w:i w:val="false"/>
          <w:color w:val="000000"/>
          <w:w w:val="100"/>
          <w:sz w:val="22"/>
        </w:rPr>
        <w:t>） 灰色预测模型具有良好的预测效果和较高的通用性。</w:t>
      </w:r>
    </w:p>
    <w:p>
      <w:pPr>
        <w:pBdr>
          <w:top w:color="FFFFFF" w:val="single" w:space="24"/>
        </w:pBdr>
        <w:spacing w:line="240" w:lineRule="auto"/>
        <w:ind w:right="7160" w:left="20"/>
        <w:jc w:val="left"/>
      </w:pPr>
      <w:r>
        <w:rPr>
          <w:rFonts w:ascii="Times New Roman" w:hAnsi="Times New Roman" w:cs="Times New Roman" w:eastAsia="Times New Roman"/>
          <w:b w:val="true"/>
          <w:i w:val="false"/>
          <w:color w:val="000000"/>
          <w:w w:val="100"/>
          <w:sz w:val="31"/>
        </w:rPr>
        <w:t>10.2</w:t>
      </w:r>
      <w:r>
        <w:rPr>
          <w:rFonts w:ascii="宋体" w:hAnsi="宋体" w:cs="宋体" w:eastAsia="宋体"/>
          <w:b w:val="true"/>
          <w:i w:val="false"/>
          <w:color w:val="000000"/>
          <w:w w:val="100"/>
          <w:sz w:val="31"/>
        </w:rPr>
        <w:t xml:space="preserve"> 弱点</w:t>
      </w:r>
    </w:p>
    <w:p>
      <w:pPr>
        <w:spacing w:before="140" w:line="240" w:lineRule="auto"/>
        <w:ind w:right="40" w:left="400"/>
        <w:jc w:val="left"/>
      </w:pPr>
      <w:r>
        <w:rPr>
          <w:rFonts w:ascii="宋体" w:hAnsi="宋体" w:cs="宋体" w:eastAsia="宋体"/>
          <w:b w:val="false"/>
          <w:i w:val="false"/>
          <w:color w:val="000000"/>
          <w:w w:val="100"/>
          <w:sz w:val="22"/>
        </w:rPr>
        <w:t xml:space="preserve">所选的因素不够全面，模型忽略了某些重要的因素。 </w:t>
      </w:r>
    </w:p>
    <w:p>
      <w:pPr>
        <w:spacing w:before="60" w:line="240" w:lineRule="auto"/>
        <w:ind w:right="3240" w:left="600"/>
        <w:jc w:val="left"/>
      </w:pPr>
      <w:r>
        <w:rPr>
          <w:rFonts w:ascii="宋体" w:hAnsi="宋体" w:cs="宋体" w:eastAsia="宋体"/>
          <w:b w:val="false"/>
          <w:i w:val="false"/>
          <w:color w:val="000000"/>
          <w:w w:val="100"/>
          <w:sz w:val="22"/>
        </w:rPr>
        <w:t>诸如健康状况、法庭环境等因素。</w:t>
      </w:r>
    </w:p>
    <w:p>
      <w:pPr>
        <w:spacing w:before="200" w:line="240" w:lineRule="auto"/>
        <w:ind w:right="40" w:left="400"/>
        <w:jc w:val="left"/>
      </w:pPr>
      <w:r>
        <w:rPr>
          <w:rFonts w:ascii="宋体" w:hAnsi="宋体" w:cs="宋体" w:eastAsia="宋体"/>
          <w:b w:val="false"/>
          <w:i w:val="false"/>
          <w:color w:val="000000"/>
          <w:w w:val="100"/>
          <w:sz w:val="22"/>
        </w:rPr>
        <w:t xml:space="preserve">该模型不适合做长期预测，仅适用于短期预测。 </w:t>
      </w:r>
    </w:p>
    <w:p>
      <w:pPr>
        <w:spacing w:before="60" w:line="240" w:lineRule="auto"/>
        <w:ind w:right="6920" w:left="600"/>
        <w:jc w:val="left"/>
      </w:pPr>
      <w:r>
        <w:rPr>
          <w:rFonts w:ascii="宋体" w:hAnsi="宋体" w:cs="宋体" w:eastAsia="宋体"/>
          <w:b w:val="false"/>
          <w:i w:val="false"/>
          <w:color w:val="000000"/>
          <w:w w:val="100"/>
          <w:sz w:val="22"/>
        </w:rPr>
        <w:t>区间预测。</w:t>
      </w:r>
    </w:p>
    <w:p>
      <w:pPr>
        <w:spacing w:before="200" w:line="240" w:lineRule="auto"/>
        <w:ind w:left="400"/>
        <w:jc w:val="left"/>
      </w:pPr>
      <w:r>
        <w:rPr>
          <w:rFonts w:ascii="宋体" w:hAnsi="宋体" w:cs="宋体" w:eastAsia="宋体"/>
          <w:b w:val="false"/>
          <w:i w:val="false"/>
          <w:color w:val="000000"/>
          <w:w w:val="100"/>
          <w:sz w:val="22"/>
        </w:rPr>
        <w:t xml:space="preserve">由于不同体育项目的比赛形式和具体特点各异， </w:t>
      </w:r>
    </w:p>
    <w:p>
      <w:pPr>
        <w:spacing w:before="60" w:line="240" w:lineRule="auto"/>
        <w:ind w:right="1360" w:left="600"/>
        <w:jc w:val="left"/>
        <w:sectPr>
          <w:type w:val="continuous"/>
          <w:pgSz w:w="12240" w:h="17760"/>
          <w:pgMar w:top="700" w:left="1420" w:right="1380"/>
          <w:cols w:num="1">
            <w:col w:w="9440"/>
          </w:cols>
        </w:sectPr>
      </w:pPr>
      <w:r>
        <w:rPr>
          <w:rFonts w:ascii="宋体" w:hAnsi="宋体" w:cs="宋体" w:eastAsia="宋体"/>
          <w:b w:val="false"/>
          <w:i w:val="false"/>
          <w:color w:val="000000"/>
          <w:w w:val="100"/>
          <w:sz w:val="22"/>
        </w:rPr>
        <w:t>预测其他类别的比赛需要对某些参数进行调整。</w:t>
      </w:r>
    </w:p>
    <w:p>
      <w:pPr>
        <w:pageBreakBefore/>
        <w:ind w:left="0"/>
        <w:sectPr>
          <w:type w:val="continuous"/>
          <w:pgSz w:w="12240" w:h="17760"/>
          <w:pgMar w:top="700" w:left="1420" w:right="1420"/>
          <w:cols w:num="1">
            <w:col w:w="940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22</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4"/>
        </w:pBdr>
        <w:spacing w:line="240" w:lineRule="auto"/>
        <w:ind w:right="7740" w:left="20"/>
        <w:jc w:val="left"/>
        <w:sectPr>
          <w:type w:val="continuous"/>
          <w:pgSz w:w="12240" w:h="17760"/>
          <w:pgMar w:top="700" w:left="1420" w:right="1420"/>
          <w:cols w:num="1">
            <w:col w:w="9400"/>
          </w:cols>
        </w:sectPr>
      </w:pPr>
      <w:r>
        <w:rPr>
          <w:rFonts w:ascii="Times New Roman" w:hAnsi="Times New Roman" w:cs="Times New Roman" w:eastAsia="Times New Roman"/>
          <w:b w:val="true"/>
          <w:i w:val="false"/>
          <w:color w:val="000000"/>
          <w:w w:val="100"/>
          <w:sz w:val="39"/>
        </w:rPr>
        <w:t>11</w:t>
      </w:r>
      <w:r>
        <w:rPr>
          <w:rFonts w:ascii="宋体" w:hAnsi="宋体" w:cs="宋体" w:eastAsia="宋体"/>
          <w:b w:val="true"/>
          <w:i w:val="false"/>
          <w:color w:val="000000"/>
          <w:w w:val="100"/>
          <w:sz w:val="39"/>
        </w:rPr>
        <w:t xml:space="preserve"> 封信</w:t>
      </w:r>
    </w:p>
    <w:p>
      <w:pPr>
        <w:pBdr>
          <w:top w:color="FFFFFF" w:val="single" w:space="19"/>
        </w:pBdr>
        <w:ind w:left="480"/>
      </w:pPr>
      <w:r>
        <w:pict>
          <v:group coordorigin="0,0" coordsize="8500,4640" style="mso-position-horizontal-relative:char;mso-position-vertical-relative:line;width:425.0pt;height:232.0pt">
            <v:shape style="position:absolute;mso-width-relative:margin;mso-height-relative:margin;z-index:-12345;left:0;top:0;width:8500;height:4620" stroked="f">
              <o:lock aspectratio="t"/>
              <v:imagedata r:id="rId38" o:title="IMAGE"/>
            </v:shape>
            <v:shape style="position:absolute;mso-width-relative:margin;mso-height-relative:margin;z-index:0;left:120;top:3520;width:1380;height:160" type="#_x0000_t202" stroked="f" filled="f">
              <o:lock aspectratio="t"/>
              <v:textbox inset="0,0,0,0">
                <w:txbxContent>
                  <w:p>
                    <w:pPr>
                      <w:spacing w:line="240" w:lineRule="auto"/>
                      <w:ind w:left="0"/>
                      <w:jc w:val="left"/>
                    </w:pPr>
                    <w:r>
                      <w:rPr>
                        <w:rFonts w:ascii="宋体" w:hAnsi="宋体" w:cs="宋体" w:eastAsia="宋体"/>
                        <w:b w:val="false"/>
                        <w:i w:val="false"/>
                        <w:color w:val="000000"/>
                        <w:w w:val="100"/>
                        <w:sz w:val="17"/>
                      </w:rPr>
                      <w:t>尊敬的先生</w:t>
                    </w:r>
                    <w:r>
                      <w:rPr>
                        <w:rFonts w:ascii="Times New Roman" w:hAnsi="Times New Roman" w:cs="Times New Roman" w:eastAsia="Times New Roman"/>
                        <w:b w:val="false"/>
                        <w:i w:val="false"/>
                        <w:color w:val="000000"/>
                        <w:w w:val="100"/>
                        <w:sz w:val="17"/>
                      </w:rPr>
                      <w:t>/</w:t>
                    </w:r>
                    <w:r>
                      <w:rPr>
                        <w:rFonts w:ascii="宋体" w:hAnsi="宋体" w:cs="宋体" w:eastAsia="宋体"/>
                        <w:b w:val="false"/>
                        <w:i w:val="false"/>
                        <w:color w:val="000000"/>
                        <w:w w:val="100"/>
                        <w:sz w:val="17"/>
                      </w:rPr>
                      <w:t>女士：</w:t>
                    </w:r>
                  </w:p>
                </w:txbxContent>
              </v:textbox>
            </v:shape>
            <v:shape style="position:absolute;mso-width-relative:margin;mso-height-relative:margin;z-index:0;left:120;top:3900;width:8140;height:560" type="#_x0000_t202" stroked="f" filled="f">
              <o:lock aspectratio="t"/>
              <v:textbox inset="0,0,0,0">
                <w:txbxContent>
                  <w:p>
                    <w:pPr>
                      <w:spacing w:line="240" w:lineRule="auto"/>
                      <w:ind w:left="0"/>
                      <w:jc w:val="both"/>
                    </w:pPr>
                    <w:r>
                      <w:rPr>
                        <w:rFonts w:ascii="宋体" w:hAnsi="宋体" w:cs="宋体" w:eastAsia="宋体"/>
                        <w:b w:val="false"/>
                        <w:i w:val="false"/>
                        <w:color w:val="000000"/>
                        <w:w w:val="100"/>
                        <w:sz w:val="17"/>
                      </w:rPr>
                      <w:t>我们非常荣幸能为您的球员提供网球比赛的备战策略。基于所提供的数据文件中的各项因素，我们构建了数学模型来捕捉球员表现随时间的变化趋势，并建立了一套全面且实用的评估体系。我们的方法、发现和建议如下。</w:t>
                    </w:r>
                  </w:p>
                </w:txbxContent>
              </v:textbox>
            </v:shape>
            <v:shape style="position:absolute;mso-width-relative:margin;mso-height-relative:margin;z-index:0;left:440;top:4480;width:7800;height:160" type="#_x0000_t202" stroked="f" filled="f">
              <o:lock aspectratio="t"/>
              <v:textbox inset="0,0,0,0">
                <w:txbxContent>
                  <w:p>
                    <w:pPr>
                      <w:spacing w:line="240" w:lineRule="auto"/>
                      <w:ind w:left="0"/>
                      <w:jc w:val="left"/>
                    </w:pPr>
                    <w:r>
                      <w:rPr>
                        <w:rFonts w:ascii="宋体" w:hAnsi="宋体" w:cs="宋体" w:eastAsia="宋体"/>
                        <w:b w:val="false"/>
                        <w:i w:val="false"/>
                        <w:color w:val="000000"/>
                        <w:w w:val="100"/>
                        <w:sz w:val="17"/>
                      </w:rPr>
                      <w:t>首先，我们综合现有文献，建立了一个由五个部分组成的全面评价体系。</w:t>
                    </w:r>
                  </w:p>
                </w:txbxContent>
              </v:textbox>
            </v:shape>
            <w10:wrap type="none"/>
            <w10:anchorlock/>
          </v:group>
        </w:pict>
      </w:r>
    </w:p>
    <w:p>
      <w:pPr>
        <w:spacing w:before="40" w:line="240" w:lineRule="auto"/>
        <w:ind w:right="640" w:left="600"/>
        <w:jc w:val="both"/>
      </w:pPr>
      <w:r>
        <w:rPr>
          <w:rFonts w:ascii="宋体" w:hAnsi="宋体" w:cs="宋体" w:eastAsia="宋体"/>
          <w:b w:val="false"/>
          <w:i w:val="false"/>
          <w:color w:val="000000"/>
          <w:w w:val="100"/>
          <w:sz w:val="17"/>
        </w:rPr>
        <w:t>主要方面。我们从原始数据中精心挑选了合适的指标。其次，为了准确分析每个指标对球员表现的影响，我们进行了数据标准化，并采用先进的分析方法计算了每个指标的权重。此外，基于先进的评估模型，我们获得了球员的表现分数，这些分数反映了他们在不同时刻的状态，并表明其并非随机。最后，利用先进的预测模型，我们预测了比赛的转折点，并提供了其有效性的证据。</w:t>
      </w:r>
    </w:p>
    <w:p>
      <w:pPr>
        <w:spacing w:before="40" w:line="240" w:lineRule="auto"/>
        <w:ind w:right="5400" w:left="940"/>
        <w:jc w:val="left"/>
      </w:pPr>
      <w:r>
        <w:rPr>
          <w:rFonts w:ascii="宋体" w:hAnsi="宋体" w:cs="宋体" w:eastAsia="宋体"/>
          <w:b w:val="false"/>
          <w:i w:val="false"/>
          <w:color w:val="000000"/>
          <w:w w:val="100"/>
          <w:sz w:val="17"/>
        </w:rPr>
        <w:t>以下是根据我们的结果得出的一些发现。</w:t>
      </w:r>
    </w:p>
    <w:p>
      <w:pPr>
        <w:spacing w:line="240" w:lineRule="auto"/>
        <w:ind w:right="640" w:left="940"/>
        <w:jc w:val="both"/>
      </w:pPr>
      <w:r>
        <w:rPr>
          <w:rFonts w:ascii="宋体" w:hAnsi="宋体" w:cs="宋体" w:eastAsia="宋体"/>
          <w:b w:val="false"/>
          <w:i w:val="false"/>
          <w:color w:val="000000"/>
          <w:w w:val="100"/>
          <w:sz w:val="17"/>
        </w:rPr>
        <w:t>球场上球员的势头可视为其表现，这又可进一步细分为五个主要方面：当前状况、进攻效率、失误情况、技术体能以及开局优势。球员在每个方面的综合表现反映了他们在球场上的强项与弱项。球员在每一时刻的势头都与其此前累积的表现密切相关。</w:t>
      </w:r>
    </w:p>
    <w:p>
      <w:pPr>
        <w:spacing w:line="240" w:lineRule="auto"/>
        <w:ind w:right="640" w:left="940"/>
        <w:jc w:val="both"/>
      </w:pPr>
      <w:r>
        <w:rPr>
          <w:rFonts w:ascii="宋体" w:hAnsi="宋体" w:cs="宋体" w:eastAsia="宋体"/>
          <w:b w:val="false"/>
          <w:i w:val="false"/>
          <w:color w:val="000000"/>
          <w:w w:val="100"/>
          <w:sz w:val="17"/>
        </w:rPr>
        <w:t>球员在赛场上的表现起伏和转折并非毫无规律可循。换句话说，球员在比赛中的势头变化并非毫无踪迹可寻，其背后存在着一定的规律和机制。而且，势头与比赛形势密切相关。显然，势头在球员把握和扭转比赛形势的能力中起着至关重要的作用，最终决定着成功和持续进步。</w:t>
      </w:r>
    </w:p>
    <w:p>
      <w:pPr>
        <w:spacing w:line="240" w:lineRule="auto"/>
        <w:ind w:right="640" w:left="940"/>
        <w:jc w:val="both"/>
      </w:pPr>
      <w:r>
        <w:rPr>
          <w:rFonts w:ascii="宋体" w:hAnsi="宋体" w:cs="宋体" w:eastAsia="宋体"/>
          <w:b w:val="false"/>
          <w:i w:val="false"/>
          <w:color w:val="000000"/>
          <w:w w:val="100"/>
          <w:sz w:val="17"/>
        </w:rPr>
        <w:t>比赛中的转折点与运动员获胜的场次以及他们在赛场上的进攻效率密切相关。运动员在比赛中突破的能力以及他们在进攻突破方面的效率和能力是决定其能否扭转局势、激发比赛势头的关键因素。</w:t>
      </w:r>
    </w:p>
    <w:p>
      <w:pPr>
        <w:spacing w:before="40" w:line="240" w:lineRule="auto"/>
        <w:ind w:right="2540" w:left="940"/>
        <w:jc w:val="left"/>
      </w:pPr>
      <w:r>
        <w:rPr>
          <w:rFonts w:ascii="宋体" w:hAnsi="宋体" w:cs="宋体" w:eastAsia="宋体"/>
          <w:b w:val="false"/>
          <w:i w:val="false"/>
          <w:color w:val="000000"/>
          <w:w w:val="100"/>
          <w:sz w:val="17"/>
        </w:rPr>
        <w:t>基于这些发现，我们提出了一些比赛前的准备策略，具体如下。</w:t>
      </w:r>
    </w:p>
    <w:p>
      <w:pPr>
        <w:spacing w:line="240" w:lineRule="auto"/>
        <w:ind w:right="640" w:left="940"/>
        <w:jc w:val="both"/>
      </w:pPr>
      <w:r>
        <w:rPr>
          <w:rFonts w:ascii="宋体" w:hAnsi="宋体" w:cs="宋体" w:eastAsia="宋体"/>
          <w:b w:val="false"/>
          <w:i w:val="false"/>
          <w:color w:val="000000"/>
          <w:w w:val="100"/>
          <w:sz w:val="17"/>
        </w:rPr>
        <w:t>要着重提升场上进攻能力。面对比赛局势的波动，要学会主动出击，积极寻求突破，提高掌控比赛的能力，主动创造机会。</w:t>
      </w:r>
    </w:p>
    <w:p>
      <w:pPr>
        <w:spacing w:line="240" w:lineRule="auto"/>
        <w:ind w:right="640" w:left="940"/>
        <w:jc w:val="both"/>
      </w:pPr>
      <w:r>
        <w:rPr>
          <w:rFonts w:ascii="宋体" w:hAnsi="宋体" w:cs="宋体" w:eastAsia="宋体"/>
          <w:b w:val="false"/>
          <w:i w:val="false"/>
          <w:color w:val="000000"/>
          <w:w w:val="100"/>
          <w:sz w:val="17"/>
        </w:rPr>
        <w:t>要注重提高场上进攻效率。面对场上形势的变化，不仅要创造机会，还要把握机会，提高进攻效率，将优势转化为胜势。</w:t>
      </w:r>
    </w:p>
    <w:p>
      <w:pPr>
        <w:spacing w:line="240" w:lineRule="auto"/>
        <w:ind w:right="640" w:left="940"/>
        <w:jc w:val="both"/>
      </w:pPr>
      <w:r>
        <w:rPr>
          <w:rFonts w:ascii="宋体" w:hAnsi="宋体" w:cs="宋体" w:eastAsia="宋体"/>
          <w:b w:val="false"/>
          <w:i w:val="false"/>
          <w:color w:val="000000"/>
          <w:w w:val="100"/>
          <w:sz w:val="17"/>
        </w:rPr>
        <w:t>要注重提高接发球技术。当比赛形势发生变化时，要努力保证接发球的质量和稳定性，同时加快击球节奏，增强在短回合中迅速结束比赛的能力，强化网前截击的意识和能力。</w:t>
      </w:r>
    </w:p>
    <w:p>
      <w:pPr>
        <w:spacing w:line="240" w:lineRule="auto"/>
        <w:ind w:right="660" w:left="940"/>
        <w:jc w:val="both"/>
      </w:pPr>
      <w:r>
        <w:rPr>
          <w:rFonts w:ascii="宋体" w:hAnsi="宋体" w:cs="宋体" w:eastAsia="宋体"/>
          <w:b w:val="false"/>
          <w:i w:val="false"/>
          <w:color w:val="000000"/>
          <w:w w:val="100"/>
          <w:sz w:val="17"/>
        </w:rPr>
        <w:t>要注重提升赛场上的综合协调能力。在面对比赛局势的波动时，要从战术上统筹全局，科学分配体能。要有长远眼光，避免急功近利，只盯着眼前的分数。</w:t>
      </w:r>
    </w:p>
    <w:p>
      <w:pPr>
        <w:spacing w:before="40" w:line="240" w:lineRule="auto"/>
        <w:ind w:right="2120" w:left="940"/>
        <w:jc w:val="left"/>
        <w:sectPr>
          <w:type w:val="continuous"/>
          <w:pgSz w:w="12240" w:h="17760"/>
          <w:pgMar w:top="700" w:left="1420" w:right="1420"/>
          <w:cols w:num="1">
            <w:col w:w="9400"/>
          </w:cols>
        </w:sectPr>
      </w:pPr>
      <w:r>
        <w:rPr>
          <w:rFonts w:ascii="宋体" w:hAnsi="宋体" w:cs="宋体" w:eastAsia="宋体"/>
          <w:b w:val="false"/>
          <w:i w:val="false"/>
          <w:color w:val="000000"/>
          <w:w w:val="100"/>
          <w:sz w:val="17"/>
        </w:rPr>
        <w:t>我们希望这些建议对您有所帮助。如果您有任何问题，请随时与我们联系。</w:t>
      </w:r>
    </w:p>
    <w:p>
      <w:pPr>
        <w:pBdr>
          <w:top w:color="FFFFFF" w:val="single" w:space="12"/>
        </w:pBdr>
        <w:spacing w:line="240" w:lineRule="auto"/>
        <w:ind w:right="640" w:left="6840"/>
        <w:jc w:val="left"/>
        <w:sectPr>
          <w:type w:val="continuous"/>
          <w:pgSz w:w="12240" w:h="17760"/>
          <w:pgMar w:top="700" w:left="1420" w:right="1420"/>
          <w:cols w:num="1">
            <w:col w:w="9400"/>
          </w:cols>
        </w:sectPr>
      </w:pPr>
      <w:r>
        <w:rPr>
          <w:rFonts w:ascii="宋体" w:hAnsi="宋体" w:cs="宋体" w:eastAsia="宋体"/>
          <w:b w:val="false"/>
          <w:i w:val="false"/>
          <w:color w:val="000000"/>
          <w:w w:val="100"/>
          <w:sz w:val="17"/>
        </w:rPr>
        <w:t xml:space="preserve">此致
团队 </w:t>
      </w:r>
      <w:r>
        <w:rPr>
          <w:rFonts w:ascii="Times New Roman" w:hAnsi="Times New Roman" w:cs="Times New Roman" w:eastAsia="Times New Roman"/>
          <w:b w:val="false"/>
          <w:i w:val="false"/>
          <w:color w:val="000000"/>
          <w:w w:val="100"/>
          <w:sz w:val="17"/>
        </w:rPr>
        <w:t>#2401919</w:t>
      </w:r>
      <w:r>
        <w:rPr>
          <w:rFonts w:ascii="宋体" w:hAnsi="宋体" w:cs="宋体" w:eastAsia="宋体"/>
          <w:b w:val="false"/>
          <w:i w:val="false"/>
          <w:color w:val="000000"/>
          <w:w w:val="100"/>
          <w:sz w:val="17"/>
        </w:rPr>
        <w:t xml:space="preserve"> 成员敬上</w:t>
      </w:r>
    </w:p>
    <w:p>
      <w:pPr>
        <w:pageBreakBefore/>
        <w:ind w:left="0"/>
        <w:sectPr>
          <w:type w:val="continuous"/>
          <w:pgSz w:w="12240" w:h="17760"/>
          <w:pgMar w:top="700" w:left="1420" w:right="1380"/>
          <w:cols w:num="1">
            <w:col w:w="944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23</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of</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4"/>
        </w:pBdr>
        <w:spacing w:line="240" w:lineRule="auto"/>
        <w:ind w:right="7820" w:left="20"/>
        <w:jc w:val="left"/>
      </w:pPr>
      <w:r>
        <w:rPr>
          <w:rFonts w:ascii="宋体" w:hAnsi="宋体" w:cs="宋体" w:eastAsia="宋体"/>
          <w:b w:val="true"/>
          <w:i w:val="false"/>
          <w:color w:val="000000"/>
          <w:w w:val="92"/>
          <w:sz w:val="39"/>
        </w:rPr>
        <w:t>参考文献</w:t>
      </w:r>
    </w:p>
    <w:p>
      <w:pPr>
        <w:spacing w:before="180" w:line="240" w:lineRule="auto"/>
        <w:ind w:right="40" w:hanging="400" w:left="520"/>
        <w:jc w:val="both"/>
      </w:pPr>
      <w:r>
        <w:rPr>
          <w:rFonts w:ascii="Times New Roman" w:hAnsi="Times New Roman" w:cs="Times New Roman" w:eastAsia="Times New Roman"/>
          <w:b w:val="false"/>
          <w:i w:val="false"/>
          <w:color w:val="000000"/>
          <w:w w:val="100"/>
          <w:sz w:val="24"/>
        </w:rPr>
        <w:t xml:space="preserve">[1] </w:t>
      </w:r>
      <w:r>
        <w:rPr>
          <w:rFonts w:ascii="Times New Roman" w:hAnsi="Times New Roman" w:cs="Times New Roman" w:eastAsia="Times New Roman"/>
          <w:b w:val="false"/>
          <w:i w:val="false"/>
          <w:color w:val="000000"/>
          <w:w w:val="100"/>
          <w:sz w:val="22"/>
        </w:rPr>
        <w:t>Yan, Y. F.: Research on the construction of a sports intelligence evaluation index system for high-level tennis players in sports colleges based on AHP-TOPSIS analysis[D].Shandong Institute of P.E. andSports,2023.DOI:10.27725/d.cnki.gsdty.2023.000137.</w:t>
      </w:r>
    </w:p>
    <w:p>
      <w:pPr>
        <w:spacing w:before="280" w:line="240" w:lineRule="auto"/>
        <w:ind w:hanging="360" w:left="520"/>
        <w:jc w:val="both"/>
      </w:pPr>
      <w:r>
        <w:rPr>
          <w:rFonts w:ascii="Times New Roman" w:hAnsi="Times New Roman" w:cs="Times New Roman" w:eastAsia="Times New Roman"/>
          <w:b w:val="false"/>
          <w:i w:val="false"/>
          <w:color w:val="000000"/>
          <w:w w:val="100"/>
          <w:sz w:val="22"/>
        </w:rPr>
        <w:t>[2] Meng, F. M., Huang, W. M.: Analysis of Female Tennis Players Winning Factors Based on Decision Tree[J].Journal of Jilin Sport University,2019,35(05):43-47.DOI:10.13720/j.cnki.22-1286.2019.05.007.</w:t>
      </w:r>
    </w:p>
    <w:p>
      <w:pPr>
        <w:spacing w:before="280" w:line="240" w:lineRule="auto"/>
        <w:ind w:right="40" w:hanging="360" w:left="520"/>
        <w:jc w:val="both"/>
      </w:pPr>
      <w:r>
        <w:rPr>
          <w:rFonts w:ascii="Times New Roman" w:hAnsi="Times New Roman" w:cs="Times New Roman" w:eastAsia="Times New Roman"/>
          <w:b w:val="false"/>
          <w:i w:val="false"/>
          <w:color w:val="000000"/>
          <w:w w:val="100"/>
          <w:sz w:val="22"/>
        </w:rPr>
        <w:t>[3] Richardson P A, Adler W, Hankes D. Game, set, match: Psychological momentum in tennis[J]. The Sport Psychologist, 1988, 2(1): 69-76.</w:t>
      </w:r>
    </w:p>
    <w:p>
      <w:pPr>
        <w:spacing w:before="280" w:line="240" w:lineRule="auto"/>
        <w:ind w:right="40" w:hanging="360" w:left="520"/>
        <w:jc w:val="both"/>
      </w:pPr>
      <w:r>
        <w:rPr>
          <w:rFonts w:ascii="Times New Roman" w:hAnsi="Times New Roman" w:cs="Times New Roman" w:eastAsia="Times New Roman"/>
          <w:b w:val="false"/>
          <w:i w:val="false"/>
          <w:color w:val="000000"/>
          <w:w w:val="100"/>
          <w:sz w:val="22"/>
        </w:rPr>
        <w:t>[4] Ma, J. C., Chen, Q. G., Liang, C. R., Zhou, Z. C.: Model Construction and Research Analysis of Winning Factors of Professional Tennis Players in Competitions[J].Bulletin of Sport Science andTechnology,2023,31(04):66-68+118.DOI:10.19379/j.cnki.issn.1005-0256.2023.04.021.</w:t>
      </w:r>
    </w:p>
    <w:p>
      <w:pPr>
        <w:spacing w:before="280" w:line="240" w:lineRule="auto"/>
        <w:ind w:hanging="360" w:left="520"/>
        <w:jc w:val="both"/>
      </w:pPr>
      <w:r>
        <w:rPr>
          <w:rFonts w:ascii="Times New Roman" w:hAnsi="Times New Roman" w:cs="Times New Roman" w:eastAsia="Times New Roman"/>
          <w:b w:val="false"/>
          <w:i w:val="false"/>
          <w:color w:val="000000"/>
          <w:w w:val="100"/>
          <w:sz w:val="22"/>
        </w:rPr>
        <w:t>[5] He, W. S., Zhang, L. W., Zhang, L. C.:Technical analysis of winning factors of world’s top there male tennis players[J].Journal of Wuhan Institute of Physical Education,2011,45(09):67-73.DOI:10.15930/j.cnki.wtxb.2011.09.016.</w:t>
      </w:r>
    </w:p>
    <w:p>
      <w:pPr>
        <w:spacing w:before="300" w:line="240" w:lineRule="auto"/>
        <w:ind w:right="40" w:hanging="360" w:left="520"/>
        <w:jc w:val="both"/>
      </w:pPr>
      <w:r>
        <w:rPr>
          <w:rFonts w:ascii="Times New Roman" w:hAnsi="Times New Roman" w:cs="Times New Roman" w:eastAsia="Times New Roman"/>
          <w:b w:val="false"/>
          <w:i w:val="false"/>
          <w:color w:val="000000"/>
          <w:w w:val="100"/>
          <w:sz w:val="22"/>
        </w:rPr>
        <w:t>[6] Dietl H, Nesseler C. Momentum in tennis: Controlling the match[J]. UZH Business Working Paper Series, 2017 (365).</w:t>
      </w:r>
    </w:p>
    <w:p>
      <w:pPr>
        <w:spacing w:before="300" w:line="240" w:lineRule="auto"/>
        <w:ind w:hanging="360" w:left="520"/>
        <w:jc w:val="both"/>
      </w:pPr>
      <w:r>
        <w:rPr>
          <w:rFonts w:ascii="Times New Roman" w:hAnsi="Times New Roman" w:cs="Times New Roman" w:eastAsia="Times New Roman"/>
          <w:b w:val="false"/>
          <w:i w:val="false"/>
          <w:color w:val="000000"/>
          <w:w w:val="100"/>
          <w:sz w:val="22"/>
        </w:rPr>
        <w:t>[7] Silva J M, Hardy C J, Crace R K. Analysis of psychological momentum in intercollegiate tennis[J]. Journal of sport and exercise psychology, 1988, 10(3): 346-354.</w:t>
      </w:r>
    </w:p>
    <w:p>
      <w:pPr>
        <w:spacing w:before="300" w:line="240" w:lineRule="auto"/>
        <w:ind w:right="20" w:hanging="360" w:left="520"/>
        <w:jc w:val="both"/>
      </w:pPr>
      <w:r>
        <w:rPr>
          <w:rFonts w:ascii="Times New Roman" w:hAnsi="Times New Roman" w:cs="Times New Roman" w:eastAsia="Times New Roman"/>
          <w:b w:val="false"/>
          <w:i w:val="false"/>
          <w:color w:val="000000"/>
          <w:w w:val="100"/>
          <w:sz w:val="22"/>
        </w:rPr>
        <w:t>[8] Bahamonde R E. Changes in angular momentum during the tennis serve[J]. Journal of sports sciences, 2000, 18(8): 579-592.</w:t>
      </w:r>
    </w:p>
    <w:p>
      <w:pPr>
        <w:spacing w:before="300" w:line="240" w:lineRule="auto"/>
        <w:ind w:right="40" w:hanging="360" w:left="520"/>
        <w:jc w:val="both"/>
      </w:pPr>
      <w:r>
        <w:rPr>
          <w:rFonts w:ascii="Times New Roman" w:hAnsi="Times New Roman" w:cs="Times New Roman" w:eastAsia="Times New Roman"/>
          <w:b w:val="false"/>
          <w:i w:val="false"/>
          <w:color w:val="000000"/>
          <w:w w:val="100"/>
          <w:sz w:val="22"/>
        </w:rPr>
        <w:t>[9] Weinberg R, Jackson A. The effects of psychological momentum on male and female tennis players revisited[J]. Journal of Sport Behavior, 1989, 12(3): 167.</w:t>
      </w:r>
    </w:p>
    <w:p>
      <w:pPr>
        <w:spacing w:before="0" w:after="0" w:line="14" w:lineRule="exact"/>
        <w:sectPr>
          <w:type w:val="continuous"/>
          <w:pgSz w:w="12240" w:h="17760"/>
          <w:pgMar w:top="700" w:left="1420" w:right="1380"/>
          <w:cols w:num="1">
            <w:col w:w="9440"/>
          </w:cols>
        </w:sectPr>
      </w:pPr>
    </w:p>
    <w:p>
      <w:pPr>
        <w:pBdr>
          <w:top w:color="FFFFFF" w:val="single" w:space="31"/>
        </w:pBdr>
        <w:spacing w:line="240" w:lineRule="auto" w:before="160"/>
        <w:ind w:right="6940" w:left="0"/>
        <w:jc w:val="left"/>
        <w:sectPr>
          <w:type w:val="continuous"/>
          <w:pgSz w:w="12240" w:h="17760"/>
          <w:pgMar w:top="700" w:left="1420" w:right="1380"/>
          <w:cols w:num="1">
            <w:col w:w="9440"/>
          </w:cols>
        </w:sectPr>
      </w:pPr>
      <w:r>
        <w:rPr>
          <w:rFonts w:ascii="宋体" w:hAnsi="宋体" w:cs="宋体" w:eastAsia="宋体"/>
          <w:b w:val="true"/>
          <w:i w:val="false"/>
          <w:color w:val="000000"/>
          <w:w w:val="100"/>
          <w:sz w:val="55"/>
        </w:rPr>
        <w:t>附录</w:t>
      </w:r>
    </w:p>
    <w:p>
      <w:pPr>
        <w:pBdr>
          <w:top w:color="FFFFFF" w:val="single" w:space="28"/>
        </w:pBdr>
        <w:spacing w:line="240" w:lineRule="auto"/>
        <w:ind w:right="4400" w:left="20"/>
        <w:jc w:val="left"/>
        <w:sectPr>
          <w:type w:val="continuous"/>
          <w:pgSz w:w="12240" w:h="17760"/>
          <w:pgMar w:top="700" w:left="1420" w:right="1380"/>
          <w:cols w:num="1">
            <w:col w:w="9440"/>
          </w:cols>
        </w:sectPr>
      </w:pPr>
      <w:r>
        <w:rPr>
          <w:rFonts w:ascii="宋体" w:hAnsi="宋体" w:cs="宋体" w:eastAsia="宋体"/>
          <w:b w:val="true"/>
          <w:i w:val="false"/>
          <w:color w:val="000000"/>
          <w:w w:val="100"/>
          <w:sz w:val="39"/>
        </w:rPr>
        <w:t xml:space="preserve">附录 </w:t>
      </w:r>
      <w:r>
        <w:rPr>
          <w:rFonts w:ascii="Times New Roman" w:hAnsi="Times New Roman" w:cs="Times New Roman" w:eastAsia="Times New Roman"/>
          <w:b w:val="true"/>
          <w:i w:val="false"/>
          <w:color w:val="000000"/>
          <w:w w:val="100"/>
          <w:sz w:val="39"/>
        </w:rPr>
        <w:t>A</w:t>
      </w:r>
      <w:r>
        <w:rPr>
          <w:rFonts w:ascii="宋体" w:hAnsi="宋体" w:cs="宋体" w:eastAsia="宋体"/>
          <w:b w:val="true"/>
          <w:i w:val="false"/>
          <w:color w:val="000000"/>
          <w:w w:val="100"/>
          <w:sz w:val="39"/>
        </w:rPr>
        <w:t xml:space="preserve"> 评估标准</w:t>
      </w:r>
    </w:p>
    <w:p>
      <w:pPr>
        <w:pBdr>
          <w:top w:color="FFFFFF" w:val="single" w:space="17"/>
        </w:pBdr>
        <w:spacing w:line="240" w:lineRule="auto"/>
        <w:ind w:right="2840" w:left="2800"/>
        <w:jc w:val="left"/>
        <w:sectPr>
          <w:type w:val="continuous"/>
          <w:pgSz w:w="12240" w:h="17760"/>
          <w:pgMar w:top="700" w:left="1420" w:right="1380"/>
          <w:cols w:num="1">
            <w:col w:w="9440"/>
          </w:cols>
        </w:sectPr>
      </w:pPr>
      <w:r>
        <w:rPr>
          <w:rFonts w:ascii="宋体" w:hAnsi="宋体" w:cs="宋体" w:eastAsia="宋体"/>
          <w:b w:val="false"/>
          <w:i w:val="false"/>
          <w:color w:val="000000"/>
          <w:w w:val="100"/>
          <w:sz w:val="21"/>
        </w:rPr>
        <w:t xml:space="preserve">表 </w:t>
      </w:r>
      <w:r>
        <w:rPr>
          <w:rFonts w:ascii="Times New Roman" w:hAnsi="Times New Roman" w:cs="Times New Roman" w:eastAsia="Times New Roman"/>
          <w:b w:val="false"/>
          <w:i w:val="false"/>
          <w:color w:val="000000"/>
          <w:w w:val="100"/>
          <w:sz w:val="21"/>
        </w:rPr>
        <w:t>4</w:t>
      </w:r>
      <w:r>
        <w:rPr>
          <w:rFonts w:ascii="宋体" w:hAnsi="宋体" w:cs="宋体" w:eastAsia="宋体"/>
          <w:b w:val="false"/>
          <w:i w:val="false"/>
          <w:color w:val="000000"/>
          <w:w w:val="100"/>
          <w:sz w:val="21"/>
        </w:rPr>
        <w:t>：</w:t>
      </w:r>
      <w:r>
        <w:rPr>
          <w:rFonts w:ascii="Times New Roman" w:hAnsi="Times New Roman" w:cs="Times New Roman" w:eastAsia="Times New Roman"/>
          <w:b w:val="false"/>
          <w:i w:val="false"/>
          <w:color w:val="000000"/>
          <w:w w:val="100"/>
          <w:sz w:val="21"/>
        </w:rPr>
        <w:t>KMO</w:t>
      </w:r>
      <w:r>
        <w:rPr>
          <w:rFonts w:ascii="宋体" w:hAnsi="宋体" w:cs="宋体" w:eastAsia="宋体"/>
          <w:b w:val="false"/>
          <w:i w:val="false"/>
          <w:color w:val="000000"/>
          <w:w w:val="100"/>
          <w:sz w:val="21"/>
        </w:rPr>
        <w:t xml:space="preserve"> 检验评估标准</w:t>
      </w:r>
    </w:p>
    <w:p>
      <w:pPr>
        <w:pBdr>
          <w:top w:color="FFFFFF" w:val="single" w:space="11"/>
        </w:pBdr>
        <w:ind w:left="3320"/>
        <w:sectPr>
          <w:type w:val="continuous"/>
          <w:pgSz w:w="12240" w:h="17760"/>
          <w:pgMar w:top="700" w:left="1420" w:right="1380"/>
          <w:cols w:num="1">
            <w:col w:w="9440"/>
          </w:cols>
        </w:sectPr>
      </w:pPr>
      <w:r>
        <w:drawing>
          <wp:inline distT="0" distR="0" distB="0" distL="0">
            <wp:extent cx="1752600" cy="990600"/>
            <wp:docPr id="91" name="Drawing 91" descr="IMAGE"/>
            <a:graphic xmlns:a="http://schemas.openxmlformats.org/drawingml/2006/main">
              <a:graphicData uri="http://schemas.openxmlformats.org/drawingml/2006/picture">
                <pic:pic xmlns:pic="http://schemas.openxmlformats.org/drawingml/2006/picture">
                  <pic:nvPicPr>
                    <pic:cNvPr id="0" name="Picture 91" descr="IMAGE"/>
                    <pic:cNvPicPr>
                      <a:picLocks noChangeAspect="true"/>
                    </pic:cNvPicPr>
                  </pic:nvPicPr>
                  <pic:blipFill>
                    <a:blip r:embed="rId39"/>
                    <a:stretch>
                      <a:fillRect/>
                    </a:stretch>
                  </pic:blipFill>
                  <pic:spPr>
                    <a:xfrm>
                      <a:off x="0" y="0"/>
                      <a:ext cx="1752600" cy="990600"/>
                    </a:xfrm>
                    <a:prstGeom prst="rect">
                      <a:avLst/>
                    </a:prstGeom>
                  </pic:spPr>
                </pic:pic>
              </a:graphicData>
            </a:graphic>
          </wp:inline>
        </w:drawing>
      </w:r>
    </w:p>
    <w:p>
      <w:pPr>
        <w:pageBreakBefore/>
        <w:ind w:left="0"/>
        <w:sectPr>
          <w:type w:val="continuous"/>
          <w:pgSz w:w="12240" w:h="17760"/>
          <w:pgMar w:top="700" w:left="1420" w:right="1420"/>
          <w:cols w:num="1">
            <w:col w:w="940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Page</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24</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of</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Team</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5"/>
        </w:pBdr>
        <w:spacing w:line="240" w:lineRule="auto"/>
        <w:ind w:right="2540" w:left="2560"/>
        <w:jc w:val="left"/>
        <w:sectPr>
          <w:type w:val="continuous"/>
          <w:pgSz w:w="12240" w:h="17760"/>
          <w:pgMar w:top="700" w:left="1420" w:right="1420"/>
          <w:cols w:num="1">
            <w:col w:w="9400"/>
          </w:cols>
        </w:sectPr>
      </w:pPr>
      <w:r>
        <w:rPr>
          <w:rFonts w:ascii="宋体" w:hAnsi="宋体" w:cs="宋体" w:eastAsia="宋体"/>
          <w:b w:val="false"/>
          <w:i w:val="false"/>
          <w:color w:val="000000"/>
          <w:w w:val="100"/>
          <w:sz w:val="17"/>
        </w:rPr>
        <w:t xml:space="preserve">表 </w:t>
      </w:r>
      <w:r>
        <w:rPr>
          <w:rFonts w:ascii="Times New Roman" w:hAnsi="Times New Roman" w:cs="Times New Roman" w:eastAsia="Times New Roman"/>
          <w:b w:val="false"/>
          <w:i w:val="false"/>
          <w:color w:val="000000"/>
          <w:w w:val="100"/>
          <w:sz w:val="17"/>
        </w:rPr>
        <w:t>5</w:t>
      </w:r>
      <w:r>
        <w:rPr>
          <w:rFonts w:ascii="宋体" w:hAnsi="宋体" w:cs="宋体" w:eastAsia="宋体"/>
          <w:b w:val="false"/>
          <w:i w:val="false"/>
          <w:color w:val="000000"/>
          <w:w w:val="100"/>
          <w:sz w:val="17"/>
        </w:rPr>
        <w:t>：灰色预测评估标准</w:t>
      </w:r>
    </w:p>
    <w:p>
      <w:pPr>
        <w:pBdr>
          <w:top w:color="FFFFFF" w:val="single" w:space="11"/>
        </w:pBdr>
        <w:ind w:left="1920"/>
        <w:sectPr>
          <w:type w:val="continuous"/>
          <w:pgSz w:w="12240" w:h="17760"/>
          <w:pgMar w:top="700" w:left="1420" w:right="1420"/>
          <w:cols w:num="1">
            <w:col w:w="9400"/>
          </w:cols>
        </w:sectPr>
      </w:pPr>
      <w:r>
        <w:drawing>
          <wp:inline distT="0" distR="0" distB="0" distL="0">
            <wp:extent cx="3530600" cy="952500"/>
            <wp:docPr id="93" name="Drawing 93" descr="IMAGE"/>
            <a:graphic xmlns:a="http://schemas.openxmlformats.org/drawingml/2006/main">
              <a:graphicData uri="http://schemas.openxmlformats.org/drawingml/2006/picture">
                <pic:pic xmlns:pic="http://schemas.openxmlformats.org/drawingml/2006/picture">
                  <pic:nvPicPr>
                    <pic:cNvPr id="0" name="Picture 93" descr="IMAGE"/>
                    <pic:cNvPicPr>
                      <a:picLocks noChangeAspect="true"/>
                    </pic:cNvPicPr>
                  </pic:nvPicPr>
                  <pic:blipFill>
                    <a:blip r:embed="rId40"/>
                    <a:stretch>
                      <a:fillRect/>
                    </a:stretch>
                  </pic:blipFill>
                  <pic:spPr>
                    <a:xfrm>
                      <a:off x="0" y="0"/>
                      <a:ext cx="3530600" cy="952500"/>
                    </a:xfrm>
                    <a:prstGeom prst="rect">
                      <a:avLst/>
                    </a:prstGeom>
                  </pic:spPr>
                </pic:pic>
              </a:graphicData>
            </a:graphic>
          </wp:inline>
        </w:drawing>
      </w:r>
    </w:p>
    <w:p>
      <w:pPr>
        <w:pBdr>
          <w:top w:color="FFFFFF" w:val="single" w:space="30"/>
        </w:pBdr>
        <w:spacing w:line="240" w:lineRule="auto"/>
        <w:ind w:right="6500" w:left="20"/>
        <w:jc w:val="left"/>
      </w:pPr>
      <w:r>
        <w:rPr>
          <w:rFonts w:ascii="宋体" w:hAnsi="宋体" w:cs="宋体" w:eastAsia="宋体"/>
          <w:b w:val="true"/>
          <w:i w:val="false"/>
          <w:color w:val="000000"/>
          <w:w w:val="100"/>
          <w:sz w:val="27"/>
        </w:rPr>
        <w:t xml:space="preserve">附录 </w:t>
      </w:r>
      <w:r>
        <w:rPr>
          <w:rFonts w:ascii="Times New Roman" w:hAnsi="Times New Roman" w:cs="Times New Roman" w:eastAsia="Times New Roman"/>
          <w:b w:val="true"/>
          <w:i w:val="false"/>
          <w:color w:val="000000"/>
          <w:w w:val="100"/>
          <w:sz w:val="27"/>
        </w:rPr>
        <w:t>B</w:t>
      </w:r>
      <w:r>
        <w:rPr>
          <w:rFonts w:ascii="宋体" w:hAnsi="宋体" w:cs="宋体" w:eastAsia="宋体"/>
          <w:b w:val="true"/>
          <w:i w:val="false"/>
          <w:color w:val="000000"/>
          <w:w w:val="100"/>
          <w:sz w:val="27"/>
        </w:rPr>
        <w:t xml:space="preserve"> 代码</w:t>
      </w:r>
    </w:p>
    <w:p>
      <w:pPr>
        <w:spacing w:before="200" w:line="240" w:lineRule="auto"/>
        <w:ind w:right="6700" w:left="360"/>
        <w:jc w:val="left"/>
      </w:pPr>
      <w:r>
        <w:rPr>
          <w:rFonts w:ascii="宋体" w:hAnsi="宋体" w:cs="宋体" w:eastAsia="宋体"/>
          <w:b w:val="false"/>
          <w:i w:val="false"/>
          <w:color w:val="000000"/>
          <w:w w:val="100"/>
          <w:sz w:val="17"/>
        </w:rPr>
        <w:t>相关性热图</w:t>
      </w:r>
      <w:r>
        <w:rPr>
          <w:rFonts w:ascii="Times New Roman" w:hAnsi="Times New Roman" w:cs="Times New Roman" w:eastAsia="Times New Roman"/>
          <w:b w:val="false"/>
          <w:i w:val="false"/>
          <w:color w:val="000000"/>
          <w:w w:val="100"/>
          <w:sz w:val="17"/>
        </w:rPr>
        <w:t>.py</w:t>
      </w:r>
    </w:p>
    <w:p>
      <w:pPr>
        <w:spacing w:before="100"/>
        <w:ind w:left="0"/>
      </w:pPr>
      <w:r>
        <w:drawing>
          <wp:inline distT="0" distR="0" distB="0" distL="0">
            <wp:extent cx="5930900" cy="3352800"/>
            <wp:docPr id="96" name="Drawing 96" descr="CODE"/>
            <a:graphic xmlns:a="http://schemas.openxmlformats.org/drawingml/2006/main">
              <a:graphicData uri="http://schemas.openxmlformats.org/drawingml/2006/picture">
                <pic:pic xmlns:pic="http://schemas.openxmlformats.org/drawingml/2006/picture">
                  <pic:nvPicPr>
                    <pic:cNvPr id="0" name="Picture 96" descr="CODE"/>
                    <pic:cNvPicPr>
                      <a:picLocks noChangeAspect="true"/>
                    </pic:cNvPicPr>
                  </pic:nvPicPr>
                  <pic:blipFill>
                    <a:blip r:embed="rId41"/>
                    <a:stretch>
                      <a:fillRect/>
                    </a:stretch>
                  </pic:blipFill>
                  <pic:spPr>
                    <a:xfrm>
                      <a:off x="0" y="0"/>
                      <a:ext cx="5930900" cy="3352800"/>
                    </a:xfrm>
                    <a:prstGeom prst="rect">
                      <a:avLst/>
                    </a:prstGeom>
                  </pic:spPr>
                </pic:pic>
              </a:graphicData>
            </a:graphic>
          </wp:inline>
        </w:drawing>
      </w:r>
    </w:p>
    <w:p>
      <w:pPr>
        <w:spacing w:before="12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14"/>
        </w:pBdr>
        <w:spacing w:line="240" w:lineRule="auto"/>
        <w:ind w:right="7280" w:left="360"/>
        <w:jc w:val="left"/>
      </w:pPr>
      <w:r>
        <w:rPr>
          <w:rFonts w:ascii="宋体" w:hAnsi="宋体" w:cs="宋体" w:eastAsia="宋体"/>
          <w:b w:val="false"/>
          <w:i w:val="false"/>
          <w:color w:val="000000"/>
          <w:w w:val="100"/>
          <w:sz w:val="17"/>
        </w:rPr>
        <w:t>预测波动</w:t>
      </w:r>
      <w:r>
        <w:rPr>
          <w:rFonts w:ascii="Times New Roman" w:hAnsi="Times New Roman" w:cs="Times New Roman" w:eastAsia="Times New Roman"/>
          <w:b w:val="false"/>
          <w:i w:val="false"/>
          <w:color w:val="000000"/>
          <w:w w:val="100"/>
          <w:sz w:val="17"/>
        </w:rPr>
        <w:t>.py</w:t>
      </w:r>
    </w:p>
    <w:p>
      <w:pPr>
        <w:spacing w:before="100"/>
        <w:ind w:left="20"/>
      </w:pPr>
      <w:r>
        <w:drawing>
          <wp:inline distT="0" distR="0" distB="0" distL="0">
            <wp:extent cx="5918200" cy="1993900"/>
            <wp:docPr id="97" name="Drawing 97" descr="CODE"/>
            <a:graphic xmlns:a="http://schemas.openxmlformats.org/drawingml/2006/main">
              <a:graphicData uri="http://schemas.openxmlformats.org/drawingml/2006/picture">
                <pic:pic xmlns:pic="http://schemas.openxmlformats.org/drawingml/2006/picture">
                  <pic:nvPicPr>
                    <pic:cNvPr id="0" name="Picture 97" descr="CODE"/>
                    <pic:cNvPicPr>
                      <a:picLocks noChangeAspect="true"/>
                    </pic:cNvPicPr>
                  </pic:nvPicPr>
                  <pic:blipFill>
                    <a:blip r:embed="rId42"/>
                    <a:stretch>
                      <a:fillRect/>
                    </a:stretch>
                  </pic:blipFill>
                  <pic:spPr>
                    <a:xfrm>
                      <a:off x="0" y="0"/>
                      <a:ext cx="5918200" cy="1993900"/>
                    </a:xfrm>
                    <a:prstGeom prst="rect">
                      <a:avLst/>
                    </a:prstGeom>
                  </pic:spPr>
                </pic:pic>
              </a:graphicData>
            </a:graphic>
          </wp:inline>
        </w:drawing>
      </w:r>
    </w:p>
    <w:p>
      <w:pPr>
        <w:spacing w:before="10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ageBreakBefore/>
        <w:ind w:left="0"/>
        <w:sectPr>
          <w:type w:val="continuous"/>
          <w:pgSz w:w="12240" w:h="17760"/>
          <w:pgMar w:top="700" w:left="1420" w:right="1420"/>
          <w:cols w:num="1">
            <w:col w:w="9400"/>
          </w:cols>
        </w:sectPr>
      </w:pPr>
      <w:r>
        <w:pict>
          <v:group coordorigin="0,0" coordsize="9380,220" style="mso-position-horizontal-relative:char;mso-position-vertical-relative:line;width:469.0pt;height:11.0pt">
            <v:shape style="position:absolute;mso-width-relative:margin;mso-height-relative:margin;z-index:0;left:8020;top:0;width:136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Page</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25</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of</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25</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6"/>
                      </w:rPr>
                      <w:t>Team</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w:t>
                    </w:r>
                    <w:r>
                      <w:rPr>
                        <w:rFonts w:ascii="宋体" w:hAnsi="宋体" w:cs="宋体" w:eastAsia="宋体"/>
                        <w:b w:val="false"/>
                        <w:i w:val="false"/>
                        <w:color w:val="000000"/>
                        <w:w w:val="100"/>
                        <w:sz w:val="16"/>
                      </w:rPr>
                      <w:t xml:space="preserve"> </w:t>
                    </w:r>
                    <w:r>
                      <w:rPr>
                        <w:rFonts w:ascii="Times New Roman" w:hAnsi="Times New Roman" w:cs="Times New Roman" w:eastAsia="Times New Roman"/>
                        <w:b w:val="false"/>
                        <w:i w:val="false"/>
                        <w:color w:val="000000"/>
                        <w:w w:val="100"/>
                        <w:sz w:val="16"/>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7"/>
        </w:pBdr>
        <w:spacing w:line="240" w:lineRule="auto"/>
        <w:ind w:right="6960" w:left="360"/>
        <w:jc w:val="left"/>
      </w:pPr>
      <w:r>
        <w:rPr>
          <w:rFonts w:ascii="宋体" w:hAnsi="宋体" w:cs="宋体" w:eastAsia="宋体"/>
          <w:b w:val="false"/>
          <w:i w:val="false"/>
          <w:color w:val="000000"/>
          <w:w w:val="100"/>
          <w:sz w:val="17"/>
        </w:rPr>
        <w:t>得分趋势图</w:t>
      </w:r>
      <w:r>
        <w:rPr>
          <w:rFonts w:ascii="Times New Roman" w:hAnsi="Times New Roman" w:cs="Times New Roman" w:eastAsia="Times New Roman"/>
          <w:b w:val="false"/>
          <w:i w:val="false"/>
          <w:color w:val="000000"/>
          <w:w w:val="100"/>
          <w:sz w:val="17"/>
        </w:rPr>
        <w:t>.py</w:t>
      </w:r>
    </w:p>
    <w:p>
      <w:pPr>
        <w:spacing w:before="80"/>
        <w:ind w:left="20"/>
      </w:pPr>
      <w:r>
        <w:drawing>
          <wp:inline distT="0" distR="0" distB="0" distL="0">
            <wp:extent cx="5765800" cy="2590800"/>
            <wp:docPr id="98" name="Drawing 98" descr="CODE"/>
            <a:graphic xmlns:a="http://schemas.openxmlformats.org/drawingml/2006/main">
              <a:graphicData uri="http://schemas.openxmlformats.org/drawingml/2006/picture">
                <pic:pic xmlns:pic="http://schemas.openxmlformats.org/drawingml/2006/picture">
                  <pic:nvPicPr>
                    <pic:cNvPr id="0" name="Picture 98" descr="CODE"/>
                    <pic:cNvPicPr>
                      <a:picLocks noChangeAspect="true"/>
                    </pic:cNvPicPr>
                  </pic:nvPicPr>
                  <pic:blipFill>
                    <a:blip r:embed="rId43"/>
                    <a:stretch>
                      <a:fillRect/>
                    </a:stretch>
                  </pic:blipFill>
                  <pic:spPr>
                    <a:xfrm>
                      <a:off x="0" y="0"/>
                      <a:ext cx="5765800" cy="2590800"/>
                    </a:xfrm>
                    <a:prstGeom prst="rect">
                      <a:avLst/>
                    </a:prstGeom>
                  </pic:spPr>
                </pic:pic>
              </a:graphicData>
            </a:graphic>
          </wp:inline>
        </w:drawing>
      </w:r>
    </w:p>
    <w:p>
      <w:pPr>
        <w:spacing w:before="12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13"/>
        </w:pBdr>
        <w:spacing w:line="240" w:lineRule="auto"/>
        <w:ind w:right="6200" w:left="360"/>
        <w:jc w:val="left"/>
      </w:pPr>
      <w:r>
        <w:rPr>
          <w:rFonts w:ascii="宋体" w:hAnsi="宋体" w:cs="宋体" w:eastAsia="宋体"/>
          <w:b w:val="false"/>
          <w:i w:val="false"/>
          <w:color w:val="000000"/>
          <w:w w:val="100"/>
          <w:sz w:val="17"/>
        </w:rPr>
        <w:t>必要的统计检验</w:t>
      </w:r>
      <w:r>
        <w:rPr>
          <w:rFonts w:ascii="Times New Roman" w:hAnsi="Times New Roman" w:cs="Times New Roman" w:eastAsia="Times New Roman"/>
          <w:b w:val="false"/>
          <w:i w:val="false"/>
          <w:color w:val="000000"/>
          <w:w w:val="100"/>
          <w:sz w:val="17"/>
        </w:rPr>
        <w:t>.py</w:t>
      </w:r>
    </w:p>
    <w:p>
      <w:pPr>
        <w:spacing w:before="80"/>
        <w:ind w:left="0"/>
      </w:pPr>
      <w:r>
        <w:drawing>
          <wp:inline distT="0" distR="0" distB="0" distL="0">
            <wp:extent cx="5930900" cy="4876800"/>
            <wp:docPr id="99" name="Drawing 99" descr="CODE"/>
            <a:graphic xmlns:a="http://schemas.openxmlformats.org/drawingml/2006/main">
              <a:graphicData uri="http://schemas.openxmlformats.org/drawingml/2006/picture">
                <pic:pic xmlns:pic="http://schemas.openxmlformats.org/drawingml/2006/picture">
                  <pic:nvPicPr>
                    <pic:cNvPr id="0" name="Picture 99" descr="CODE"/>
                    <pic:cNvPicPr>
                      <a:picLocks noChangeAspect="true"/>
                    </pic:cNvPicPr>
                  </pic:nvPicPr>
                  <pic:blipFill>
                    <a:blip r:embed="rId44"/>
                    <a:stretch>
                      <a:fillRect/>
                    </a:stretch>
                  </pic:blipFill>
                  <pic:spPr>
                    <a:xfrm>
                      <a:off x="0" y="0"/>
                      <a:ext cx="5930900" cy="4876800"/>
                    </a:xfrm>
                    <a:prstGeom prst="rect">
                      <a:avLst/>
                    </a:prstGeom>
                  </pic:spPr>
                </pic:pic>
              </a:graphicData>
            </a:graphic>
          </wp:inline>
        </w:drawing>
      </w:r>
    </w:p>
    <w:p>
      <w:pPr>
        <w:spacing w:before="100" w:after="0" w:line="14" w:lineRule="exact"/>
        <w:ind w:left="20"/>
        <w:sectPr>
          <w:type w:val="continuous"/>
          <w:pgSz w:w="12240" w:h="17760"/>
          <w:pgMar w:top="700" w:left="1420" w:right="1420"/>
          <w:cols w:num="1">
            <w:col w:w="940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ageBreakBefore/>
        <w:ind w:left="0"/>
        <w:sectPr>
          <w:type w:val="continuous"/>
          <w:pgSz w:w="12240" w:h="17760"/>
          <w:pgMar w:top="700" w:left="1420" w:right="1400"/>
          <w:cols w:num="1">
            <w:col w:w="9420"/>
          </w:cols>
        </w:sectPr>
      </w:pPr>
      <w:r>
        <w:pict>
          <v:group coordorigin="0,0" coordsize="9380,220" style="mso-position-horizontal-relative:char;mso-position-vertical-relative:line;width:469.0pt;height:11.0pt">
            <v:shape style="position:absolute;mso-width-relative:margin;mso-height-relative:margin;z-index:0;left:8560;top:0;width:8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26</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1"/>
        </w:pBdr>
        <w:spacing w:before="0" w:after="0" w:line="14" w:lineRule="exact"/>
        <w:ind w:left="20"/>
        <w:sectPr>
          <w:type w:val="continuous"/>
          <w:pgSz w:w="12240" w:h="17760"/>
          <w:pgMar w:top="700" w:left="1420" w:right="1400"/>
          <w:cols w:num="1">
            <w:col w:w="942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25"/>
        </w:pBdr>
        <w:spacing w:line="240" w:lineRule="auto"/>
        <w:ind w:right="3340" w:left="3340"/>
        <w:jc w:val="left"/>
      </w:pPr>
      <w:r>
        <w:rPr>
          <w:rFonts w:ascii="宋体" w:hAnsi="宋体" w:cs="宋体" w:eastAsia="宋体"/>
          <w:b w:val="true"/>
          <w:i w:val="false"/>
          <w:color w:val="000000"/>
          <w:w w:val="100"/>
          <w:sz w:val="33"/>
        </w:rPr>
        <w:t>关于人工智能使用情况的报告</w:t>
      </w:r>
    </w:p>
    <w:p>
      <w:pPr>
        <w:spacing w:before="40" w:after="0" w:line="14" w:lineRule="exact"/>
        <w:ind w:left="3360"/>
        <w:sectPr>
          <w:type w:val="continuous"/>
          <w:pgSz w:w="12240" w:h="17760"/>
          <w:pgMar w:top="700" w:left="1420" w:right="1400"/>
          <w:cols w:num="1">
            <w:col w:w="9420"/>
          </w:cols>
        </w:sectPr>
      </w:pPr>
      <w:r>
        <w:pict>
          <v:group coordorigin="0,0" coordsize="1000,8" style="mso-position-horizontal-relative:char;mso-position-vertical-relative:line;width:134.0pt;height:0.4pt">
            <v:line strokecolor="000000" stroked="t" strokeweight="0.4pt" style="position:absolute" from="0,4" to="1000,4">
              <v:stroke dashstyle="solid"/>
            </v:line>
          </v:group>
        </w:pict>
      </w:r>
    </w:p>
    <w:p>
      <w:pPr>
        <w:pBdr>
          <w:top w:color="FFFFFF" w:val="single" w:space="19"/>
        </w:pBdr>
        <w:spacing w:line="240" w:lineRule="auto"/>
        <w:ind w:right="6800" w:left="20"/>
        <w:jc w:val="left"/>
      </w:pPr>
      <w:r>
        <w:rPr>
          <w:rFonts w:ascii="Times New Roman" w:hAnsi="Times New Roman" w:cs="Times New Roman" w:eastAsia="Times New Roman"/>
          <w:b w:val="false"/>
          <w:i w:val="false"/>
          <w:color w:val="000000"/>
          <w:w w:val="100"/>
          <w:sz w:val="26"/>
        </w:rPr>
        <w:t>1.</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true"/>
          <w:i w:val="false"/>
          <w:color w:val="000000"/>
          <w:w w:val="100"/>
          <w:sz w:val="26"/>
        </w:rPr>
        <w:t>OpenAI</w:t>
      </w:r>
      <w:r>
        <w:rPr>
          <w:rFonts w:ascii="宋体" w:hAnsi="宋体" w:cs="宋体" w:eastAsia="宋体"/>
          <w:b w:val="true"/>
          <w:i w:val="false"/>
          <w:color w:val="000000"/>
          <w:w w:val="100"/>
          <w:sz w:val="26"/>
        </w:rPr>
        <w:t xml:space="preserve"> </w:t>
      </w:r>
      <w:r>
        <w:rPr>
          <w:rFonts w:ascii="Times New Roman" w:hAnsi="Times New Roman" w:cs="Times New Roman" w:eastAsia="Times New Roman"/>
          <w:b w:val="true"/>
          <w:i w:val="false"/>
          <w:color w:val="000000"/>
          <w:w w:val="100"/>
          <w:sz w:val="26"/>
        </w:rPr>
        <w:t>ChatGPT</w:t>
      </w:r>
      <w:r>
        <w:rPr>
          <w:rFonts w:ascii="宋体" w:hAnsi="宋体" w:cs="宋体" w:eastAsia="宋体"/>
          <w:b w:val="true"/>
          <w:i w:val="false"/>
          <w:color w:val="000000"/>
          <w:w w:val="100"/>
          <w:sz w:val="26"/>
        </w:rPr>
        <w:t xml:space="preserve"> </w:t>
      </w:r>
      <w:r>
        <w:rPr>
          <w:rFonts w:ascii="Times New Roman" w:hAnsi="Times New Roman" w:cs="Times New Roman" w:eastAsia="Times New Roman"/>
          <w:b w:val="true"/>
          <w:i w:val="false"/>
          <w:color w:val="000000"/>
          <w:w w:val="100"/>
          <w:sz w:val="26"/>
        </w:rPr>
        <w:t>3.5</w:t>
      </w:r>
    </w:p>
    <w:p>
      <w:pPr>
        <w:spacing w:before="60" w:line="240" w:lineRule="auto"/>
        <w:ind w:right="3960" w:left="360"/>
        <w:jc w:val="left"/>
      </w:pPr>
      <w:r>
        <w:rPr>
          <w:rFonts w:ascii="宋体" w:hAnsi="宋体" w:cs="宋体" w:eastAsia="宋体"/>
          <w:b w:val="true"/>
          <w:i w:val="false"/>
          <w:color w:val="000000"/>
          <w:w w:val="100"/>
          <w:sz w:val="24"/>
        </w:rPr>
        <w:t xml:space="preserve">问题 </w:t>
      </w:r>
      <w:r>
        <w:rPr>
          <w:rFonts w:ascii="Times New Roman" w:hAnsi="Times New Roman" w:cs="Times New Roman" w:eastAsia="Times New Roman"/>
          <w:b w:val="true"/>
          <w:i w:val="false"/>
          <w:color w:val="000000"/>
          <w:w w:val="100"/>
          <w:sz w:val="24"/>
        </w:rPr>
        <w:t>1</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您如何定义网球中的</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w:t>
      </w:r>
    </w:p>
    <w:p>
      <w:pPr>
        <w:spacing w:before="60" w:line="240" w:lineRule="auto"/>
        <w:ind w:right="20" w:left="360"/>
        <w:jc w:val="both"/>
      </w:pPr>
      <w:r>
        <w:rPr>
          <w:rFonts w:ascii="宋体" w:hAnsi="宋体" w:cs="宋体" w:eastAsia="宋体"/>
          <w:b w:val="false"/>
          <w:i w:val="false"/>
          <w:color w:val="000000"/>
          <w:w w:val="100"/>
          <w:sz w:val="24"/>
        </w:rPr>
        <w:t>在网球运动中，</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指的是比赛中当一名选手开始表现出色并增强信心时所出现的心理和情绪上的转变。这包括选手掌控比赛的能力、压制对手以及赢得关键分的能力。</w:t>
      </w:r>
    </w:p>
    <w:p>
      <w:pPr>
        <w:spacing w:before="180" w:line="240" w:lineRule="auto"/>
        <w:ind w:left="360"/>
        <w:jc w:val="both"/>
      </w:pPr>
      <w:r>
        <w:rPr>
          <w:rFonts w:ascii="宋体" w:hAnsi="宋体" w:cs="宋体" w:eastAsia="宋体"/>
          <w:b w:val="false"/>
          <w:i w:val="false"/>
          <w:color w:val="000000"/>
          <w:w w:val="100"/>
          <w:sz w:val="24"/>
        </w:rPr>
        <w:t>势头可以被视为球员在连续赢得一系列分数或比赛时所体验到的一种积极的流动或能量。它通常会带来信心、动力和专注力的增强，同时也会对对手的心理状态产生影响。</w:t>
      </w:r>
    </w:p>
    <w:p>
      <w:pPr>
        <w:spacing w:before="160" w:line="240" w:lineRule="auto"/>
        <w:ind w:left="360"/>
        <w:jc w:val="both"/>
      </w:pPr>
      <w:r>
        <w:rPr>
          <w:rFonts w:ascii="宋体" w:hAnsi="宋体" w:cs="宋体" w:eastAsia="宋体"/>
          <w:b w:val="false"/>
          <w:i w:val="false"/>
          <w:color w:val="000000"/>
          <w:w w:val="100"/>
          <w:sz w:val="24"/>
        </w:rPr>
        <w:t>当一名球员进入状态时，他们往往看起来掌控着比赛，失误更少，击球也更有效。这名球员可能会表现出更高的专注度、更强的攻击性和坚定的决心。在比赛中，球员之间的势头可能会此消彼长，受到诸如赢得关键一局、打出精彩一球或得到观众支持等因素的影响。</w:t>
      </w:r>
    </w:p>
    <w:p>
      <w:pPr>
        <w:spacing w:before="160" w:line="240" w:lineRule="auto"/>
        <w:ind w:left="360"/>
        <w:jc w:val="both"/>
      </w:pPr>
      <w:r>
        <w:rPr>
          <w:rFonts w:ascii="宋体" w:hAnsi="宋体" w:cs="宋体" w:eastAsia="宋体"/>
          <w:b w:val="false"/>
          <w:i w:val="false"/>
          <w:color w:val="000000"/>
          <w:w w:val="100"/>
          <w:sz w:val="24"/>
        </w:rPr>
        <w:t>网球运动中的</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势头</w:t>
      </w:r>
      <w:r>
        <w:rPr>
          <w:rFonts w:ascii="Times New Roman" w:hAnsi="Times New Roman" w:cs="Times New Roman" w:eastAsia="Times New Roman"/>
          <w:b w:val="false"/>
          <w:i w:val="false"/>
          <w:color w:val="000000"/>
          <w:w w:val="100"/>
          <w:sz w:val="24"/>
        </w:rPr>
        <w:t>”</w:t>
      </w:r>
      <w:r>
        <w:rPr>
          <w:rFonts w:ascii="宋体" w:hAnsi="宋体" w:cs="宋体" w:eastAsia="宋体"/>
          <w:b w:val="false"/>
          <w:i w:val="false"/>
          <w:color w:val="000000"/>
          <w:w w:val="100"/>
          <w:sz w:val="24"/>
        </w:rPr>
        <w:t>这一概念是主观且难以捉摸的，但它在决定比赛结果方面却能发挥重要作用。球员和评论员常常将势头视为决定胜负的关键因素，因为它会对双方球员的心理产生影响，进而影响他们的表现和决策能力。</w:t>
      </w:r>
    </w:p>
    <w:p>
      <w:pPr>
        <w:spacing w:before="0" w:after="0" w:line="14" w:lineRule="exact"/>
        <w:sectPr>
          <w:type w:val="continuous"/>
          <w:pgSz w:w="12240" w:h="17760"/>
          <w:pgMar w:top="700" w:left="1420" w:right="1400"/>
          <w:cols w:num="1">
            <w:col w:w="9420"/>
          </w:cols>
        </w:sectPr>
      </w:pPr>
    </w:p>
    <w:p>
      <w:pPr>
        <w:pBdr>
          <w:top w:color="FFFFFF" w:val="single" w:space="13"/>
        </w:pBdr>
        <w:spacing w:line="240" w:lineRule="auto"/>
        <w:ind w:right="6800" w:left="20"/>
        <w:jc w:val="left"/>
      </w:pPr>
      <w:r>
        <w:rPr>
          <w:rFonts w:ascii="Times New Roman" w:hAnsi="Times New Roman" w:cs="Times New Roman" w:eastAsia="Times New Roman"/>
          <w:b w:val="false"/>
          <w:i w:val="false"/>
          <w:color w:val="000000"/>
          <w:w w:val="100"/>
          <w:sz w:val="26"/>
        </w:rPr>
        <w:t>2.</w:t>
      </w:r>
      <w:r>
        <w:rPr>
          <w:rFonts w:ascii="宋体" w:hAnsi="宋体" w:cs="宋体" w:eastAsia="宋体"/>
          <w:b w:val="false"/>
          <w:i w:val="false"/>
          <w:color w:val="000000"/>
          <w:w w:val="100"/>
          <w:sz w:val="26"/>
        </w:rPr>
        <w:t xml:space="preserve"> </w:t>
      </w:r>
      <w:r>
        <w:rPr>
          <w:rFonts w:ascii="Times New Roman" w:hAnsi="Times New Roman" w:cs="Times New Roman" w:eastAsia="Times New Roman"/>
          <w:b w:val="true"/>
          <w:i w:val="false"/>
          <w:color w:val="000000"/>
          <w:w w:val="100"/>
          <w:sz w:val="26"/>
        </w:rPr>
        <w:t>OpenAI</w:t>
      </w:r>
      <w:r>
        <w:rPr>
          <w:rFonts w:ascii="宋体" w:hAnsi="宋体" w:cs="宋体" w:eastAsia="宋体"/>
          <w:b w:val="true"/>
          <w:i w:val="false"/>
          <w:color w:val="000000"/>
          <w:w w:val="100"/>
          <w:sz w:val="26"/>
        </w:rPr>
        <w:t xml:space="preserve"> </w:t>
      </w:r>
      <w:r>
        <w:rPr>
          <w:rFonts w:ascii="Times New Roman" w:hAnsi="Times New Roman" w:cs="Times New Roman" w:eastAsia="Times New Roman"/>
          <w:b w:val="true"/>
          <w:i w:val="false"/>
          <w:color w:val="000000"/>
          <w:w w:val="100"/>
          <w:sz w:val="26"/>
        </w:rPr>
        <w:t>ChatGPT</w:t>
      </w:r>
      <w:r>
        <w:rPr>
          <w:rFonts w:ascii="宋体" w:hAnsi="宋体" w:cs="宋体" w:eastAsia="宋体"/>
          <w:b w:val="true"/>
          <w:i w:val="false"/>
          <w:color w:val="000000"/>
          <w:w w:val="100"/>
          <w:sz w:val="26"/>
        </w:rPr>
        <w:t xml:space="preserve"> </w:t>
      </w:r>
      <w:r>
        <w:rPr>
          <w:rFonts w:ascii="Times New Roman" w:hAnsi="Times New Roman" w:cs="Times New Roman" w:eastAsia="Times New Roman"/>
          <w:b w:val="true"/>
          <w:i w:val="false"/>
          <w:color w:val="000000"/>
          <w:w w:val="100"/>
          <w:sz w:val="26"/>
        </w:rPr>
        <w:t>3.5</w:t>
      </w:r>
    </w:p>
    <w:p>
      <w:pPr>
        <w:spacing w:before="60" w:line="240" w:lineRule="auto"/>
        <w:ind w:right="20" w:left="360"/>
        <w:jc w:val="left"/>
      </w:pPr>
      <w:r>
        <w:rPr>
          <w:rFonts w:ascii="宋体" w:hAnsi="宋体" w:cs="宋体" w:eastAsia="宋体"/>
          <w:b w:val="true"/>
          <w:i w:val="false"/>
          <w:color w:val="000000"/>
          <w:w w:val="100"/>
          <w:sz w:val="24"/>
        </w:rPr>
        <w:t xml:space="preserve">问题 </w:t>
      </w:r>
      <w:r>
        <w:rPr>
          <w:rFonts w:ascii="Times New Roman" w:hAnsi="Times New Roman" w:cs="Times New Roman" w:eastAsia="Times New Roman"/>
          <w:b w:val="true"/>
          <w:i w:val="false"/>
          <w:color w:val="000000"/>
          <w:w w:val="100"/>
          <w:sz w:val="24"/>
        </w:rPr>
        <w:t>1</w:t>
      </w:r>
      <w:r>
        <w:rPr>
          <w:rFonts w:ascii="宋体" w:hAnsi="宋体" w:cs="宋体" w:eastAsia="宋体"/>
          <w:b w:val="true"/>
          <w:i w:val="false"/>
          <w:color w:val="000000"/>
          <w:w w:val="100"/>
          <w:sz w:val="24"/>
        </w:rPr>
        <w:t>：</w:t>
      </w:r>
      <w:r>
        <w:rPr>
          <w:rFonts w:ascii="宋体" w:hAnsi="宋体" w:cs="宋体" w:eastAsia="宋体"/>
          <w:b w:val="false"/>
          <w:i w:val="false"/>
          <w:color w:val="000000"/>
          <w:w w:val="100"/>
          <w:sz w:val="24"/>
        </w:rPr>
        <w:t xml:space="preserve">如何用 </w:t>
      </w:r>
      <w:r>
        <w:rPr>
          <w:rFonts w:ascii="Times New Roman" w:hAnsi="Times New Roman" w:cs="Times New Roman" w:eastAsia="Times New Roman"/>
          <w:b w:val="false"/>
          <w:i w:val="false"/>
          <w:color w:val="000000"/>
          <w:w w:val="100"/>
          <w:sz w:val="24"/>
        </w:rPr>
        <w:t>Python</w:t>
      </w:r>
      <w:r>
        <w:rPr>
          <w:rFonts w:ascii="宋体" w:hAnsi="宋体" w:cs="宋体" w:eastAsia="宋体"/>
          <w:b w:val="false"/>
          <w:i w:val="false"/>
          <w:color w:val="000000"/>
          <w:w w:val="100"/>
          <w:sz w:val="24"/>
        </w:rPr>
        <w:t xml:space="preserve"> 读取并保存包含不同数据类型的 </w:t>
      </w:r>
      <w:r>
        <w:rPr>
          <w:rFonts w:ascii="Times New Roman" w:hAnsi="Times New Roman" w:cs="Times New Roman" w:eastAsia="Times New Roman"/>
          <w:b w:val="false"/>
          <w:i w:val="false"/>
          <w:color w:val="000000"/>
          <w:w w:val="100"/>
          <w:sz w:val="24"/>
        </w:rPr>
        <w:t>.csv</w:t>
      </w:r>
      <w:r>
        <w:rPr>
          <w:rFonts w:ascii="宋体" w:hAnsi="宋体" w:cs="宋体" w:eastAsia="宋体"/>
          <w:b w:val="false"/>
          <w:i w:val="false"/>
          <w:color w:val="000000"/>
          <w:w w:val="100"/>
          <w:sz w:val="24"/>
        </w:rPr>
        <w:t xml:space="preserve"> 文件？请给我写一个示例代码。</w:t>
      </w:r>
    </w:p>
    <w:p>
      <w:pPr>
        <w:spacing w:before="60" w:line="240" w:lineRule="auto"/>
        <w:ind w:right="20" w:left="360"/>
        <w:jc w:val="left"/>
      </w:pPr>
      <w:r>
        <w:rPr>
          <w:rFonts w:ascii="宋体" w:hAnsi="宋体" w:cs="宋体" w:eastAsia="宋体"/>
          <w:b w:val="false"/>
          <w:i w:val="false"/>
          <w:color w:val="000000"/>
          <w:w w:val="100"/>
          <w:sz w:val="24"/>
        </w:rPr>
        <w:t xml:space="preserve">当然，您可以使用 </w:t>
      </w:r>
      <w:r>
        <w:rPr>
          <w:rFonts w:ascii="Times New Roman" w:hAnsi="Times New Roman" w:cs="Times New Roman" w:eastAsia="Times New Roman"/>
          <w:b w:val="false"/>
          <w:i w:val="false"/>
          <w:color w:val="000000"/>
          <w:w w:val="100"/>
          <w:sz w:val="24"/>
        </w:rPr>
        <w:t>Python</w:t>
      </w:r>
      <w:r>
        <w:rPr>
          <w:rFonts w:ascii="宋体" w:hAnsi="宋体" w:cs="宋体" w:eastAsia="宋体"/>
          <w:b w:val="false"/>
          <w:i w:val="false"/>
          <w:color w:val="000000"/>
          <w:w w:val="100"/>
          <w:sz w:val="24"/>
        </w:rPr>
        <w:t xml:space="preserve"> 中的</w:t>
      </w:r>
      <w:r>
        <w:rPr>
          <w:rFonts w:ascii="Times New Roman" w:hAnsi="Times New Roman" w:cs="Times New Roman" w:eastAsia="Times New Roman"/>
          <w:b w:val="false"/>
          <w:i w:val="false"/>
          <w:color w:val="000000"/>
          <w:w w:val="100"/>
          <w:sz w:val="24"/>
        </w:rPr>
        <w:t>“pandas”</w:t>
      </w:r>
      <w:r>
        <w:rPr>
          <w:rFonts w:ascii="宋体" w:hAnsi="宋体" w:cs="宋体" w:eastAsia="宋体"/>
          <w:b w:val="false"/>
          <w:i w:val="false"/>
          <w:color w:val="000000"/>
          <w:w w:val="100"/>
          <w:sz w:val="24"/>
        </w:rPr>
        <w:t xml:space="preserve">库来读取和保存包含不同类型数据的 </w:t>
      </w:r>
      <w:r>
        <w:rPr>
          <w:rFonts w:ascii="Times New Roman" w:hAnsi="Times New Roman" w:cs="Times New Roman" w:eastAsia="Times New Roman"/>
          <w:b w:val="false"/>
          <w:i w:val="false"/>
          <w:color w:val="000000"/>
          <w:w w:val="100"/>
          <w:sz w:val="24"/>
        </w:rPr>
        <w:t>CSV</w:t>
      </w:r>
      <w:r>
        <w:rPr>
          <w:rFonts w:ascii="宋体" w:hAnsi="宋体" w:cs="宋体" w:eastAsia="宋体"/>
          <w:b w:val="false"/>
          <w:i w:val="false"/>
          <w:color w:val="000000"/>
          <w:w w:val="100"/>
          <w:sz w:val="24"/>
        </w:rPr>
        <w:t xml:space="preserve"> 文件。下面是一个简单的示例：</w:t>
      </w:r>
    </w:p>
    <w:p>
      <w:pPr>
        <w:spacing w:before="100"/>
        <w:ind w:left="360"/>
        <w:sectPr>
          <w:type w:val="continuous"/>
          <w:pgSz w:w="12240" w:h="17760"/>
          <w:pgMar w:top="700" w:left="1420" w:right="1400"/>
          <w:cols w:num="1">
            <w:col w:w="9420"/>
          </w:cols>
        </w:sectPr>
      </w:pPr>
      <w:r>
        <w:drawing>
          <wp:inline distT="0" distR="0" distB="0" distL="0">
            <wp:extent cx="4254500" cy="3352800"/>
            <wp:docPr id="100" name="Drawing 100" descr="CODE"/>
            <a:graphic xmlns:a="http://schemas.openxmlformats.org/drawingml/2006/main">
              <a:graphicData uri="http://schemas.openxmlformats.org/drawingml/2006/picture">
                <pic:pic xmlns:pic="http://schemas.openxmlformats.org/drawingml/2006/picture">
                  <pic:nvPicPr>
                    <pic:cNvPr id="0" name="Picture 100" descr="CODE"/>
                    <pic:cNvPicPr>
                      <a:picLocks noChangeAspect="true"/>
                    </pic:cNvPicPr>
                  </pic:nvPicPr>
                  <pic:blipFill>
                    <a:blip r:embed="rId45"/>
                    <a:stretch>
                      <a:fillRect/>
                    </a:stretch>
                  </pic:blipFill>
                  <pic:spPr>
                    <a:xfrm>
                      <a:off x="0" y="0"/>
                      <a:ext cx="4254500" cy="3352800"/>
                    </a:xfrm>
                    <a:prstGeom prst="rect">
                      <a:avLst/>
                    </a:prstGeom>
                  </pic:spPr>
                </pic:pic>
              </a:graphicData>
            </a:graphic>
          </wp:inline>
        </w:drawing>
      </w:r>
    </w:p>
    <w:p>
      <w:pPr>
        <w:pageBreakBefore/>
        <w:ind w:left="0"/>
        <w:sectPr>
          <w:type w:val="continuous"/>
          <w:pgSz w:w="12240" w:h="17760"/>
          <w:pgMar w:top="680" w:left="1420" w:right="1380"/>
          <w:cols w:num="1">
            <w:col w:w="9440"/>
          </w:cols>
        </w:sectPr>
      </w:pPr>
      <w:r>
        <w:pict>
          <v:group coordorigin="0,0" coordsize="9380,220" style="mso-position-horizontal-relative:char;mso-position-vertical-relative:line;width:469.0pt;height:11.0pt">
            <v:shape style="position:absolute;mso-width-relative:margin;mso-height-relative:margin;z-index:0;left:8560;top:0;width:82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Page</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27</w:t>
                    </w:r>
                  </w:p>
                </w:txbxContent>
              </v:textbox>
            </v:shape>
            <v:shape style="position:absolute;mso-width-relative:margin;mso-height-relative:margin;z-index:0;left:0;top:0;width:1640;height:220" type="#_x0000_t202" stroked="f" filled="f">
              <o:lock aspectratio="t"/>
              <v:textbox inset="0,0,0,0">
                <w:txbxContent>
                  <w:p>
                    <w:pPr>
                      <w:spacing w:line="240" w:lineRule="auto"/>
                      <w:ind w:left="0"/>
                      <w:jc w:val="left"/>
                    </w:pPr>
                    <w:r>
                      <w:rPr>
                        <w:rFonts w:ascii="Times New Roman" w:hAnsi="Times New Roman" w:cs="Times New Roman" w:eastAsia="Times New Roman"/>
                        <w:b w:val="false"/>
                        <w:i w:val="false"/>
                        <w:color w:val="000000"/>
                        <w:w w:val="100"/>
                        <w:sz w:val="19"/>
                      </w:rPr>
                      <w:t>Team</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w:t>
                    </w:r>
                    <w:r>
                      <w:rPr>
                        <w:rFonts w:ascii="宋体" w:hAnsi="宋体" w:cs="宋体" w:eastAsia="宋体"/>
                        <w:b w:val="false"/>
                        <w:i w:val="false"/>
                        <w:color w:val="000000"/>
                        <w:w w:val="100"/>
                        <w:sz w:val="19"/>
                      </w:rPr>
                      <w:t xml:space="preserve"> </w:t>
                    </w:r>
                    <w:r>
                      <w:rPr>
                        <w:rFonts w:ascii="Times New Roman" w:hAnsi="Times New Roman" w:cs="Times New Roman" w:eastAsia="Times New Roman"/>
                        <w:b w:val="false"/>
                        <w:i w:val="false"/>
                        <w:color w:val="000000"/>
                        <w:w w:val="100"/>
                        <w:sz w:val="19"/>
                      </w:rPr>
                      <w:t>2401919</w:t>
                    </w:r>
                  </w:p>
                </w:txbxContent>
              </v:textbox>
            </v:shape>
            <w10:wrap type="none"/>
            <w10:anchorlock/>
          </v:group>
        </w:pict>
      </w:r>
    </w:p>
    <w:p>
      <w:pPr>
        <w:pBdr>
          <w:top w:color="FFFFFF" w:val="single" w:space="2"/>
        </w:pBdr>
        <w:spacing w:before="0" w:after="0" w:line="14" w:lineRule="exact"/>
        <w:ind w:left="20"/>
        <w:sectPr>
          <w:type w:val="continuous"/>
          <w:pgSz w:w="12240" w:h="17760"/>
          <w:pgMar w:top="680" w:left="1420" w:right="1380"/>
          <w:cols w:num="1">
            <w:col w:w="9440"/>
          </w:cols>
        </w:sectPr>
      </w:pPr>
      <w:r>
        <w:pict>
          <v:group coordorigin="0,0" coordsize="1000,8" style="mso-position-horizontal-relative:char;mso-position-vertical-relative:line;width:468.0pt;height:0.4pt">
            <v:line strokecolor="000000" stroked="t" strokeweight="0.4pt" style="position:absolute" from="0,4" to="1000,4">
              <v:stroke dashstyle="solid"/>
            </v:line>
          </v:group>
        </w:pict>
      </w:r>
    </w:p>
    <w:p>
      <w:pPr>
        <w:pBdr>
          <w:top w:color="FFFFFF" w:val="single" w:space="31"/>
        </w:pBdr>
        <w:spacing w:before="180"/>
        <w:ind w:left="360"/>
      </w:pPr>
      <w:r>
        <w:drawing>
          <wp:inline distT="0" distR="0" distB="0" distL="0">
            <wp:extent cx="2654300" cy="558800"/>
            <wp:docPr id="102" name="Drawing 102" descr="CODE"/>
            <a:graphic xmlns:a="http://schemas.openxmlformats.org/drawingml/2006/main">
              <a:graphicData uri="http://schemas.openxmlformats.org/drawingml/2006/picture">
                <pic:pic xmlns:pic="http://schemas.openxmlformats.org/drawingml/2006/picture">
                  <pic:nvPicPr>
                    <pic:cNvPr id="0" name="Picture 102" descr="CODE"/>
                    <pic:cNvPicPr>
                      <a:picLocks noChangeAspect="true"/>
                    </pic:cNvPicPr>
                  </pic:nvPicPr>
                  <pic:blipFill>
                    <a:blip r:embed="rId46"/>
                    <a:stretch>
                      <a:fillRect/>
                    </a:stretch>
                  </pic:blipFill>
                  <pic:spPr>
                    <a:xfrm>
                      <a:off x="0" y="0"/>
                      <a:ext cx="2654300" cy="558800"/>
                    </a:xfrm>
                    <a:prstGeom prst="rect">
                      <a:avLst/>
                    </a:prstGeom>
                  </pic:spPr>
                </pic:pic>
              </a:graphicData>
            </a:graphic>
          </wp:inline>
        </w:drawing>
      </w:r>
    </w:p>
    <w:p>
      <w:pPr>
        <w:spacing w:before="140" w:after="0" w:line="14" w:lineRule="exact"/>
        <w:ind w:left="380"/>
        <w:sectPr>
          <w:type w:val="continuous"/>
          <w:pgSz w:w="12240" w:h="17760"/>
          <w:pgMar w:top="680" w:left="1420" w:right="1380"/>
          <w:cols w:num="1">
            <w:col w:w="9440"/>
          </w:cols>
        </w:sectPr>
      </w:pPr>
      <w:r>
        <w:pict>
          <v:group coordorigin="0,0" coordsize="1000,8" style="mso-position-horizontal-relative:char;mso-position-vertical-relative:line;width:450.0pt;height:0.4pt">
            <v:line strokecolor="000000" stroked="t" strokeweight="0.4pt" style="position:absolute" from="0,4" to="1000,4">
              <v:stroke dashstyle="solid"/>
            </v:line>
          </v:group>
        </w:pict>
      </w:r>
    </w:p>
    <w:p>
      <w:pPr>
        <w:pBdr>
          <w:top w:color="FFFFFF" w:val="single" w:space="12"/>
        </w:pBdr>
        <w:spacing w:line="240" w:lineRule="auto"/>
        <w:ind w:right="40" w:left="360"/>
        <w:jc w:val="both"/>
      </w:pPr>
      <w:r>
        <w:rPr>
          <w:rFonts w:ascii="宋体" w:hAnsi="宋体" w:cs="宋体" w:eastAsia="宋体"/>
          <w:b w:val="false"/>
          <w:i w:val="false"/>
          <w:color w:val="000000"/>
          <w:w w:val="100"/>
          <w:sz w:val="23"/>
        </w:rPr>
        <w:t xml:space="preserve">此脚本创建了一个包含不同数据类型列的 </w:t>
      </w:r>
      <w:r>
        <w:rPr>
          <w:rFonts w:ascii="Times New Roman" w:hAnsi="Times New Roman" w:cs="Times New Roman" w:eastAsia="Times New Roman"/>
          <w:b w:val="false"/>
          <w:i w:val="false"/>
          <w:color w:val="000000"/>
          <w:w w:val="100"/>
          <w:sz w:val="23"/>
        </w:rPr>
        <w:t>DataFrame</w:t>
      </w:r>
      <w:r>
        <w:rPr>
          <w:rFonts w:ascii="宋体" w:hAnsi="宋体" w:cs="宋体" w:eastAsia="宋体"/>
          <w:b w:val="false"/>
          <w:i w:val="false"/>
          <w:color w:val="000000"/>
          <w:w w:val="100"/>
          <w:sz w:val="23"/>
        </w:rPr>
        <w:t xml:space="preserve">，将其保存为 </w:t>
      </w:r>
      <w:r>
        <w:rPr>
          <w:rFonts w:ascii="Times New Roman" w:hAnsi="Times New Roman" w:cs="Times New Roman" w:eastAsia="Times New Roman"/>
          <w:b w:val="false"/>
          <w:i w:val="false"/>
          <w:color w:val="000000"/>
          <w:w w:val="100"/>
          <w:sz w:val="23"/>
        </w:rPr>
        <w:t>CSV</w:t>
      </w:r>
      <w:r>
        <w:rPr>
          <w:rFonts w:ascii="宋体" w:hAnsi="宋体" w:cs="宋体" w:eastAsia="宋体"/>
          <w:b w:val="false"/>
          <w:i w:val="false"/>
          <w:color w:val="000000"/>
          <w:w w:val="100"/>
          <w:sz w:val="23"/>
        </w:rPr>
        <w:t xml:space="preserve"> 文件，然后再将其读取到另一个 </w:t>
      </w:r>
      <w:r>
        <w:rPr>
          <w:rFonts w:ascii="Times New Roman" w:hAnsi="Times New Roman" w:cs="Times New Roman" w:eastAsia="Times New Roman"/>
          <w:b w:val="false"/>
          <w:i w:val="false"/>
          <w:color w:val="000000"/>
          <w:w w:val="100"/>
          <w:sz w:val="23"/>
        </w:rPr>
        <w:t>DataFrame</w:t>
      </w:r>
      <w:r>
        <w:rPr>
          <w:rFonts w:ascii="宋体" w:hAnsi="宋体" w:cs="宋体" w:eastAsia="宋体"/>
          <w:b w:val="false"/>
          <w:i w:val="false"/>
          <w:color w:val="000000"/>
          <w:w w:val="100"/>
          <w:sz w:val="23"/>
        </w:rPr>
        <w:t xml:space="preserve"> 中。在 </w:t>
      </w:r>
      <w:r>
        <w:rPr>
          <w:rFonts w:ascii="Times New Roman" w:hAnsi="Times New Roman" w:cs="Times New Roman" w:eastAsia="Times New Roman"/>
          <w:b w:val="false"/>
          <w:i w:val="false"/>
          <w:color w:val="000000"/>
          <w:w w:val="100"/>
          <w:sz w:val="23"/>
        </w:rPr>
        <w:t>‘to_csv’</w:t>
      </w:r>
      <w:r>
        <w:rPr>
          <w:rFonts w:ascii="宋体" w:hAnsi="宋体" w:cs="宋体" w:eastAsia="宋体"/>
          <w:b w:val="false"/>
          <w:i w:val="false"/>
          <w:color w:val="000000"/>
          <w:w w:val="100"/>
          <w:sz w:val="23"/>
        </w:rPr>
        <w:t xml:space="preserve"> 函数调用中使用的 </w:t>
      </w:r>
      <w:r>
        <w:rPr>
          <w:rFonts w:ascii="Times New Roman" w:hAnsi="Times New Roman" w:cs="Times New Roman" w:eastAsia="Times New Roman"/>
          <w:b w:val="false"/>
          <w:i w:val="false"/>
          <w:color w:val="000000"/>
          <w:w w:val="100"/>
          <w:sz w:val="23"/>
        </w:rPr>
        <w:t>‘index=False’</w:t>
      </w:r>
      <w:r>
        <w:rPr>
          <w:rFonts w:ascii="宋体" w:hAnsi="宋体" w:cs="宋体" w:eastAsia="宋体"/>
          <w:b w:val="false"/>
          <w:i w:val="false"/>
          <w:color w:val="000000"/>
          <w:w w:val="100"/>
          <w:sz w:val="23"/>
        </w:rPr>
        <w:t xml:space="preserve"> 参数用于避免将行索引写入 </w:t>
      </w:r>
      <w:r>
        <w:rPr>
          <w:rFonts w:ascii="Times New Roman" w:hAnsi="Times New Roman" w:cs="Times New Roman" w:eastAsia="Times New Roman"/>
          <w:b w:val="false"/>
          <w:i w:val="false"/>
          <w:color w:val="000000"/>
          <w:w w:val="100"/>
          <w:sz w:val="23"/>
        </w:rPr>
        <w:t>CSV</w:t>
      </w:r>
      <w:r>
        <w:rPr>
          <w:rFonts w:ascii="宋体" w:hAnsi="宋体" w:cs="宋体" w:eastAsia="宋体"/>
          <w:b w:val="false"/>
          <w:i w:val="false"/>
          <w:color w:val="000000"/>
          <w:w w:val="100"/>
          <w:sz w:val="23"/>
        </w:rPr>
        <w:t xml:space="preserve"> 文件。</w:t>
      </w:r>
    </w:p>
    <w:p>
      <w:pPr>
        <w:spacing w:before="0" w:after="0" w:line="14" w:lineRule="exact"/>
        <w:sectPr>
          <w:type w:val="continuous"/>
          <w:pgSz w:w="12240" w:h="17760"/>
          <w:pgMar w:top="680" w:left="1420" w:right="1380"/>
          <w:cols w:num="1">
            <w:col w:w="9440"/>
          </w:cols>
        </w:sectPr>
      </w:pPr>
    </w:p>
    <w:p>
      <w:pPr>
        <w:pBdr>
          <w:top w:color="FFFFFF" w:val="single" w:space="13"/>
        </w:pBdr>
        <w:spacing w:line="240" w:lineRule="auto"/>
        <w:ind w:right="6820" w:left="20"/>
        <w:jc w:val="left"/>
      </w:pPr>
      <w:r>
        <w:rPr>
          <w:rFonts w:ascii="Times New Roman" w:hAnsi="Times New Roman" w:cs="Times New Roman" w:eastAsia="Times New Roman"/>
          <w:b w:val="false"/>
          <w:i w:val="false"/>
          <w:color w:val="000000"/>
          <w:w w:val="100"/>
          <w:sz w:val="25"/>
        </w:rPr>
        <w:t>3.</w:t>
      </w:r>
      <w:r>
        <w:rPr>
          <w:rFonts w:ascii="宋体" w:hAnsi="宋体" w:cs="宋体" w:eastAsia="宋体"/>
          <w:b w:val="false"/>
          <w:i w:val="false"/>
          <w:color w:val="000000"/>
          <w:w w:val="100"/>
          <w:sz w:val="25"/>
        </w:rPr>
        <w:t xml:space="preserve"> </w:t>
      </w:r>
      <w:r>
        <w:rPr>
          <w:rFonts w:ascii="Times New Roman" w:hAnsi="Times New Roman" w:cs="Times New Roman" w:eastAsia="Times New Roman"/>
          <w:b w:val="true"/>
          <w:i w:val="false"/>
          <w:color w:val="000000"/>
          <w:w w:val="100"/>
          <w:sz w:val="25"/>
        </w:rPr>
        <w:t>OpenAI</w:t>
      </w:r>
      <w:r>
        <w:rPr>
          <w:rFonts w:ascii="宋体" w:hAnsi="宋体" w:cs="宋体" w:eastAsia="宋体"/>
          <w:b w:val="true"/>
          <w:i w:val="false"/>
          <w:color w:val="000000"/>
          <w:w w:val="100"/>
          <w:sz w:val="25"/>
        </w:rPr>
        <w:t xml:space="preserve"> </w:t>
      </w:r>
      <w:r>
        <w:rPr>
          <w:rFonts w:ascii="Times New Roman" w:hAnsi="Times New Roman" w:cs="Times New Roman" w:eastAsia="Times New Roman"/>
          <w:b w:val="true"/>
          <w:i w:val="false"/>
          <w:color w:val="000000"/>
          <w:w w:val="100"/>
          <w:sz w:val="25"/>
        </w:rPr>
        <w:t>ChatGPT</w:t>
      </w:r>
      <w:r>
        <w:rPr>
          <w:rFonts w:ascii="宋体" w:hAnsi="宋体" w:cs="宋体" w:eastAsia="宋体"/>
          <w:b w:val="true"/>
          <w:i w:val="false"/>
          <w:color w:val="000000"/>
          <w:w w:val="100"/>
          <w:sz w:val="25"/>
        </w:rPr>
        <w:t xml:space="preserve"> </w:t>
      </w:r>
      <w:r>
        <w:rPr>
          <w:rFonts w:ascii="Times New Roman" w:hAnsi="Times New Roman" w:cs="Times New Roman" w:eastAsia="Times New Roman"/>
          <w:b w:val="true"/>
          <w:i w:val="false"/>
          <w:color w:val="000000"/>
          <w:w w:val="100"/>
          <w:sz w:val="25"/>
        </w:rPr>
        <w:t>3.5</w:t>
      </w:r>
    </w:p>
    <w:p>
      <w:pPr>
        <w:spacing w:before="80" w:line="240" w:lineRule="auto"/>
        <w:ind w:right="1760" w:left="360"/>
        <w:jc w:val="left"/>
      </w:pPr>
      <w:r>
        <w:rPr>
          <w:rFonts w:ascii="宋体" w:hAnsi="宋体" w:cs="宋体" w:eastAsia="宋体"/>
          <w:b w:val="true"/>
          <w:i w:val="false"/>
          <w:color w:val="000000"/>
          <w:w w:val="100"/>
          <w:sz w:val="23"/>
        </w:rPr>
        <w:t xml:space="preserve">问题 </w:t>
      </w:r>
      <w:r>
        <w:rPr>
          <w:rFonts w:ascii="Times New Roman" w:hAnsi="Times New Roman" w:cs="Times New Roman" w:eastAsia="Times New Roman"/>
          <w:b w:val="true"/>
          <w:i w:val="false"/>
          <w:color w:val="000000"/>
          <w:w w:val="100"/>
          <w:sz w:val="23"/>
        </w:rPr>
        <w:t>1</w:t>
      </w:r>
      <w:r>
        <w:rPr>
          <w:rFonts w:ascii="宋体" w:hAnsi="宋体" w:cs="宋体" w:eastAsia="宋体"/>
          <w:b w:val="true"/>
          <w:i w:val="false"/>
          <w:color w:val="000000"/>
          <w:w w:val="100"/>
          <w:sz w:val="23"/>
        </w:rPr>
        <w:t>：</w:t>
      </w:r>
      <w:r>
        <w:rPr>
          <w:rFonts w:ascii="宋体" w:hAnsi="宋体" w:cs="宋体" w:eastAsia="宋体"/>
          <w:b w:val="false"/>
          <w:i w:val="false"/>
          <w:color w:val="000000"/>
          <w:w w:val="100"/>
          <w:sz w:val="23"/>
        </w:rPr>
        <w:t>男子单打网球和女子单打网球有什么区别？</w:t>
      </w:r>
    </w:p>
    <w:p>
      <w:pPr>
        <w:spacing w:before="60" w:line="240" w:lineRule="auto"/>
        <w:ind w:right="40" w:left="360"/>
        <w:jc w:val="both"/>
      </w:pPr>
      <w:r>
        <w:rPr>
          <w:rFonts w:ascii="宋体" w:hAnsi="宋体" w:cs="宋体" w:eastAsia="宋体"/>
          <w:b w:val="false"/>
          <w:i w:val="false"/>
          <w:color w:val="000000"/>
          <w:w w:val="100"/>
          <w:sz w:val="23"/>
        </w:rPr>
        <w:t>男子单打网球和女子单打网球指的是职业和业余网球比赛中分别进行的单打项目。男子单打网球和女子单打网球的主要区别在于男女运动员的身体和生理特征，以及一些规则上的差异。</w:t>
      </w:r>
    </w:p>
    <w:p>
      <w:pPr>
        <w:spacing w:before="160" w:line="240" w:lineRule="auto"/>
        <w:ind w:left="360"/>
        <w:jc w:val="left"/>
      </w:pPr>
      <w:r>
        <w:rPr>
          <w:rFonts w:ascii="宋体" w:hAnsi="宋体" w:cs="宋体" w:eastAsia="宋体"/>
          <w:b w:val="false"/>
          <w:i w:val="false"/>
          <w:color w:val="000000"/>
          <w:w w:val="100"/>
          <w:sz w:val="23"/>
        </w:rPr>
        <w:t>比赛时长：男子比赛的持续时间通常比女子比赛长。这主要是由于发球速度、力量以及打出制胜分的能力存在差异。</w:t>
      </w:r>
    </w:p>
    <w:p>
      <w:pPr>
        <w:spacing w:before="180" w:line="240" w:lineRule="auto"/>
        <w:ind w:left="360"/>
        <w:jc w:val="both"/>
      </w:pPr>
      <w:r>
        <w:rPr>
          <w:rFonts w:ascii="宋体" w:hAnsi="宋体" w:cs="宋体" w:eastAsia="宋体"/>
          <w:b w:val="false"/>
          <w:i w:val="false"/>
          <w:color w:val="000000"/>
          <w:w w:val="100"/>
          <w:sz w:val="23"/>
        </w:rPr>
        <w:t>计分方式：在分数、局数和盘数方面，男子和女子的计分方式相同。不过，女子比赛传统上采用三盘两胜制，而在大多数大满贯赛事中，男子比赛采用五盘三胜制。</w:t>
      </w:r>
    </w:p>
    <w:p>
      <w:pPr>
        <w:spacing w:before="160" w:line="240" w:lineRule="auto"/>
        <w:ind w:left="360"/>
        <w:jc w:val="left"/>
      </w:pPr>
      <w:r>
        <w:rPr>
          <w:rFonts w:ascii="宋体" w:hAnsi="宋体" w:cs="宋体" w:eastAsia="宋体"/>
          <w:b w:val="false"/>
          <w:i w:val="false"/>
          <w:color w:val="000000"/>
          <w:w w:val="100"/>
          <w:sz w:val="23"/>
        </w:rPr>
        <w:t>发球速度和力量：平均而言，男选手的发球速度和力量都比女选手强。这通常意味着在男子比赛中会有更多的发球直接得分和更具冲击力的发球。</w:t>
      </w:r>
    </w:p>
    <w:p>
      <w:pPr>
        <w:spacing w:before="160" w:line="240" w:lineRule="auto"/>
        <w:ind w:right="20" w:left="360"/>
        <w:jc w:val="both"/>
      </w:pPr>
      <w:r>
        <w:rPr>
          <w:rFonts w:ascii="宋体" w:hAnsi="宋体" w:cs="宋体" w:eastAsia="宋体"/>
          <w:b w:val="false"/>
          <w:i w:val="false"/>
          <w:color w:val="000000"/>
          <w:w w:val="100"/>
          <w:sz w:val="23"/>
        </w:rPr>
        <w:t>身体素质：与女选手相比，男选手通常拥有更强的力量、耐力和身体对抗能力。这会导致男选手的比赛更具攻击性，回合更长，比赛强度也更高。</w:t>
      </w:r>
    </w:p>
    <w:p>
      <w:pPr>
        <w:spacing w:before="160" w:line="240" w:lineRule="auto"/>
        <w:ind w:right="20" w:left="360"/>
        <w:jc w:val="both"/>
      </w:pPr>
      <w:r>
        <w:rPr>
          <w:rFonts w:ascii="宋体" w:hAnsi="宋体" w:cs="宋体" w:eastAsia="宋体"/>
          <w:b w:val="false"/>
          <w:i w:val="false"/>
          <w:color w:val="000000"/>
          <w:w w:val="100"/>
          <w:sz w:val="23"/>
        </w:rPr>
        <w:t>奖金：在职业网球领域，长期以来男子赛事和女子赛事的奖金一直存在差距。不过，近年来人们在奖金分配的性别平等方面做出了努力。</w:t>
      </w:r>
    </w:p>
    <w:p>
      <w:pPr>
        <w:spacing w:before="180" w:line="240" w:lineRule="auto"/>
        <w:ind w:right="20" w:left="360"/>
        <w:jc w:val="both"/>
      </w:pPr>
      <w:r>
        <w:rPr>
          <w:rFonts w:ascii="宋体" w:hAnsi="宋体" w:cs="宋体" w:eastAsia="宋体"/>
          <w:b w:val="false"/>
          <w:i w:val="false"/>
          <w:color w:val="000000"/>
          <w:w w:val="100"/>
          <w:sz w:val="23"/>
        </w:rPr>
        <w:t>需要指出的是，这些差异只是概括性的，并非适用于每一位选手。也有女选手拥有强大的发球和耐力，男选手中也有以球技细腻和击球技巧高超著称的。网球是一项高度个性化的运动，任何一场比赛中的表现都受到性别之外的多种因素影响。</w:t>
      </w:r>
    </w:p>
    <w:p>
      <w:pPr>
        <w:spacing w:before="0" w:after="0" w:line="14" w:lineRule="exact"/>
      </w:pPr>
    </w:p>
    <w:sectPr>
      <w:type w:val="continuous"/>
      <w:pgSz w:w="12240" w:h="17760"/>
      <w:pgMar w:top="680" w:left="1420" w:right="1380"/>
      <w:cols w:num="1">
        <w:col w:w="9440"/>
      </w:cols>
    </w:sectPr>
  </w:body>
</w:document>
</file>

<file path=word/settings.xml><?xml version="1.0" encoding="utf-8"?>
<w:settings xmlns:w="http://schemas.openxmlformats.org/wordprocessingml/2006/main">
  <w:compat>
    <w:ulTrailSpace w:val="true"/>
  </w:compat>
</w:settings>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11" Target="media/image9.jpeg" Type="http://schemas.openxmlformats.org/officeDocument/2006/relationships/image"/><Relationship Id="rId12" Target="media/image10.jpeg" Type="http://schemas.openxmlformats.org/officeDocument/2006/relationships/image"/><Relationship Id="rId13" Target="media/image11.jpeg" Type="http://schemas.openxmlformats.org/officeDocument/2006/relationships/image"/><Relationship Id="rId14" Target="media/image12.jpeg" Type="http://schemas.openxmlformats.org/officeDocument/2006/relationships/image"/><Relationship Id="rId15" Target="media/image13.jpeg" Type="http://schemas.openxmlformats.org/officeDocument/2006/relationships/image"/><Relationship Id="rId16" Target="media/image14.jpeg" Type="http://schemas.openxmlformats.org/officeDocument/2006/relationships/image"/><Relationship Id="rId17" Target="media/image15.jpeg" Type="http://schemas.openxmlformats.org/officeDocument/2006/relationships/image"/><Relationship Id="rId18" Target="media/image16.jpeg" Type="http://schemas.openxmlformats.org/officeDocument/2006/relationships/image"/><Relationship Id="rId19" Target="media/image17.jpeg" Type="http://schemas.openxmlformats.org/officeDocument/2006/relationships/image"/><Relationship Id="rId2" Target="styles.xml" Type="http://schemas.openxmlformats.org/officeDocument/2006/relationships/styles"/><Relationship Id="rId20" Target="media/image18.jpeg" Type="http://schemas.openxmlformats.org/officeDocument/2006/relationships/image"/><Relationship Id="rId21" Target="media/image19.jpeg" Type="http://schemas.openxmlformats.org/officeDocument/2006/relationships/image"/><Relationship Id="rId22" Target="media/image20.jpeg" Type="http://schemas.openxmlformats.org/officeDocument/2006/relationships/image"/><Relationship Id="rId23" Target="media/image21.jpeg" Type="http://schemas.openxmlformats.org/officeDocument/2006/relationships/image"/><Relationship Id="rId24" Target="media/image22.jpeg" Type="http://schemas.openxmlformats.org/officeDocument/2006/relationships/image"/><Relationship Id="rId25" Target="media/image23.jpeg" Type="http://schemas.openxmlformats.org/officeDocument/2006/relationships/image"/><Relationship Id="rId26" Target="media/image24.jpeg" Type="http://schemas.openxmlformats.org/officeDocument/2006/relationships/image"/><Relationship Id="rId27" Target="media/image25.jpeg" Type="http://schemas.openxmlformats.org/officeDocument/2006/relationships/image"/><Relationship Id="rId28" Target="media/image26.jpeg" Type="http://schemas.openxmlformats.org/officeDocument/2006/relationships/image"/><Relationship Id="rId29" Target="media/image27.jpeg" Type="http://schemas.openxmlformats.org/officeDocument/2006/relationships/image"/><Relationship Id="rId3" Target="media/image1.jpeg" Type="http://schemas.openxmlformats.org/officeDocument/2006/relationships/image"/><Relationship Id="rId30" Target="media/image28.jpeg" Type="http://schemas.openxmlformats.org/officeDocument/2006/relationships/image"/><Relationship Id="rId31" Target="media/image29.jpeg" Type="http://schemas.openxmlformats.org/officeDocument/2006/relationships/image"/><Relationship Id="rId32" Target="media/image30.jpeg" Type="http://schemas.openxmlformats.org/officeDocument/2006/relationships/image"/><Relationship Id="rId33" Target="media/image31.jpeg" Type="http://schemas.openxmlformats.org/officeDocument/2006/relationships/image"/><Relationship Id="rId34" Target="media/image32.jpeg" Type="http://schemas.openxmlformats.org/officeDocument/2006/relationships/image"/><Relationship Id="rId35" Target="media/image33.jpeg" Type="http://schemas.openxmlformats.org/officeDocument/2006/relationships/image"/><Relationship Id="rId36" Target="media/image34.jpeg" Type="http://schemas.openxmlformats.org/officeDocument/2006/relationships/image"/><Relationship Id="rId37" Target="media/image35.jpeg" Type="http://schemas.openxmlformats.org/officeDocument/2006/relationships/image"/><Relationship Id="rId38" Target="media/image36.jpeg" Type="http://schemas.openxmlformats.org/officeDocument/2006/relationships/image"/><Relationship Id="rId39" Target="media/image37.jpeg" Type="http://schemas.openxmlformats.org/officeDocument/2006/relationships/image"/><Relationship Id="rId4" Target="media/image2.jpeg" Type="http://schemas.openxmlformats.org/officeDocument/2006/relationships/image"/><Relationship Id="rId40" Target="media/image38.jpeg" Type="http://schemas.openxmlformats.org/officeDocument/2006/relationships/image"/><Relationship Id="rId41" Target="media/image39.jpeg" Type="http://schemas.openxmlformats.org/officeDocument/2006/relationships/image"/><Relationship Id="rId42" Target="media/image40.jpeg" Type="http://schemas.openxmlformats.org/officeDocument/2006/relationships/image"/><Relationship Id="rId43" Target="media/image41.jpeg" Type="http://schemas.openxmlformats.org/officeDocument/2006/relationships/image"/><Relationship Id="rId44" Target="media/image42.jpeg" Type="http://schemas.openxmlformats.org/officeDocument/2006/relationships/image"/><Relationship Id="rId45" Target="media/image43.jpeg" Type="http://schemas.openxmlformats.org/officeDocument/2006/relationships/image"/><Relationship Id="rId46" Target="media/image44.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terms="http://purl.org/dc/terms/" xmlns:dc="http://purl.org/dc/elements/1.1/" xmlns:xsi="http://www.w3.org/2001/XMLSchema-instance">
  <dcterms:created xsi:type="dcterms:W3CDTF">2025-01-20T15:41:57Z</dcterms:created>
  <dc:creator>Apache POI</dc:creator>
</cp:coreProperties>
</file>