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D70" w:rsidRPr="00070D70" w:rsidRDefault="00070D70" w:rsidP="00070D70">
      <w:pPr>
        <w:widowControl/>
        <w:shd w:val="clear" w:color="auto" w:fill="FFFFFF"/>
        <w:spacing w:before="195" w:after="195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070D70">
        <w:rPr>
          <w:rFonts w:ascii="黑体" w:eastAsia="黑体" w:hAnsi="黑体" w:cs="Helvetica" w:hint="eastAsia"/>
          <w:color w:val="000000"/>
          <w:kern w:val="0"/>
          <w:sz w:val="29"/>
          <w:szCs w:val="29"/>
        </w:rPr>
        <w:t>一、作业内容</w:t>
      </w:r>
      <w:bookmarkStart w:id="0" w:name="_GoBack"/>
      <w:bookmarkEnd w:id="0"/>
    </w:p>
    <w:p w:rsidR="00070D70" w:rsidRPr="00070D70" w:rsidRDefault="00070D70" w:rsidP="00070D70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）从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6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个对象（校园食堂、校园电动穿梭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BUS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、校园洗衣房、校园快递站、校园绿化、校园管道安装施工）中随机抽取一个，分析其运行、维护过程中，在哪些方面存在导致环境与可持续发展问题的诱因？（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500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字）（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30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070D70" w:rsidRPr="00070D70" w:rsidRDefault="00070D70" w:rsidP="00070D70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2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）针对上面分析的对象，列举其在环境与可持续发展问题诱因涉及到的法律法规，并对其进行解释说明。（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500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字）（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30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分）。</w:t>
      </w:r>
    </w:p>
    <w:p w:rsidR="00070D70" w:rsidRPr="00070D70" w:rsidRDefault="00070D70" w:rsidP="00070D70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）针对分析得到的诱因和法律法规要求，整理该对象在环境与可持续发展方面需坚持的理念和内涵，并对其进行解释说明。（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500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字）（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20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070D70" w:rsidRPr="00070D70" w:rsidRDefault="00070D70" w:rsidP="00070D70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4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）对整理出的理念和内涵进行对比分析，确定它们的主次关系及相互间的影响关系。（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300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字）（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10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070D70" w:rsidRPr="00070D70" w:rsidRDefault="00070D70" w:rsidP="00070D70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5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）对整理出的理念和内涵，设计相应评价方法。（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300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字）（</w:t>
      </w:r>
      <w:r w:rsidRPr="00070D70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10</w:t>
      </w:r>
      <w:r w:rsidRPr="00070D70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070D70" w:rsidRDefault="00070D70" w:rsidP="003F74FB">
      <w:pPr>
        <w:rPr>
          <w:rFonts w:ascii="仿宋" w:eastAsia="仿宋" w:hAnsi="仿宋" w:cs="Helvetica"/>
          <w:color w:val="000000"/>
          <w:szCs w:val="21"/>
          <w:shd w:val="clear" w:color="auto" w:fill="FFFFFF"/>
        </w:rPr>
      </w:pPr>
    </w:p>
    <w:p w:rsidR="003F74FB" w:rsidRPr="00FF439D" w:rsidRDefault="003F74FB" w:rsidP="003F74FB">
      <w:pPr>
        <w:rPr>
          <w:rFonts w:ascii="仿宋" w:eastAsia="仿宋" w:hAnsi="仿宋" w:cs="Helvetica"/>
          <w:color w:val="000000"/>
          <w:szCs w:val="21"/>
          <w:shd w:val="clear" w:color="auto" w:fill="FFFFFF"/>
        </w:rPr>
      </w:pPr>
      <w:r w:rsidRPr="00FF439D">
        <w:rPr>
          <w:rFonts w:ascii="仿宋" w:eastAsia="仿宋" w:hAnsi="仿宋" w:cs="Helvetica" w:hint="eastAsia"/>
          <w:color w:val="000000"/>
          <w:szCs w:val="21"/>
          <w:shd w:val="clear" w:color="auto" w:fill="FFFFFF"/>
        </w:rPr>
        <w:t>校园快递站</w:t>
      </w:r>
    </w:p>
    <w:p w:rsidR="003F74FB" w:rsidRPr="00FF439D" w:rsidRDefault="003F74FB" w:rsidP="003F74FB">
      <w:pPr>
        <w:rPr>
          <w:rFonts w:ascii="仿宋" w:eastAsia="仿宋" w:hAnsi="仿宋" w:cs="Helvetica"/>
          <w:color w:val="000000"/>
          <w:szCs w:val="21"/>
          <w:shd w:val="clear" w:color="auto" w:fill="FFFFFF"/>
        </w:rPr>
      </w:pPr>
      <w:r w:rsidRPr="00FF439D">
        <w:rPr>
          <w:rFonts w:ascii="仿宋" w:eastAsia="仿宋" w:hAnsi="仿宋" w:cs="Helvetica"/>
          <w:color w:val="000000"/>
          <w:szCs w:val="21"/>
          <w:shd w:val="clear" w:color="auto" w:fill="FFFFFF"/>
        </w:rPr>
        <w:t>1</w:t>
      </w:r>
      <w:r w:rsidRPr="00FF439D">
        <w:rPr>
          <w:rFonts w:ascii="仿宋" w:eastAsia="仿宋" w:hAnsi="仿宋" w:cs="Helvetica" w:hint="eastAsia"/>
          <w:color w:val="000000"/>
          <w:szCs w:val="21"/>
          <w:shd w:val="clear" w:color="auto" w:fill="FFFFFF"/>
        </w:rPr>
        <w:t>，</w:t>
      </w:r>
    </w:p>
    <w:p w:rsidR="003F74FB" w:rsidRPr="00FF439D" w:rsidRDefault="003F74FB" w:rsidP="003F74FB">
      <w:pPr>
        <w:rPr>
          <w:rFonts w:ascii="仿宋" w:eastAsia="仿宋" w:hAnsi="仿宋" w:cs="Helvetica"/>
          <w:color w:val="000000"/>
          <w:szCs w:val="21"/>
          <w:shd w:val="clear" w:color="auto" w:fill="FFFFFF"/>
        </w:rPr>
      </w:pPr>
      <w:r w:rsidRPr="00FF439D">
        <w:rPr>
          <w:rStyle w:val="a5"/>
          <w:rFonts w:ascii="仿宋" w:eastAsia="仿宋" w:hAnsi="仿宋"/>
          <w:szCs w:val="21"/>
        </w:rPr>
        <w:t>一、包装浪费问题</w:t>
      </w:r>
      <w:r w:rsidRPr="00FF439D">
        <w:rPr>
          <w:rFonts w:ascii="仿宋" w:eastAsia="仿宋" w:hAnsi="仿宋"/>
          <w:szCs w:val="21"/>
        </w:rPr>
        <w:br/>
        <w:t>快递包装是环境污染的重要来源之一。许多快递包装使用一次性塑料、泡沫、胶带等不可降解材料，导致包装废弃物的产生量居高不下。尤其是在双十一、双十二等电商促销期间，校园快递站迎来大量快递，包装浪费现象尤为严重。缺乏有效的回收与再利用机制，快递包装物的随意丢弃导致了资源浪费和环境污染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t>二、能耗问题</w:t>
      </w:r>
      <w:r w:rsidRPr="00FF439D">
        <w:rPr>
          <w:rFonts w:ascii="仿宋" w:eastAsia="仿宋" w:hAnsi="仿宋"/>
          <w:sz w:val="21"/>
          <w:szCs w:val="21"/>
        </w:rPr>
        <w:br/>
        <w:t>校园快递站通常需要配备快递分拣设备、存储柜等，这些设施在长期运行中需要耗电。而为了确保快递的快速派送，有时快递站内还会引入电动三轮车等运输工具，这些电动车的电力消耗在规模大的快递站也不容小觑。如果没有合理的能耗管理方式，长期来看将会加重能源消耗，对环境造成压力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t>三、快递运输排放</w:t>
      </w:r>
      <w:r w:rsidRPr="00FF439D">
        <w:rPr>
          <w:rFonts w:ascii="仿宋" w:eastAsia="仿宋" w:hAnsi="仿宋"/>
          <w:sz w:val="21"/>
          <w:szCs w:val="21"/>
        </w:rPr>
        <w:br/>
        <w:t>尽管电动物流车的普及在一定程度上减少了化石燃料的使用，但许多校园快递站仍使用传统燃油运输车，这在运输过程中会排放尾气、二氧化碳等污染物。此外，快递行业为了追求“次日达”“当日达”等服务速度，往往使用频繁、长时间的运输路线，这种高频运输加剧了碳排放，影响校园内外的空气质量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t>四、快递垃圾处理缺乏体系</w:t>
      </w:r>
      <w:r w:rsidRPr="00FF439D">
        <w:rPr>
          <w:rFonts w:ascii="仿宋" w:eastAsia="仿宋" w:hAnsi="仿宋"/>
          <w:sz w:val="21"/>
          <w:szCs w:val="21"/>
        </w:rPr>
        <w:br/>
        <w:t>虽然部分校园已开始设置快递包装回收箱，但总体回收效果有限。回收点数量有限、宣传力度不足、处理设施不完善，导致很多学生忽视了包装物的分类和回收。即便有回收装置，由于无法保证每种包装材料的分类和妥善处理，仍然会对环境造成二次污染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Fonts w:ascii="仿宋" w:eastAsia="仿宋" w:hAnsi="仿宋" w:hint="eastAsia"/>
          <w:sz w:val="21"/>
          <w:szCs w:val="21"/>
        </w:rPr>
        <w:t>2，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Fonts w:ascii="仿宋" w:eastAsia="仿宋" w:hAnsi="仿宋" w:hint="eastAsia"/>
          <w:sz w:val="21"/>
          <w:szCs w:val="21"/>
        </w:rPr>
        <w:lastRenderedPageBreak/>
        <w:t>，</w:t>
      </w:r>
      <w:r w:rsidRPr="00FF439D">
        <w:rPr>
          <w:rStyle w:val="a5"/>
          <w:rFonts w:ascii="仿宋" w:eastAsia="仿宋" w:hAnsi="仿宋"/>
          <w:sz w:val="21"/>
          <w:szCs w:val="21"/>
        </w:rPr>
        <w:t>一、《中华人民共和国固体废物污染环境防治法》</w:t>
      </w:r>
      <w:r w:rsidRPr="00FF439D">
        <w:rPr>
          <w:rFonts w:ascii="仿宋" w:eastAsia="仿宋" w:hAnsi="仿宋"/>
          <w:sz w:val="21"/>
          <w:szCs w:val="21"/>
        </w:rPr>
        <w:br/>
        <w:t>该法明确要求企业和个人对固体废物进行有效管理，避免随意丢弃、倾倒等行为，以减少对环境的污染。在快递包装管理方面，该法特别提到加强对包装材料的使用规范，推动减量化和资源化利用。因此，校园快递站需要建立和推广包装回收机制，通过设置专门的回收点来减少包装废弃物对环境的影响。同时，该法还要求快递公司在运送和交付环节中减少包装浪费，逐步减少一次性塑料、胶带等不可降解材料的使用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t>二、《中华人民共和国循环经济促进法》</w:t>
      </w:r>
      <w:r w:rsidRPr="00FF439D">
        <w:rPr>
          <w:rFonts w:ascii="仿宋" w:eastAsia="仿宋" w:hAnsi="仿宋"/>
          <w:sz w:val="21"/>
          <w:szCs w:val="21"/>
        </w:rPr>
        <w:br/>
        <w:t>循环经济法鼓励企业与机构合理利用资源，减少浪费，推广再利用和资源回收。这一法规为快递行业推行绿色包装和资源回收提供了法律依据。校园快递站在运营中应积极推广可循环包装，采取与快递企业合作的方式推广使用可回收快递袋、纸箱等。该法还要求引导公众参与到资源回收的行动中，提升校园内学生的环保意识和参与度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t>三、《中华人民共和国清洁生产促进法》</w:t>
      </w:r>
      <w:r w:rsidRPr="00FF439D">
        <w:rPr>
          <w:rFonts w:ascii="仿宋" w:eastAsia="仿宋" w:hAnsi="仿宋"/>
          <w:sz w:val="21"/>
          <w:szCs w:val="21"/>
        </w:rPr>
        <w:br/>
        <w:t>清洁生产法要求企业和单位在生产、流通过程中采用清洁生产方式，从源头减少污染排放。这一法律也适用于快递行业的运营方式，特别是在能源消耗和快递运输排放方面。对于校园快递站来说，选择低能耗的电动设备代替传统设备、采用电动或新能源车辆来降低碳排放、优化运送路线等措施均符合清洁生产的要求。此外，该法要求定期检测和优化能耗设备，以确保资源使用的可持续性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t>四、《快递暂行条例》</w:t>
      </w:r>
      <w:r w:rsidRPr="00FF439D">
        <w:rPr>
          <w:rFonts w:ascii="仿宋" w:eastAsia="仿宋" w:hAnsi="仿宋"/>
          <w:sz w:val="21"/>
          <w:szCs w:val="21"/>
        </w:rPr>
        <w:br/>
        <w:t>该条例专门规范了快递业的运营模式，明确了包装减量和环保的要求，鼓励快递公司采取环保措施以减少环境污染。例如，条例规定快递包装应尽量使用可降解材料和可重复利用的包装物。这对校园快递站提出了明确的管理标准，要求其在包装、运输和管理方式上采取环保措施，如设置包装回收点、鼓励学生使用环保包装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Fonts w:ascii="仿宋" w:eastAsia="仿宋" w:hAnsi="仿宋" w:hint="eastAsia"/>
          <w:sz w:val="21"/>
          <w:szCs w:val="21"/>
        </w:rPr>
        <w:t>3，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t>一、绿色包装与资源节约</w:t>
      </w:r>
      <w:r w:rsidRPr="00FF439D">
        <w:rPr>
          <w:rFonts w:ascii="仿宋" w:eastAsia="仿宋" w:hAnsi="仿宋"/>
          <w:sz w:val="21"/>
          <w:szCs w:val="21"/>
        </w:rPr>
        <w:br/>
        <w:t>绿色包装是实现快递行业可持续发展的核心理念之一。校园快递站应鼓励减少一次性塑料包装的使用，倡导可循环使用的包装材料，并与快递公司合作推广绿色包装。例如，校园快递站可引入环保纸箱回收、可降解塑料袋等，推广快递包装二次使用的理念，降低对环境的负担。这不仅符合《固体废物污染环境防治法》和《循环经济促进法》中的资源节约要求，也有助于提升学生的环保意识，培养节约和循环利用的生活习惯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t>二、低碳运营与能源管理</w:t>
      </w:r>
      <w:r w:rsidRPr="00FF439D">
        <w:rPr>
          <w:rFonts w:ascii="仿宋" w:eastAsia="仿宋" w:hAnsi="仿宋"/>
          <w:sz w:val="21"/>
          <w:szCs w:val="21"/>
        </w:rPr>
        <w:br/>
        <w:t>低碳运营理念是校园快递站可持续发展的重要内涵。快递站应通过节能设备的使用和运输能耗的控制来减少碳排放，推动低碳经济在校园的实现。例如，在快递运输中采用电动车或新能源车辆，减少燃油消耗和尾气排放，并在站点内引入高效节能设备，从而降低总体能源消耗。此举符合《清洁生产促进法》对于节能减排的要求，也契合国家“双碳”目标，有助于培养学生的环保责任感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lastRenderedPageBreak/>
        <w:t>三、废弃物回收与垃圾分类</w:t>
      </w:r>
      <w:r w:rsidRPr="00FF439D">
        <w:rPr>
          <w:rFonts w:ascii="仿宋" w:eastAsia="仿宋" w:hAnsi="仿宋"/>
          <w:sz w:val="21"/>
          <w:szCs w:val="21"/>
        </w:rPr>
        <w:br/>
        <w:t>资源回收和垃圾分类是校园快递站运营中不可忽视的可持续理念。快递站应设立专门的包装回收点和分类垃圾箱，方便学生对快递包装材料进行分类投放。这种措施不仅遵循《固体废物污染环境防治法》的废物管理要求，也可以有效减少校园废弃物的产生量，提升资源的回收再利用率。同时，通过合理的废弃物管理，快递站还能帮助学生形成垃圾分类的习惯，为校园环境保护做出贡献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 w:hint="eastAsia"/>
          <w:sz w:val="21"/>
          <w:szCs w:val="21"/>
        </w:rPr>
        <w:t>四</w:t>
      </w:r>
      <w:r w:rsidRPr="00FF439D">
        <w:rPr>
          <w:rStyle w:val="a5"/>
          <w:rFonts w:ascii="仿宋" w:eastAsia="仿宋" w:hAnsi="仿宋"/>
          <w:sz w:val="21"/>
          <w:szCs w:val="21"/>
        </w:rPr>
        <w:t>、合规运营与责任管理</w:t>
      </w:r>
      <w:r w:rsidRPr="00FF439D">
        <w:rPr>
          <w:rFonts w:ascii="仿宋" w:eastAsia="仿宋" w:hAnsi="仿宋"/>
          <w:sz w:val="21"/>
          <w:szCs w:val="21"/>
        </w:rPr>
        <w:br/>
        <w:t>校园快递站需严格遵守《快递暂行条例》和《绿色包装技术规范》等相关法律法规，确保合规运营并履行环境责任。在推广绿色包装、节能减排等措施时，快递站要主动承担环保责任，建立明确的管理规范和监督机制，确保环保理念在校园内落地生根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Fonts w:ascii="仿宋" w:eastAsia="仿宋" w:hAnsi="仿宋" w:hint="eastAsia"/>
          <w:sz w:val="21"/>
          <w:szCs w:val="21"/>
        </w:rPr>
        <w:t>4，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t>主次关系</w:t>
      </w:r>
      <w:r w:rsidRPr="00FF439D">
        <w:rPr>
          <w:rFonts w:ascii="仿宋" w:eastAsia="仿宋" w:hAnsi="仿宋"/>
          <w:sz w:val="21"/>
          <w:szCs w:val="21"/>
        </w:rPr>
        <w:t>：绿色包装与资源节约是减少包装浪费的根本途径，对降低环境负担最为直接，因此应作为首要工作。低碳运营与能源管理是次要的核心，通过节能减排进一步降低运营中的碳足迹。这两项核心理念的落实，可以从源头上减少污染，符合节约资源、绿色发展的目标。</w:t>
      </w:r>
    </w:p>
    <w:p w:rsidR="003F74FB" w:rsidRPr="00FF439D" w:rsidRDefault="003F74FB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Style w:val="a5"/>
          <w:rFonts w:ascii="仿宋" w:eastAsia="仿宋" w:hAnsi="仿宋"/>
          <w:sz w:val="21"/>
          <w:szCs w:val="21"/>
        </w:rPr>
        <w:t>影响关系</w:t>
      </w:r>
      <w:r w:rsidRPr="00FF439D">
        <w:rPr>
          <w:rFonts w:ascii="仿宋" w:eastAsia="仿宋" w:hAnsi="仿宋"/>
          <w:sz w:val="21"/>
          <w:szCs w:val="21"/>
        </w:rPr>
        <w:t>：绿色包装的推广需要废弃物回收的支持，以形成包装物的高效循环利用。低碳运营则通过循环经济理念引导学生选择环保包装、减少不必要的快递使用。此外，合规运营提供法律支持，确保绿色包装、低碳管理等措施的有效执行。环境教育在整体过程中是重要的辅助，能够提高师生的环保意识，形成校园内外持续的正向环保影响。</w:t>
      </w:r>
      <w:r w:rsidR="00FF439D" w:rsidRPr="00FF439D">
        <w:rPr>
          <w:rFonts w:ascii="仿宋" w:eastAsia="仿宋" w:hAnsi="仿宋"/>
          <w:sz w:val="21"/>
          <w:szCs w:val="21"/>
        </w:rPr>
        <w:t>绿色包装和低碳运营为核心，废弃物回收、循环经济、合规管理和环境教育为支持，各要素相互促进，共同推动校园快递站的可持续发展。</w:t>
      </w:r>
    </w:p>
    <w:p w:rsidR="00FF439D" w:rsidRPr="00FF439D" w:rsidRDefault="00FF439D" w:rsidP="003F74FB">
      <w:pPr>
        <w:pStyle w:val="a4"/>
        <w:rPr>
          <w:rFonts w:ascii="仿宋" w:eastAsia="仿宋" w:hAnsi="仿宋"/>
          <w:sz w:val="21"/>
          <w:szCs w:val="21"/>
        </w:rPr>
      </w:pPr>
      <w:r w:rsidRPr="00FF439D">
        <w:rPr>
          <w:rFonts w:ascii="仿宋" w:eastAsia="仿宋" w:hAnsi="仿宋" w:hint="eastAsia"/>
          <w:sz w:val="21"/>
          <w:szCs w:val="21"/>
        </w:rPr>
        <w:t>5，</w:t>
      </w:r>
    </w:p>
    <w:p w:rsidR="00FF439D" w:rsidRPr="00FF439D" w:rsidRDefault="00FF439D" w:rsidP="00FF439D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kern w:val="0"/>
          <w:szCs w:val="21"/>
        </w:rPr>
        <w:t>a.</w:t>
      </w:r>
      <w:r w:rsidRPr="00FF439D">
        <w:rPr>
          <w:rFonts w:ascii="仿宋" w:eastAsia="仿宋" w:hAnsi="仿宋" w:cs="宋体"/>
          <w:b/>
          <w:bCs/>
          <w:kern w:val="0"/>
          <w:szCs w:val="21"/>
        </w:rPr>
        <w:t>绿色包装与资源节约</w:t>
      </w:r>
    </w:p>
    <w:p w:rsidR="00FF439D" w:rsidRPr="00FF439D" w:rsidRDefault="00FF439D" w:rsidP="00FF439D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b/>
          <w:bCs/>
          <w:kern w:val="0"/>
          <w:szCs w:val="21"/>
        </w:rPr>
        <w:t>指标</w:t>
      </w:r>
      <w:r w:rsidRPr="00FF439D">
        <w:rPr>
          <w:rFonts w:ascii="仿宋" w:eastAsia="仿宋" w:hAnsi="仿宋" w:cs="宋体"/>
          <w:kern w:val="0"/>
          <w:szCs w:val="21"/>
        </w:rPr>
        <w:t>：包装材料的循环使用率、一次性塑料包装的减少量。</w:t>
      </w:r>
    </w:p>
    <w:p w:rsidR="00FF439D" w:rsidRPr="00FF439D" w:rsidRDefault="00FF439D" w:rsidP="00FF439D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b/>
          <w:bCs/>
          <w:kern w:val="0"/>
          <w:szCs w:val="21"/>
        </w:rPr>
        <w:t>评价方法</w:t>
      </w:r>
      <w:r w:rsidRPr="00FF439D">
        <w:rPr>
          <w:rFonts w:ascii="仿宋" w:eastAsia="仿宋" w:hAnsi="仿宋" w:cs="宋体"/>
          <w:kern w:val="0"/>
          <w:szCs w:val="21"/>
        </w:rPr>
        <w:t>：定期统计校园快递站内绿色包装的使用比例，计算包装回收率，调查学生对环保包装的接受度与反馈。</w:t>
      </w:r>
    </w:p>
    <w:p w:rsidR="00FF439D" w:rsidRPr="00FF439D" w:rsidRDefault="00FF439D" w:rsidP="00FF439D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 w:hint="eastAsia"/>
          <w:kern w:val="0"/>
          <w:szCs w:val="21"/>
        </w:rPr>
        <w:t>b</w:t>
      </w:r>
      <w:r w:rsidRPr="00FF439D">
        <w:rPr>
          <w:rFonts w:ascii="仿宋" w:eastAsia="仿宋" w:hAnsi="仿宋" w:cs="宋体"/>
          <w:kern w:val="0"/>
          <w:szCs w:val="21"/>
        </w:rPr>
        <w:t>.</w:t>
      </w:r>
      <w:r w:rsidRPr="00FF439D">
        <w:rPr>
          <w:rFonts w:ascii="仿宋" w:eastAsia="仿宋" w:hAnsi="仿宋" w:cs="宋体"/>
          <w:b/>
          <w:bCs/>
          <w:kern w:val="0"/>
          <w:szCs w:val="21"/>
        </w:rPr>
        <w:t>低碳运营与能源管理</w:t>
      </w:r>
    </w:p>
    <w:p w:rsidR="00FF439D" w:rsidRPr="00FF439D" w:rsidRDefault="00FF439D" w:rsidP="00FF439D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b/>
          <w:bCs/>
          <w:kern w:val="0"/>
          <w:szCs w:val="21"/>
        </w:rPr>
        <w:t>指标</w:t>
      </w:r>
      <w:r w:rsidRPr="00FF439D">
        <w:rPr>
          <w:rFonts w:ascii="仿宋" w:eastAsia="仿宋" w:hAnsi="仿宋" w:cs="宋体"/>
          <w:kern w:val="0"/>
          <w:szCs w:val="21"/>
        </w:rPr>
        <w:t>：快递站的能源消耗量、碳排放量、电动车使用率。</w:t>
      </w:r>
    </w:p>
    <w:p w:rsidR="00FF439D" w:rsidRPr="00FF439D" w:rsidRDefault="00FF439D" w:rsidP="00FF439D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b/>
          <w:bCs/>
          <w:kern w:val="0"/>
          <w:szCs w:val="21"/>
        </w:rPr>
        <w:t>评价方法</w:t>
      </w:r>
      <w:r w:rsidRPr="00FF439D">
        <w:rPr>
          <w:rFonts w:ascii="仿宋" w:eastAsia="仿宋" w:hAnsi="仿宋" w:cs="宋体"/>
          <w:kern w:val="0"/>
          <w:szCs w:val="21"/>
        </w:rPr>
        <w:t>：通过能耗设备的监测记录和快递站车辆碳排放量的计算，分析总能耗变化，并统计新能源车辆的使用频率。</w:t>
      </w:r>
    </w:p>
    <w:p w:rsidR="00FF439D" w:rsidRPr="00FF439D" w:rsidRDefault="00FF439D" w:rsidP="00FF439D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kern w:val="0"/>
          <w:szCs w:val="21"/>
        </w:rPr>
        <w:t>c.</w:t>
      </w:r>
      <w:r w:rsidRPr="00FF439D">
        <w:rPr>
          <w:rFonts w:ascii="仿宋" w:eastAsia="仿宋" w:hAnsi="仿宋" w:cs="宋体"/>
          <w:b/>
          <w:bCs/>
          <w:kern w:val="0"/>
          <w:szCs w:val="21"/>
        </w:rPr>
        <w:t>废弃物回收与垃圾分类</w:t>
      </w:r>
    </w:p>
    <w:p w:rsidR="00FF439D" w:rsidRPr="00FF439D" w:rsidRDefault="00FF439D" w:rsidP="00FF439D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b/>
          <w:bCs/>
          <w:kern w:val="0"/>
          <w:szCs w:val="21"/>
        </w:rPr>
        <w:t>指标</w:t>
      </w:r>
      <w:r w:rsidRPr="00FF439D">
        <w:rPr>
          <w:rFonts w:ascii="仿宋" w:eastAsia="仿宋" w:hAnsi="仿宋" w:cs="宋体"/>
          <w:kern w:val="0"/>
          <w:szCs w:val="21"/>
        </w:rPr>
        <w:t>：回收包装数量、垃圾分类准确率。</w:t>
      </w:r>
    </w:p>
    <w:p w:rsidR="00FF439D" w:rsidRPr="00FF439D" w:rsidRDefault="00FF439D" w:rsidP="00FF439D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b/>
          <w:bCs/>
          <w:kern w:val="0"/>
          <w:szCs w:val="21"/>
        </w:rPr>
        <w:lastRenderedPageBreak/>
        <w:t>评价方法</w:t>
      </w:r>
      <w:r w:rsidRPr="00FF439D">
        <w:rPr>
          <w:rFonts w:ascii="仿宋" w:eastAsia="仿宋" w:hAnsi="仿宋" w:cs="宋体"/>
          <w:kern w:val="0"/>
          <w:szCs w:val="21"/>
        </w:rPr>
        <w:t>：设立分类垃圾箱，定期统计包装回收数量，进行垃圾分类抽查并记录分类合格率，分析学生的参与度和分类意识。</w:t>
      </w:r>
    </w:p>
    <w:p w:rsidR="00FF439D" w:rsidRPr="00FF439D" w:rsidRDefault="00FF439D" w:rsidP="00FF439D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kern w:val="0"/>
          <w:szCs w:val="21"/>
        </w:rPr>
        <w:t>d.</w:t>
      </w:r>
      <w:r w:rsidRPr="00FF439D">
        <w:rPr>
          <w:rFonts w:ascii="仿宋" w:eastAsia="仿宋" w:hAnsi="仿宋" w:cs="宋体"/>
          <w:b/>
          <w:bCs/>
          <w:kern w:val="0"/>
          <w:szCs w:val="21"/>
        </w:rPr>
        <w:t>循环经济与环境教育</w:t>
      </w:r>
    </w:p>
    <w:p w:rsidR="00FF439D" w:rsidRPr="00FF439D" w:rsidRDefault="00FF439D" w:rsidP="00FF439D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b/>
          <w:bCs/>
          <w:kern w:val="0"/>
          <w:szCs w:val="21"/>
        </w:rPr>
        <w:t>指标</w:t>
      </w:r>
      <w:r w:rsidRPr="00FF439D">
        <w:rPr>
          <w:rFonts w:ascii="仿宋" w:eastAsia="仿宋" w:hAnsi="仿宋" w:cs="宋体"/>
          <w:kern w:val="0"/>
          <w:szCs w:val="21"/>
        </w:rPr>
        <w:t>：环保宣传活动的数量及参与率、学生环保意识调查评分。</w:t>
      </w:r>
    </w:p>
    <w:p w:rsidR="00FF439D" w:rsidRPr="00FF439D" w:rsidRDefault="00FF439D" w:rsidP="00FF439D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b/>
          <w:bCs/>
          <w:kern w:val="0"/>
          <w:szCs w:val="21"/>
        </w:rPr>
        <w:t>评价方法</w:t>
      </w:r>
      <w:r w:rsidRPr="00FF439D">
        <w:rPr>
          <w:rFonts w:ascii="仿宋" w:eastAsia="仿宋" w:hAnsi="仿宋" w:cs="宋体"/>
          <w:kern w:val="0"/>
          <w:szCs w:val="21"/>
        </w:rPr>
        <w:t>：跟踪校园宣传活动的次数和学生的参与情况，进行环保知识问卷调查，评估学生对环保理念的认知度。</w:t>
      </w:r>
    </w:p>
    <w:p w:rsidR="00FF439D" w:rsidRPr="00FF439D" w:rsidRDefault="00FF439D" w:rsidP="00FF439D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kern w:val="0"/>
          <w:szCs w:val="21"/>
        </w:rPr>
        <w:t>e.</w:t>
      </w:r>
      <w:r w:rsidRPr="00FF439D">
        <w:rPr>
          <w:rFonts w:ascii="仿宋" w:eastAsia="仿宋" w:hAnsi="仿宋" w:cs="宋体"/>
          <w:b/>
          <w:bCs/>
          <w:kern w:val="0"/>
          <w:szCs w:val="21"/>
        </w:rPr>
        <w:t>合规运营与责任管理</w:t>
      </w:r>
    </w:p>
    <w:p w:rsidR="00FF439D" w:rsidRPr="00FF439D" w:rsidRDefault="00FF439D" w:rsidP="00FF439D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b/>
          <w:bCs/>
          <w:kern w:val="0"/>
          <w:szCs w:val="21"/>
        </w:rPr>
        <w:t>指标</w:t>
      </w:r>
      <w:r w:rsidRPr="00FF439D">
        <w:rPr>
          <w:rFonts w:ascii="仿宋" w:eastAsia="仿宋" w:hAnsi="仿宋" w:cs="宋体"/>
          <w:kern w:val="0"/>
          <w:szCs w:val="21"/>
        </w:rPr>
        <w:t>：是否符合《快递暂行条例》等法律要求，环保措施的合规记录。</w:t>
      </w:r>
    </w:p>
    <w:p w:rsidR="00FF439D" w:rsidRPr="00FF439D" w:rsidRDefault="00FF439D" w:rsidP="00FF439D">
      <w:pPr>
        <w:widowControl/>
        <w:spacing w:before="100" w:beforeAutospacing="1" w:after="100" w:afterAutospacing="1"/>
        <w:ind w:left="720"/>
        <w:jc w:val="left"/>
        <w:rPr>
          <w:rFonts w:ascii="仿宋" w:eastAsia="仿宋" w:hAnsi="仿宋" w:cs="宋体"/>
          <w:kern w:val="0"/>
          <w:szCs w:val="21"/>
        </w:rPr>
      </w:pPr>
      <w:r w:rsidRPr="00FF439D">
        <w:rPr>
          <w:rFonts w:ascii="仿宋" w:eastAsia="仿宋" w:hAnsi="仿宋" w:cs="宋体"/>
          <w:b/>
          <w:bCs/>
          <w:kern w:val="0"/>
          <w:szCs w:val="21"/>
        </w:rPr>
        <w:t>评价方法</w:t>
      </w:r>
      <w:r w:rsidRPr="00FF439D">
        <w:rPr>
          <w:rFonts w:ascii="仿宋" w:eastAsia="仿宋" w:hAnsi="仿宋" w:cs="宋体"/>
          <w:kern w:val="0"/>
          <w:szCs w:val="21"/>
        </w:rPr>
        <w:t>：定期审查快递站的管理文件和运营记录，确保符合国家相关环保法规的要求，记录违规情况以便改进。</w:t>
      </w:r>
    </w:p>
    <w:p w:rsidR="00FF439D" w:rsidRPr="00FF439D" w:rsidRDefault="00FF439D" w:rsidP="003F74FB">
      <w:pPr>
        <w:pStyle w:val="a4"/>
        <w:rPr>
          <w:rFonts w:ascii="仿宋" w:eastAsia="仿宋" w:hAnsi="仿宋"/>
          <w:sz w:val="21"/>
          <w:szCs w:val="21"/>
        </w:rPr>
      </w:pPr>
    </w:p>
    <w:p w:rsidR="003F74FB" w:rsidRPr="003F74FB" w:rsidRDefault="003F74FB" w:rsidP="003F74FB">
      <w:pPr>
        <w:pStyle w:val="a4"/>
        <w:rPr>
          <w:rFonts w:asciiTheme="minorHAnsi" w:eastAsiaTheme="minorHAnsi" w:hAnsiTheme="minorHAnsi"/>
          <w:sz w:val="21"/>
          <w:szCs w:val="21"/>
        </w:rPr>
      </w:pPr>
    </w:p>
    <w:p w:rsidR="003F74FB" w:rsidRPr="003F74FB" w:rsidRDefault="003F74FB" w:rsidP="003F74FB">
      <w:pPr>
        <w:pStyle w:val="a4"/>
        <w:rPr>
          <w:rFonts w:asciiTheme="minorEastAsia" w:eastAsiaTheme="minorEastAsia" w:hAnsiTheme="minorEastAsia"/>
          <w:sz w:val="21"/>
          <w:szCs w:val="21"/>
        </w:rPr>
      </w:pPr>
    </w:p>
    <w:p w:rsidR="003F74FB" w:rsidRPr="003F74FB" w:rsidRDefault="003F74FB" w:rsidP="003F74FB">
      <w:pPr>
        <w:pStyle w:val="a4"/>
        <w:rPr>
          <w:rFonts w:asciiTheme="minorEastAsia" w:eastAsiaTheme="minorEastAsia" w:hAnsiTheme="minorEastAsia"/>
          <w:sz w:val="21"/>
          <w:szCs w:val="21"/>
        </w:rPr>
      </w:pPr>
    </w:p>
    <w:p w:rsidR="003F74FB" w:rsidRPr="003F74FB" w:rsidRDefault="003F74FB" w:rsidP="003F74FB">
      <w:pPr>
        <w:pStyle w:val="a3"/>
        <w:ind w:left="720" w:firstLineChars="0" w:firstLine="0"/>
        <w:rPr>
          <w:rFonts w:asciiTheme="minorEastAsia" w:hAnsiTheme="minorEastAsia"/>
          <w:szCs w:val="21"/>
        </w:rPr>
      </w:pPr>
    </w:p>
    <w:sectPr w:rsidR="003F74FB" w:rsidRPr="003F7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73EE" w:rsidRDefault="007A73EE" w:rsidP="00070D70">
      <w:r>
        <w:separator/>
      </w:r>
    </w:p>
  </w:endnote>
  <w:endnote w:type="continuationSeparator" w:id="0">
    <w:p w:rsidR="007A73EE" w:rsidRDefault="007A73EE" w:rsidP="0007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73EE" w:rsidRDefault="007A73EE" w:rsidP="00070D70">
      <w:r>
        <w:separator/>
      </w:r>
    </w:p>
  </w:footnote>
  <w:footnote w:type="continuationSeparator" w:id="0">
    <w:p w:rsidR="007A73EE" w:rsidRDefault="007A73EE" w:rsidP="00070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B38E3"/>
    <w:multiLevelType w:val="multilevel"/>
    <w:tmpl w:val="140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76FB8"/>
    <w:multiLevelType w:val="multilevel"/>
    <w:tmpl w:val="8F8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70DFF"/>
    <w:multiLevelType w:val="hybridMultilevel"/>
    <w:tmpl w:val="CBF03A96"/>
    <w:lvl w:ilvl="0" w:tplc="EE50F9D4">
      <w:start w:val="1"/>
      <w:numFmt w:val="decimal"/>
      <w:lvlText w:val="%1，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3" w15:restartNumberingAfterBreak="0">
    <w:nsid w:val="5B1A35EC"/>
    <w:multiLevelType w:val="hybridMultilevel"/>
    <w:tmpl w:val="17A8DA92"/>
    <w:lvl w:ilvl="0" w:tplc="9FA87CD2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6C85921"/>
    <w:multiLevelType w:val="multilevel"/>
    <w:tmpl w:val="1EA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37976"/>
    <w:multiLevelType w:val="multilevel"/>
    <w:tmpl w:val="E88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67153"/>
    <w:multiLevelType w:val="multilevel"/>
    <w:tmpl w:val="A3B4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4FB"/>
    <w:rsid w:val="00070D70"/>
    <w:rsid w:val="003F74FB"/>
    <w:rsid w:val="007A73EE"/>
    <w:rsid w:val="00C875AB"/>
    <w:rsid w:val="00FF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18FED5"/>
  <w15:chartTrackingRefBased/>
  <w15:docId w15:val="{4522A647-CE7A-4721-877C-DAC2DC73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4FB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F74F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3F74FB"/>
    <w:rPr>
      <w:b/>
      <w:bCs/>
    </w:rPr>
  </w:style>
  <w:style w:type="paragraph" w:styleId="a6">
    <w:name w:val="header"/>
    <w:basedOn w:val="a"/>
    <w:link w:val="a7"/>
    <w:uiPriority w:val="99"/>
    <w:unhideWhenUsed/>
    <w:rsid w:val="00070D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70D7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70D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70D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Tang</dc:creator>
  <cp:keywords/>
  <dc:description/>
  <cp:lastModifiedBy>Jay Tang</cp:lastModifiedBy>
  <cp:revision>2</cp:revision>
  <dcterms:created xsi:type="dcterms:W3CDTF">2024-11-06T11:22:00Z</dcterms:created>
  <dcterms:modified xsi:type="dcterms:W3CDTF">2024-12-10T12:45:00Z</dcterms:modified>
</cp:coreProperties>
</file>