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6A47" w:rsidRPr="00571ECB" w:rsidRDefault="009E2D14">
      <w:pPr>
        <w:rPr>
          <w:rFonts w:ascii="仿宋" w:eastAsia="仿宋" w:hAnsi="仿宋"/>
          <w:sz w:val="24"/>
          <w:szCs w:val="24"/>
        </w:rPr>
      </w:pPr>
      <w:r w:rsidRPr="00571ECB">
        <w:rPr>
          <w:rFonts w:ascii="仿宋" w:eastAsia="仿宋" w:hAnsi="仿宋" w:hint="eastAsia"/>
          <w:sz w:val="24"/>
          <w:szCs w:val="24"/>
        </w:rPr>
        <w:t>阅读书评</w:t>
      </w:r>
    </w:p>
    <w:p w:rsidR="009E2D14" w:rsidRPr="00571ECB" w:rsidRDefault="009E2D14">
      <w:pPr>
        <w:rPr>
          <w:rFonts w:ascii="仿宋" w:eastAsia="仿宋" w:hAnsi="仿宋"/>
          <w:sz w:val="24"/>
          <w:szCs w:val="24"/>
        </w:rPr>
      </w:pPr>
      <w:r w:rsidRPr="00571ECB">
        <w:rPr>
          <w:rFonts w:ascii="仿宋" w:eastAsia="仿宋" w:hAnsi="仿宋"/>
          <w:sz w:val="24"/>
          <w:szCs w:val="24"/>
        </w:rPr>
        <w:t>书名：</w:t>
      </w:r>
      <w:r w:rsidRPr="00571ECB">
        <w:rPr>
          <w:rFonts w:ascii="仿宋" w:eastAsia="仿宋" w:hAnsi="仿宋" w:hint="eastAsia"/>
          <w:sz w:val="24"/>
          <w:szCs w:val="24"/>
        </w:rPr>
        <w:t>《天朝的崩溃》</w:t>
      </w:r>
    </w:p>
    <w:p w:rsidR="009E2D14" w:rsidRPr="00571ECB" w:rsidRDefault="009E2D14">
      <w:pPr>
        <w:rPr>
          <w:rFonts w:ascii="仿宋" w:eastAsia="仿宋" w:hAnsi="仿宋"/>
          <w:sz w:val="24"/>
          <w:szCs w:val="24"/>
        </w:rPr>
      </w:pPr>
      <w:r w:rsidRPr="00571ECB">
        <w:rPr>
          <w:rFonts w:ascii="仿宋" w:eastAsia="仿宋" w:hAnsi="仿宋"/>
          <w:sz w:val="24"/>
          <w:szCs w:val="24"/>
        </w:rPr>
        <w:t>作者：</w:t>
      </w:r>
      <w:r w:rsidRPr="00571ECB">
        <w:rPr>
          <w:rFonts w:ascii="仿宋" w:eastAsia="仿宋" w:hAnsi="仿宋" w:hint="eastAsia"/>
          <w:sz w:val="24"/>
          <w:szCs w:val="24"/>
        </w:rPr>
        <w:t>茅海建</w:t>
      </w:r>
      <w:r w:rsidRPr="00571ECB">
        <w:rPr>
          <w:rFonts w:ascii="仿宋" w:eastAsia="仿宋" w:hAnsi="仿宋"/>
          <w:sz w:val="24"/>
          <w:szCs w:val="24"/>
        </w:rPr>
        <w:br/>
      </w:r>
      <w:r w:rsidRPr="00571ECB">
        <w:rPr>
          <w:rFonts w:ascii="仿宋" w:eastAsia="仿宋" w:hAnsi="仿宋" w:hint="eastAsia"/>
          <w:sz w:val="24"/>
          <w:szCs w:val="24"/>
        </w:rPr>
        <w:t>出版社：三联书店</w:t>
      </w:r>
    </w:p>
    <w:p w:rsidR="009E2D14" w:rsidRPr="00571ECB" w:rsidRDefault="009E2D14">
      <w:pPr>
        <w:rPr>
          <w:rFonts w:ascii="仿宋" w:eastAsia="仿宋" w:hAnsi="仿宋"/>
          <w:sz w:val="24"/>
          <w:szCs w:val="24"/>
        </w:rPr>
      </w:pPr>
      <w:r w:rsidRPr="00571ECB">
        <w:rPr>
          <w:rFonts w:ascii="仿宋" w:eastAsia="仿宋" w:hAnsi="仿宋"/>
          <w:sz w:val="24"/>
          <w:szCs w:val="24"/>
        </w:rPr>
        <w:t>出版时间：</w:t>
      </w:r>
      <w:r w:rsidRPr="00571ECB">
        <w:rPr>
          <w:rFonts w:ascii="仿宋" w:eastAsia="仿宋" w:hAnsi="仿宋" w:hint="eastAsia"/>
          <w:sz w:val="24"/>
          <w:szCs w:val="24"/>
        </w:rPr>
        <w:t>1995年</w:t>
      </w:r>
    </w:p>
    <w:p w:rsidR="009E2D14" w:rsidRPr="00571ECB" w:rsidRDefault="009E2D14">
      <w:pPr>
        <w:rPr>
          <w:rFonts w:ascii="仿宋" w:eastAsia="仿宋" w:hAnsi="仿宋"/>
          <w:sz w:val="24"/>
          <w:szCs w:val="24"/>
        </w:rPr>
      </w:pPr>
    </w:p>
    <w:p w:rsidR="009E2D14" w:rsidRPr="00571ECB" w:rsidRDefault="009E2D14" w:rsidP="009E2D14">
      <w:pPr>
        <w:pStyle w:val="a3"/>
        <w:rPr>
          <w:rFonts w:ascii="仿宋" w:eastAsia="仿宋" w:hAnsi="仿宋"/>
        </w:rPr>
      </w:pPr>
      <w:r w:rsidRPr="00571ECB">
        <w:rPr>
          <w:rFonts w:ascii="仿宋" w:eastAsia="仿宋" w:hAnsi="仿宋"/>
        </w:rPr>
        <w:t>内容概述</w:t>
      </w:r>
      <w:r w:rsidRPr="00571ECB">
        <w:rPr>
          <w:rFonts w:ascii="仿宋" w:eastAsia="仿宋" w:hAnsi="仿宋" w:hint="eastAsia"/>
        </w:rPr>
        <w:t>：</w:t>
      </w:r>
    </w:p>
    <w:p w:rsidR="009E2D14" w:rsidRPr="00571ECB" w:rsidRDefault="009E2D14" w:rsidP="009E2D14">
      <w:pPr>
        <w:pStyle w:val="a3"/>
        <w:rPr>
          <w:rFonts w:ascii="仿宋" w:eastAsia="仿宋" w:hAnsi="仿宋"/>
        </w:rPr>
      </w:pPr>
      <w:r w:rsidRPr="00571ECB">
        <w:rPr>
          <w:rStyle w:val="a4"/>
          <w:rFonts w:ascii="仿宋" w:eastAsia="仿宋" w:hAnsi="仿宋"/>
        </w:rPr>
        <w:t>战争的起因：贸易与鸦片问题</w:t>
      </w:r>
      <w:r w:rsidRPr="00571ECB">
        <w:rPr>
          <w:rFonts w:ascii="仿宋" w:eastAsia="仿宋" w:hAnsi="仿宋"/>
        </w:rPr>
        <w:br/>
        <w:t>作者通过分析中英贸易关系，尤其是鸦片在贸易中的作用，指出战争爆发并非单纯</w:t>
      </w:r>
      <w:r w:rsidRPr="00571ECB">
        <w:rPr>
          <w:rFonts w:ascii="仿宋" w:eastAsia="仿宋" w:hAnsi="仿宋" w:hint="eastAsia"/>
        </w:rPr>
        <w:t>因为</w:t>
      </w:r>
      <w:r w:rsidRPr="00571ECB">
        <w:rPr>
          <w:rFonts w:ascii="仿宋" w:eastAsia="仿宋" w:hAnsi="仿宋"/>
        </w:rPr>
        <w:t>英国的贪婪或清政府的腐败</w:t>
      </w:r>
      <w:r w:rsidRPr="00571ECB">
        <w:rPr>
          <w:rFonts w:ascii="仿宋" w:eastAsia="仿宋" w:hAnsi="仿宋" w:hint="eastAsia"/>
        </w:rPr>
        <w:t>的原因</w:t>
      </w:r>
      <w:r w:rsidRPr="00571ECB">
        <w:rPr>
          <w:rFonts w:ascii="仿宋" w:eastAsia="仿宋" w:hAnsi="仿宋"/>
        </w:rPr>
        <w:t>，而是中英两国经济和制度的冲突所</w:t>
      </w:r>
      <w:r w:rsidR="00D15A21" w:rsidRPr="00571ECB">
        <w:rPr>
          <w:rFonts w:ascii="仿宋" w:eastAsia="仿宋" w:hAnsi="仿宋" w:hint="eastAsia"/>
        </w:rPr>
        <w:t>导致的结果。</w:t>
      </w:r>
    </w:p>
    <w:p w:rsidR="009E2D14" w:rsidRPr="00571ECB" w:rsidRDefault="009E2D14" w:rsidP="009E2D14">
      <w:pPr>
        <w:pStyle w:val="a3"/>
        <w:rPr>
          <w:rFonts w:ascii="仿宋" w:eastAsia="仿宋" w:hAnsi="仿宋"/>
        </w:rPr>
      </w:pPr>
      <w:r w:rsidRPr="00571ECB">
        <w:rPr>
          <w:rStyle w:val="a4"/>
          <w:rFonts w:ascii="仿宋" w:eastAsia="仿宋" w:hAnsi="仿宋"/>
        </w:rPr>
        <w:t>清政府的决策过程</w:t>
      </w:r>
      <w:r w:rsidRPr="00571ECB">
        <w:rPr>
          <w:rFonts w:ascii="仿宋" w:eastAsia="仿宋" w:hAnsi="仿宋"/>
        </w:rPr>
        <w:br/>
        <w:t>本书详细</w:t>
      </w:r>
      <w:r w:rsidR="00D15A21" w:rsidRPr="00571ECB">
        <w:rPr>
          <w:rFonts w:ascii="仿宋" w:eastAsia="仿宋" w:hAnsi="仿宋" w:hint="eastAsia"/>
        </w:rPr>
        <w:t>分析</w:t>
      </w:r>
      <w:r w:rsidRPr="00571ECB">
        <w:rPr>
          <w:rFonts w:ascii="仿宋" w:eastAsia="仿宋" w:hAnsi="仿宋"/>
        </w:rPr>
        <w:t>清政府在战争中的决策失误，特别是道光皇帝在面对复杂局势时表现出的犹豫不决和朝廷内部的</w:t>
      </w:r>
      <w:r w:rsidR="00D15A21" w:rsidRPr="00571ECB">
        <w:rPr>
          <w:rFonts w:ascii="仿宋" w:eastAsia="仿宋" w:hAnsi="仿宋" w:hint="eastAsia"/>
        </w:rPr>
        <w:t>错综复杂</w:t>
      </w:r>
      <w:r w:rsidRPr="00571ECB">
        <w:rPr>
          <w:rFonts w:ascii="仿宋" w:eastAsia="仿宋" w:hAnsi="仿宋"/>
        </w:rPr>
        <w:t>派系斗争。茅海建</w:t>
      </w:r>
      <w:r w:rsidR="00D15A21" w:rsidRPr="00571ECB">
        <w:rPr>
          <w:rFonts w:ascii="仿宋" w:eastAsia="仿宋" w:hAnsi="仿宋" w:hint="eastAsia"/>
        </w:rPr>
        <w:t>先生</w:t>
      </w:r>
      <w:r w:rsidRPr="00571ECB">
        <w:rPr>
          <w:rFonts w:ascii="仿宋" w:eastAsia="仿宋" w:hAnsi="仿宋"/>
        </w:rPr>
        <w:t>运用大量档案资料，</w:t>
      </w:r>
      <w:r w:rsidR="00D15A21" w:rsidRPr="00571ECB">
        <w:rPr>
          <w:rFonts w:ascii="仿宋" w:eastAsia="仿宋" w:hAnsi="仿宋" w:hint="eastAsia"/>
        </w:rPr>
        <w:t>向我们读者展</w:t>
      </w:r>
      <w:r w:rsidRPr="00571ECB">
        <w:rPr>
          <w:rFonts w:ascii="仿宋" w:eastAsia="仿宋" w:hAnsi="仿宋"/>
        </w:rPr>
        <w:t>示了决策过程的细节及其背后的制度问题。</w:t>
      </w:r>
    </w:p>
    <w:p w:rsidR="009E2D14" w:rsidRPr="00571ECB" w:rsidRDefault="009E2D14" w:rsidP="009E2D14">
      <w:pPr>
        <w:pStyle w:val="a3"/>
        <w:rPr>
          <w:rFonts w:ascii="仿宋" w:eastAsia="仿宋" w:hAnsi="仿宋"/>
        </w:rPr>
      </w:pPr>
      <w:r w:rsidRPr="00571ECB">
        <w:rPr>
          <w:rStyle w:val="a4"/>
          <w:rFonts w:ascii="仿宋" w:eastAsia="仿宋" w:hAnsi="仿宋"/>
        </w:rPr>
        <w:t>战争的结果与后果</w:t>
      </w:r>
      <w:r w:rsidRPr="00571ECB">
        <w:rPr>
          <w:rFonts w:ascii="仿宋" w:eastAsia="仿宋" w:hAnsi="仿宋"/>
        </w:rPr>
        <w:br/>
        <w:t>本书分析了清政府战败</w:t>
      </w:r>
      <w:r w:rsidR="00D15A21" w:rsidRPr="00571ECB">
        <w:rPr>
          <w:rFonts w:ascii="仿宋" w:eastAsia="仿宋" w:hAnsi="仿宋" w:hint="eastAsia"/>
        </w:rPr>
        <w:t>背后</w:t>
      </w:r>
      <w:r w:rsidRPr="00571ECB">
        <w:rPr>
          <w:rFonts w:ascii="仿宋" w:eastAsia="仿宋" w:hAnsi="仿宋"/>
        </w:rPr>
        <w:t>的深层次原因，包括军事技术、外交策略、经济制度和思想观念等方面的落后</w:t>
      </w:r>
      <w:r w:rsidR="00D15A21" w:rsidRPr="00571ECB">
        <w:rPr>
          <w:rFonts w:ascii="仿宋" w:eastAsia="仿宋" w:hAnsi="仿宋" w:hint="eastAsia"/>
        </w:rPr>
        <w:t>等多方面原因</w:t>
      </w:r>
      <w:r w:rsidRPr="00571ECB">
        <w:rPr>
          <w:rFonts w:ascii="仿宋" w:eastAsia="仿宋" w:hAnsi="仿宋"/>
        </w:rPr>
        <w:t>，并讨论</w:t>
      </w:r>
      <w:r w:rsidR="00D15A21" w:rsidRPr="00571ECB">
        <w:rPr>
          <w:rFonts w:ascii="仿宋" w:eastAsia="仿宋" w:hAnsi="仿宋" w:hint="eastAsia"/>
        </w:rPr>
        <w:t>签订</w:t>
      </w:r>
      <w:r w:rsidRPr="00571ECB">
        <w:rPr>
          <w:rFonts w:ascii="仿宋" w:eastAsia="仿宋" w:hAnsi="仿宋"/>
        </w:rPr>
        <w:t>《南京条约》对中国社会的</w:t>
      </w:r>
      <w:r w:rsidR="00D15A21" w:rsidRPr="00571ECB">
        <w:rPr>
          <w:rFonts w:ascii="仿宋" w:eastAsia="仿宋" w:hAnsi="仿宋" w:hint="eastAsia"/>
        </w:rPr>
        <w:t>所产生的</w:t>
      </w:r>
      <w:r w:rsidRPr="00571ECB">
        <w:rPr>
          <w:rFonts w:ascii="仿宋" w:eastAsia="仿宋" w:hAnsi="仿宋"/>
        </w:rPr>
        <w:t>深远影响。</w:t>
      </w:r>
    </w:p>
    <w:p w:rsidR="00D15A21" w:rsidRPr="00D15A21" w:rsidRDefault="00D15A21" w:rsidP="00D15A21">
      <w:pPr>
        <w:widowControl/>
        <w:spacing w:before="100" w:beforeAutospacing="1" w:after="100" w:afterAutospacing="1"/>
        <w:jc w:val="left"/>
        <w:outlineLvl w:val="2"/>
        <w:rPr>
          <w:rFonts w:ascii="仿宋" w:eastAsia="仿宋" w:hAnsi="仿宋" w:cs="宋体"/>
          <w:b/>
          <w:bCs/>
          <w:kern w:val="0"/>
          <w:sz w:val="24"/>
          <w:szCs w:val="24"/>
        </w:rPr>
      </w:pPr>
      <w:r w:rsidRPr="00571ECB">
        <w:rPr>
          <w:rFonts w:ascii="仿宋" w:eastAsia="仿宋" w:hAnsi="仿宋" w:cs="宋体"/>
          <w:b/>
          <w:bCs/>
          <w:kern w:val="0"/>
          <w:sz w:val="24"/>
          <w:szCs w:val="24"/>
        </w:rPr>
        <w:t>评价分析</w:t>
      </w:r>
    </w:p>
    <w:p w:rsidR="00D15A21" w:rsidRPr="00D15A21" w:rsidRDefault="00D15A21" w:rsidP="00D15A21">
      <w:pPr>
        <w:widowControl/>
        <w:spacing w:before="100" w:beforeAutospacing="1" w:after="100" w:afterAutospacing="1"/>
        <w:jc w:val="left"/>
        <w:outlineLvl w:val="3"/>
        <w:rPr>
          <w:rFonts w:ascii="仿宋" w:eastAsia="仿宋" w:hAnsi="仿宋" w:cs="宋体"/>
          <w:b/>
          <w:bCs/>
          <w:kern w:val="0"/>
          <w:sz w:val="24"/>
          <w:szCs w:val="24"/>
        </w:rPr>
      </w:pPr>
      <w:r w:rsidRPr="00571ECB">
        <w:rPr>
          <w:rFonts w:ascii="仿宋" w:eastAsia="仿宋" w:hAnsi="仿宋" w:cs="宋体"/>
          <w:b/>
          <w:bCs/>
          <w:kern w:val="0"/>
          <w:sz w:val="24"/>
          <w:szCs w:val="24"/>
        </w:rPr>
        <w:t>史料丰富，逻辑严密</w:t>
      </w:r>
    </w:p>
    <w:p w:rsidR="00D15A21" w:rsidRPr="00D15A21" w:rsidRDefault="00D15A21" w:rsidP="00D15A21">
      <w:pPr>
        <w:widowControl/>
        <w:spacing w:before="100" w:beforeAutospacing="1" w:after="100" w:afterAutospacing="1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D15A21">
        <w:rPr>
          <w:rFonts w:ascii="仿宋" w:eastAsia="仿宋" w:hAnsi="仿宋" w:cs="宋体"/>
          <w:kern w:val="0"/>
          <w:sz w:val="24"/>
          <w:szCs w:val="24"/>
        </w:rPr>
        <w:t>茅海建</w:t>
      </w:r>
      <w:r w:rsidRPr="00571ECB">
        <w:rPr>
          <w:rFonts w:ascii="仿宋" w:eastAsia="仿宋" w:hAnsi="仿宋" w:cs="宋体" w:hint="eastAsia"/>
          <w:kern w:val="0"/>
          <w:sz w:val="24"/>
          <w:szCs w:val="24"/>
        </w:rPr>
        <w:t>先生</w:t>
      </w:r>
      <w:r w:rsidRPr="00D15A21">
        <w:rPr>
          <w:rFonts w:ascii="仿宋" w:eastAsia="仿宋" w:hAnsi="仿宋" w:cs="宋体"/>
          <w:kern w:val="0"/>
          <w:sz w:val="24"/>
          <w:szCs w:val="24"/>
        </w:rPr>
        <w:t>在</w:t>
      </w:r>
      <w:r w:rsidRPr="00571ECB">
        <w:rPr>
          <w:rFonts w:ascii="仿宋" w:eastAsia="仿宋" w:hAnsi="仿宋" w:cs="宋体" w:hint="eastAsia"/>
          <w:kern w:val="0"/>
          <w:sz w:val="24"/>
          <w:szCs w:val="24"/>
        </w:rPr>
        <w:t>本</w:t>
      </w:r>
      <w:r w:rsidRPr="00D15A21">
        <w:rPr>
          <w:rFonts w:ascii="仿宋" w:eastAsia="仿宋" w:hAnsi="仿宋" w:cs="宋体"/>
          <w:kern w:val="0"/>
          <w:sz w:val="24"/>
          <w:szCs w:val="24"/>
        </w:rPr>
        <w:t>书中使用了</w:t>
      </w:r>
      <w:r w:rsidRPr="00571ECB">
        <w:rPr>
          <w:rFonts w:ascii="仿宋" w:eastAsia="仿宋" w:hAnsi="仿宋" w:cs="宋体" w:hint="eastAsia"/>
          <w:kern w:val="0"/>
          <w:sz w:val="24"/>
          <w:szCs w:val="24"/>
        </w:rPr>
        <w:t>许多</w:t>
      </w:r>
      <w:r w:rsidRPr="00D15A21">
        <w:rPr>
          <w:rFonts w:ascii="仿宋" w:eastAsia="仿宋" w:hAnsi="仿宋" w:cs="宋体"/>
          <w:kern w:val="0"/>
          <w:sz w:val="24"/>
          <w:szCs w:val="24"/>
        </w:rPr>
        <w:t>中外文献、档案和信件，</w:t>
      </w:r>
      <w:r w:rsidRPr="00571ECB">
        <w:rPr>
          <w:rFonts w:ascii="仿宋" w:eastAsia="仿宋" w:hAnsi="仿宋" w:cs="宋体" w:hint="eastAsia"/>
          <w:kern w:val="0"/>
          <w:sz w:val="24"/>
          <w:szCs w:val="24"/>
        </w:rPr>
        <w:t>其中</w:t>
      </w:r>
      <w:r w:rsidRPr="00571ECB">
        <w:rPr>
          <w:rFonts w:ascii="仿宋" w:eastAsia="仿宋" w:hAnsi="仿宋" w:cs="宋体"/>
          <w:kern w:val="0"/>
          <w:sz w:val="24"/>
          <w:szCs w:val="24"/>
        </w:rPr>
        <w:t>包括清宫档案和英国的外交文件，</w:t>
      </w:r>
      <w:r w:rsidRPr="00571ECB">
        <w:rPr>
          <w:rFonts w:ascii="仿宋" w:eastAsia="仿宋" w:hAnsi="仿宋" w:cs="宋体" w:hint="eastAsia"/>
          <w:kern w:val="0"/>
          <w:sz w:val="24"/>
          <w:szCs w:val="24"/>
        </w:rPr>
        <w:t>这些文件</w:t>
      </w:r>
      <w:r w:rsidRPr="00D15A21">
        <w:rPr>
          <w:rFonts w:ascii="仿宋" w:eastAsia="仿宋" w:hAnsi="仿宋" w:cs="宋体"/>
          <w:kern w:val="0"/>
          <w:sz w:val="24"/>
          <w:szCs w:val="24"/>
        </w:rPr>
        <w:t>使得他的论述具有坚实的史料</w:t>
      </w:r>
      <w:r w:rsidRPr="00571ECB">
        <w:rPr>
          <w:rFonts w:ascii="仿宋" w:eastAsia="仿宋" w:hAnsi="仿宋" w:cs="宋体" w:hint="eastAsia"/>
          <w:kern w:val="0"/>
          <w:sz w:val="24"/>
          <w:szCs w:val="24"/>
        </w:rPr>
        <w:t>背景</w:t>
      </w:r>
      <w:r w:rsidRPr="00D15A21">
        <w:rPr>
          <w:rFonts w:ascii="仿宋" w:eastAsia="仿宋" w:hAnsi="仿宋" w:cs="宋体"/>
          <w:kern w:val="0"/>
          <w:sz w:val="24"/>
          <w:szCs w:val="24"/>
        </w:rPr>
        <w:t>。</w:t>
      </w:r>
      <w:r w:rsidRPr="00571ECB">
        <w:rPr>
          <w:rFonts w:ascii="仿宋" w:eastAsia="仿宋" w:hAnsi="仿宋" w:cs="宋体" w:hint="eastAsia"/>
          <w:kern w:val="0"/>
          <w:sz w:val="24"/>
          <w:szCs w:val="24"/>
        </w:rPr>
        <w:t>除此之外</w:t>
      </w:r>
      <w:r w:rsidRPr="00D15A21">
        <w:rPr>
          <w:rFonts w:ascii="仿宋" w:eastAsia="仿宋" w:hAnsi="仿宋" w:cs="宋体"/>
          <w:kern w:val="0"/>
          <w:sz w:val="24"/>
          <w:szCs w:val="24"/>
        </w:rPr>
        <w:t>，他</w:t>
      </w:r>
      <w:r w:rsidRPr="00571ECB">
        <w:rPr>
          <w:rFonts w:ascii="仿宋" w:eastAsia="仿宋" w:hAnsi="仿宋" w:cs="宋体" w:hint="eastAsia"/>
          <w:kern w:val="0"/>
          <w:sz w:val="24"/>
          <w:szCs w:val="24"/>
        </w:rPr>
        <w:t>还</w:t>
      </w:r>
      <w:r w:rsidRPr="00D15A21">
        <w:rPr>
          <w:rFonts w:ascii="仿宋" w:eastAsia="仿宋" w:hAnsi="仿宋" w:cs="宋体"/>
          <w:kern w:val="0"/>
          <w:sz w:val="24"/>
          <w:szCs w:val="24"/>
        </w:rPr>
        <w:t>对这些资料进行了细致的分析，去伪存真，使</w:t>
      </w:r>
      <w:r w:rsidRPr="00571ECB">
        <w:rPr>
          <w:rFonts w:ascii="仿宋" w:eastAsia="仿宋" w:hAnsi="仿宋" w:cs="宋体" w:hint="eastAsia"/>
          <w:kern w:val="0"/>
          <w:sz w:val="24"/>
          <w:szCs w:val="24"/>
        </w:rPr>
        <w:t>自己的</w:t>
      </w:r>
      <w:r w:rsidRPr="00D15A21">
        <w:rPr>
          <w:rFonts w:ascii="仿宋" w:eastAsia="仿宋" w:hAnsi="仿宋" w:cs="宋体"/>
          <w:kern w:val="0"/>
          <w:sz w:val="24"/>
          <w:szCs w:val="24"/>
        </w:rPr>
        <w:t>论证更加严密。例如，他通过对中英双方信件和外交记录的解读，</w:t>
      </w:r>
      <w:r w:rsidRPr="00571ECB">
        <w:rPr>
          <w:rFonts w:ascii="仿宋" w:eastAsia="仿宋" w:hAnsi="仿宋" w:cs="宋体" w:hint="eastAsia"/>
          <w:kern w:val="0"/>
          <w:sz w:val="24"/>
          <w:szCs w:val="24"/>
        </w:rPr>
        <w:t>从而创新阐释</w:t>
      </w:r>
      <w:r w:rsidRPr="00D15A21">
        <w:rPr>
          <w:rFonts w:ascii="仿宋" w:eastAsia="仿宋" w:hAnsi="仿宋" w:cs="宋体"/>
          <w:kern w:val="0"/>
          <w:sz w:val="24"/>
          <w:szCs w:val="24"/>
        </w:rPr>
        <w:t>了鸦片战争前后复杂的国际关系，为战争起因提供了新的解释。</w:t>
      </w:r>
    </w:p>
    <w:p w:rsidR="00D15A21" w:rsidRPr="00D15A21" w:rsidRDefault="00D15A21" w:rsidP="00D15A21">
      <w:pPr>
        <w:widowControl/>
        <w:spacing w:before="100" w:beforeAutospacing="1" w:after="100" w:afterAutospacing="1"/>
        <w:jc w:val="left"/>
        <w:outlineLvl w:val="3"/>
        <w:rPr>
          <w:rFonts w:ascii="仿宋" w:eastAsia="仿宋" w:hAnsi="仿宋" w:cs="宋体"/>
          <w:b/>
          <w:bCs/>
          <w:kern w:val="0"/>
          <w:sz w:val="24"/>
          <w:szCs w:val="24"/>
        </w:rPr>
      </w:pPr>
      <w:r w:rsidRPr="00571ECB">
        <w:rPr>
          <w:rFonts w:ascii="仿宋" w:eastAsia="仿宋" w:hAnsi="仿宋" w:cs="宋体"/>
          <w:b/>
          <w:bCs/>
          <w:kern w:val="0"/>
          <w:sz w:val="24"/>
          <w:szCs w:val="24"/>
        </w:rPr>
        <w:t>去意识形态化，追求历史真实</w:t>
      </w:r>
    </w:p>
    <w:p w:rsidR="00D15A21" w:rsidRPr="00D15A21" w:rsidRDefault="00D15A21" w:rsidP="00D15A21">
      <w:pPr>
        <w:widowControl/>
        <w:spacing w:before="100" w:beforeAutospacing="1" w:after="100" w:afterAutospacing="1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D15A21">
        <w:rPr>
          <w:rFonts w:ascii="仿宋" w:eastAsia="仿宋" w:hAnsi="仿宋" w:cs="宋体"/>
          <w:kern w:val="0"/>
          <w:sz w:val="24"/>
          <w:szCs w:val="24"/>
        </w:rPr>
        <w:t>茅海建在书中力图摒弃传统“民族主义”叙事模式，将鸦片战争放在中英两国各自的发展阶段和国际环境中加以</w:t>
      </w:r>
      <w:proofErr w:type="gramStart"/>
      <w:r w:rsidRPr="00D15A21">
        <w:rPr>
          <w:rFonts w:ascii="仿宋" w:eastAsia="仿宋" w:hAnsi="仿宋" w:cs="宋体"/>
          <w:kern w:val="0"/>
          <w:sz w:val="24"/>
          <w:szCs w:val="24"/>
        </w:rPr>
        <w:t>考量</w:t>
      </w:r>
      <w:proofErr w:type="gramEnd"/>
      <w:r w:rsidRPr="00D15A21">
        <w:rPr>
          <w:rFonts w:ascii="仿宋" w:eastAsia="仿宋" w:hAnsi="仿宋" w:cs="宋体"/>
          <w:kern w:val="0"/>
          <w:sz w:val="24"/>
          <w:szCs w:val="24"/>
        </w:rPr>
        <w:t>。他指出，清政府的失败并非简单的“腐败无能”，而是</w:t>
      </w:r>
      <w:r w:rsidRPr="00571ECB">
        <w:rPr>
          <w:rFonts w:ascii="仿宋" w:eastAsia="仿宋" w:hAnsi="仿宋" w:cs="宋体" w:hint="eastAsia"/>
          <w:kern w:val="0"/>
          <w:sz w:val="24"/>
          <w:szCs w:val="24"/>
        </w:rPr>
        <w:t>因为</w:t>
      </w:r>
      <w:r w:rsidRPr="00571ECB">
        <w:rPr>
          <w:rFonts w:ascii="仿宋" w:eastAsia="仿宋" w:hAnsi="仿宋" w:cs="宋体"/>
          <w:kern w:val="0"/>
          <w:sz w:val="24"/>
          <w:szCs w:val="24"/>
        </w:rPr>
        <w:t>传统体制在面对现代化力量冲击时</w:t>
      </w:r>
      <w:r w:rsidRPr="00571ECB">
        <w:rPr>
          <w:rFonts w:ascii="仿宋" w:eastAsia="仿宋" w:hAnsi="仿宋" w:cs="宋体" w:hint="eastAsia"/>
          <w:kern w:val="0"/>
          <w:sz w:val="24"/>
          <w:szCs w:val="24"/>
        </w:rPr>
        <w:t>具有</w:t>
      </w:r>
      <w:r w:rsidRPr="00D15A21">
        <w:rPr>
          <w:rFonts w:ascii="仿宋" w:eastAsia="仿宋" w:hAnsi="仿宋" w:cs="宋体"/>
          <w:kern w:val="0"/>
          <w:sz w:val="24"/>
          <w:szCs w:val="24"/>
        </w:rPr>
        <w:t>制度性局限。这种冷静、客观的视角使得本书</w:t>
      </w:r>
      <w:r w:rsidRPr="00571ECB">
        <w:rPr>
          <w:rFonts w:ascii="仿宋" w:eastAsia="仿宋" w:hAnsi="仿宋" w:cs="宋体" w:hint="eastAsia"/>
          <w:kern w:val="0"/>
          <w:sz w:val="24"/>
          <w:szCs w:val="24"/>
        </w:rPr>
        <w:t>不仅在学术界广受好评，也成为了许多普通读者了解近代史时的第一选择。</w:t>
      </w:r>
    </w:p>
    <w:p w:rsidR="00D15A21" w:rsidRPr="00D15A21" w:rsidRDefault="00D15A21" w:rsidP="00D15A21">
      <w:pPr>
        <w:widowControl/>
        <w:spacing w:before="100" w:beforeAutospacing="1" w:after="100" w:afterAutospacing="1"/>
        <w:jc w:val="left"/>
        <w:outlineLvl w:val="3"/>
        <w:rPr>
          <w:rFonts w:ascii="仿宋" w:eastAsia="仿宋" w:hAnsi="仿宋" w:cs="宋体"/>
          <w:b/>
          <w:bCs/>
          <w:kern w:val="0"/>
          <w:sz w:val="24"/>
          <w:szCs w:val="24"/>
        </w:rPr>
      </w:pPr>
      <w:r w:rsidRPr="00571ECB">
        <w:rPr>
          <w:rFonts w:ascii="仿宋" w:eastAsia="仿宋" w:hAnsi="仿宋" w:cs="宋体"/>
          <w:b/>
          <w:bCs/>
          <w:kern w:val="0"/>
          <w:sz w:val="24"/>
          <w:szCs w:val="24"/>
        </w:rPr>
        <w:t>视角独特，富有启发性</w:t>
      </w:r>
    </w:p>
    <w:p w:rsidR="00D15A21" w:rsidRPr="00D15A21" w:rsidRDefault="00D15A21" w:rsidP="00D15A21">
      <w:pPr>
        <w:widowControl/>
        <w:spacing w:before="100" w:beforeAutospacing="1" w:after="100" w:afterAutospacing="1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D15A21">
        <w:rPr>
          <w:rFonts w:ascii="仿宋" w:eastAsia="仿宋" w:hAnsi="仿宋" w:cs="宋体"/>
          <w:kern w:val="0"/>
          <w:sz w:val="24"/>
          <w:szCs w:val="24"/>
        </w:rPr>
        <w:lastRenderedPageBreak/>
        <w:t>茅海建强调，鸦片战争不仅是一次军事冲突，更是中西文明碰撞和制度较量的</w:t>
      </w:r>
      <w:r w:rsidRPr="00571ECB">
        <w:rPr>
          <w:rFonts w:ascii="仿宋" w:eastAsia="仿宋" w:hAnsi="仿宋" w:cs="宋体" w:hint="eastAsia"/>
          <w:kern w:val="0"/>
          <w:sz w:val="24"/>
          <w:szCs w:val="24"/>
        </w:rPr>
        <w:t>产物</w:t>
      </w:r>
      <w:r w:rsidRPr="00D15A21">
        <w:rPr>
          <w:rFonts w:ascii="仿宋" w:eastAsia="仿宋" w:hAnsi="仿宋" w:cs="宋体"/>
          <w:kern w:val="0"/>
          <w:sz w:val="24"/>
          <w:szCs w:val="24"/>
        </w:rPr>
        <w:t>。这种将战争放在宏观历史背景下的研究方法，极大地拓展了</w:t>
      </w:r>
      <w:r w:rsidRPr="00571ECB">
        <w:rPr>
          <w:rFonts w:ascii="仿宋" w:eastAsia="仿宋" w:hAnsi="仿宋" w:cs="宋体" w:hint="eastAsia"/>
          <w:kern w:val="0"/>
          <w:sz w:val="24"/>
          <w:szCs w:val="24"/>
        </w:rPr>
        <w:t>我们</w:t>
      </w:r>
      <w:r w:rsidRPr="00D15A21">
        <w:rPr>
          <w:rFonts w:ascii="仿宋" w:eastAsia="仿宋" w:hAnsi="仿宋" w:cs="宋体"/>
          <w:kern w:val="0"/>
          <w:sz w:val="24"/>
          <w:szCs w:val="24"/>
        </w:rPr>
        <w:t>对鸦片战争的认知视野，为进一步研究中国近代化进程提供了宝贵的参考。</w:t>
      </w:r>
    </w:p>
    <w:p w:rsidR="009E2D14" w:rsidRPr="00571ECB" w:rsidRDefault="00571ECB">
      <w:pPr>
        <w:rPr>
          <w:rFonts w:ascii="仿宋" w:eastAsia="仿宋" w:hAnsi="仿宋"/>
          <w:sz w:val="24"/>
          <w:szCs w:val="24"/>
        </w:rPr>
      </w:pPr>
      <w:r w:rsidRPr="00571ECB">
        <w:rPr>
          <w:rFonts w:ascii="仿宋" w:eastAsia="仿宋" w:hAnsi="仿宋" w:hint="eastAsia"/>
          <w:sz w:val="24"/>
          <w:szCs w:val="24"/>
        </w:rPr>
        <w:t>个人感受：</w:t>
      </w:r>
    </w:p>
    <w:p w:rsidR="00571ECB" w:rsidRPr="00571ECB" w:rsidRDefault="00571ECB">
      <w:pPr>
        <w:rPr>
          <w:rFonts w:ascii="仿宋" w:eastAsia="仿宋" w:hAnsi="仿宋"/>
          <w:color w:val="111111"/>
          <w:sz w:val="24"/>
          <w:szCs w:val="24"/>
          <w:shd w:val="clear" w:color="auto" w:fill="FFFFFF"/>
        </w:rPr>
      </w:pPr>
      <w:r w:rsidRPr="00571ECB">
        <w:rPr>
          <w:rFonts w:ascii="仿宋" w:eastAsia="仿宋" w:hAnsi="仿宋"/>
          <w:color w:val="111111"/>
          <w:sz w:val="24"/>
          <w:szCs w:val="24"/>
          <w:shd w:val="clear" w:color="auto" w:fill="FFFFFF"/>
        </w:rPr>
        <w:t>以每天一章的速度，在高度的阅读快感中，我用一周的时间读完了茅海建先生的《天朝的崩溃》一书。本书的副标题是“鸦片战争再研究”，1840年发生的鸦片战争在中国历史上的地位毋庸置疑。在阅读本书之前，我对之的认识仅仅局限于林则徐、关天培、陈化成等爱国将领的反抗侵略、琦善的通敌卖国、一系列屈辱的不平等条约之上。我所接触的这段历史，基本是一些爱憎分明的道德评判构成的，而我又天生是一个怀疑主义者，虽然并不相信，但没有人把历史细节指给我看。</w:t>
      </w:r>
    </w:p>
    <w:p w:rsidR="00571ECB" w:rsidRPr="00571ECB" w:rsidRDefault="00571ECB">
      <w:pPr>
        <w:rPr>
          <w:rFonts w:ascii="仿宋" w:eastAsia="仿宋" w:hAnsi="仿宋"/>
          <w:color w:val="111111"/>
          <w:sz w:val="24"/>
          <w:szCs w:val="24"/>
          <w:shd w:val="clear" w:color="auto" w:fill="FFFFFF"/>
        </w:rPr>
      </w:pPr>
      <w:r w:rsidRPr="00571ECB">
        <w:rPr>
          <w:rFonts w:ascii="仿宋" w:eastAsia="仿宋" w:hAnsi="仿宋"/>
          <w:color w:val="111111"/>
          <w:sz w:val="24"/>
          <w:szCs w:val="24"/>
          <w:shd w:val="clear" w:color="auto" w:fill="FFFFFF"/>
        </w:rPr>
        <w:t>担心是多余的，翻开书的第一章，我就开始津津有味地跟着作者对“琦善卖国”一案进行拨乱反正去了。事实是，作者不但是个拥有学人之</w:t>
      </w:r>
      <w:proofErr w:type="gramStart"/>
      <w:r w:rsidRPr="00571ECB">
        <w:rPr>
          <w:rFonts w:ascii="仿宋" w:eastAsia="仿宋" w:hAnsi="仿宋"/>
          <w:color w:val="111111"/>
          <w:sz w:val="24"/>
          <w:szCs w:val="24"/>
          <w:shd w:val="clear" w:color="auto" w:fill="FFFFFF"/>
        </w:rPr>
        <w:t>拙</w:t>
      </w:r>
      <w:proofErr w:type="gramEnd"/>
      <w:r w:rsidRPr="00571ECB">
        <w:rPr>
          <w:rFonts w:ascii="仿宋" w:eastAsia="仿宋" w:hAnsi="仿宋"/>
          <w:color w:val="111111"/>
          <w:sz w:val="24"/>
          <w:szCs w:val="24"/>
          <w:shd w:val="clear" w:color="auto" w:fill="FFFFFF"/>
        </w:rPr>
        <w:t>的严谨学者，更是一个有着诗人之慧的故事能手。诚如序言中作者好友的两句建言，“曰注重人物命运、曰解释历史现象”。作者在人物命运中阐释历史现象，在历史现实中揭示人物的命运和局限。一切从经年掌握的大量历史材料出发，不囿于成规和既有立场，果断地对曾经的历史做出了自己的判断。</w:t>
      </w:r>
    </w:p>
    <w:p w:rsidR="00571ECB" w:rsidRPr="00571ECB" w:rsidRDefault="00571ECB">
      <w:pPr>
        <w:rPr>
          <w:rFonts w:ascii="仿宋" w:eastAsia="仿宋" w:hAnsi="仿宋"/>
          <w:color w:val="111111"/>
          <w:sz w:val="24"/>
          <w:szCs w:val="24"/>
          <w:shd w:val="clear" w:color="auto" w:fill="FFFFFF"/>
        </w:rPr>
      </w:pPr>
      <w:r w:rsidRPr="00571ECB">
        <w:rPr>
          <w:rFonts w:ascii="仿宋" w:eastAsia="仿宋" w:hAnsi="仿宋"/>
          <w:color w:val="111111"/>
          <w:sz w:val="24"/>
          <w:szCs w:val="24"/>
          <w:shd w:val="clear" w:color="auto" w:fill="FFFFFF"/>
        </w:rPr>
        <w:t>喜欢书中的一句话，特意</w:t>
      </w:r>
      <w:r w:rsidRPr="00571ECB">
        <w:rPr>
          <w:rFonts w:ascii="仿宋" w:eastAsia="仿宋" w:hAnsi="仿宋" w:hint="eastAsia"/>
          <w:color w:val="111111"/>
          <w:sz w:val="24"/>
          <w:szCs w:val="24"/>
          <w:shd w:val="clear" w:color="auto" w:fill="FFFFFF"/>
        </w:rPr>
        <w:t>写下</w:t>
      </w:r>
      <w:r w:rsidRPr="00571ECB">
        <w:rPr>
          <w:rFonts w:ascii="仿宋" w:eastAsia="仿宋" w:hAnsi="仿宋"/>
          <w:color w:val="111111"/>
          <w:sz w:val="24"/>
          <w:szCs w:val="24"/>
          <w:shd w:val="clear" w:color="auto" w:fill="FFFFFF"/>
        </w:rPr>
        <w:t>：“知识给人以力量，愚昧也给人以力量，有时甚至是更大的力量。”</w:t>
      </w:r>
    </w:p>
    <w:p w:rsidR="00571ECB" w:rsidRPr="00571ECB" w:rsidRDefault="00571ECB">
      <w:pPr>
        <w:rPr>
          <w:rFonts w:ascii="仿宋" w:eastAsia="仿宋" w:hAnsi="仿宋"/>
          <w:color w:val="111111"/>
          <w:sz w:val="24"/>
          <w:szCs w:val="24"/>
          <w:shd w:val="clear" w:color="auto" w:fill="FFFFFF"/>
        </w:rPr>
      </w:pPr>
    </w:p>
    <w:p w:rsidR="00571ECB" w:rsidRPr="00571ECB" w:rsidRDefault="00571ECB">
      <w:pPr>
        <w:rPr>
          <w:rFonts w:ascii="仿宋" w:eastAsia="仿宋" w:hAnsi="仿宋"/>
          <w:color w:val="111111"/>
          <w:sz w:val="24"/>
          <w:szCs w:val="24"/>
          <w:shd w:val="clear" w:color="auto" w:fill="FFFFFF"/>
        </w:rPr>
      </w:pPr>
      <w:r w:rsidRPr="00571ECB">
        <w:rPr>
          <w:rFonts w:ascii="仿宋" w:eastAsia="仿宋" w:hAnsi="仿宋" w:hint="eastAsia"/>
          <w:color w:val="111111"/>
          <w:sz w:val="24"/>
          <w:szCs w:val="24"/>
          <w:shd w:val="clear" w:color="auto" w:fill="FFFFFF"/>
        </w:rPr>
        <w:t>结论：</w:t>
      </w:r>
    </w:p>
    <w:p w:rsidR="00571ECB" w:rsidRDefault="00571ECB">
      <w:pPr>
        <w:rPr>
          <w:rFonts w:ascii="仿宋" w:eastAsia="仿宋" w:hAnsi="仿宋"/>
          <w:color w:val="111111"/>
          <w:sz w:val="24"/>
          <w:szCs w:val="24"/>
          <w:shd w:val="clear" w:color="auto" w:fill="FFFFFF"/>
        </w:rPr>
      </w:pPr>
      <w:r w:rsidRPr="00571ECB">
        <w:rPr>
          <w:rFonts w:ascii="仿宋" w:eastAsia="仿宋" w:hAnsi="仿宋"/>
          <w:color w:val="111111"/>
          <w:sz w:val="24"/>
          <w:szCs w:val="24"/>
          <w:shd w:val="clear" w:color="auto" w:fill="FFFFFF"/>
        </w:rPr>
        <w:t>茅先生的这本《天朝的崩溃——鸦片战争的再研究》，出色之处在于坚实的史实考订和历史重建功力，也在于书中试图用一种“当时的”眼光来考察“当时的”鸦片战争的方法论，这样的努力和见识在当代中国是难得可贵的。视角的转换往往可以突破固有的思想藩篱，虽然如罗志田先生在《“天朝”怎样开始“崩溃”——鸦片战争的现代诠释》中论述的那样，这是一个不可能彻底完成的任务，历史的主要意义也不在于单纯的重现和语境的重建，而在于对历史的思考和总结。真正意义上的教训必然是建立在真实的历史之上的，历史是当时人和事的历史，剥离了当时情景分析历史，不但隔靴搔痒，更容易被成见立场所左右，</w:t>
      </w:r>
      <w:proofErr w:type="gramStart"/>
      <w:r w:rsidRPr="00571ECB">
        <w:rPr>
          <w:rFonts w:ascii="仿宋" w:eastAsia="仿宋" w:hAnsi="仿宋"/>
          <w:color w:val="111111"/>
          <w:sz w:val="24"/>
          <w:szCs w:val="24"/>
          <w:shd w:val="clear" w:color="auto" w:fill="FFFFFF"/>
        </w:rPr>
        <w:t>作出</w:t>
      </w:r>
      <w:proofErr w:type="gramEnd"/>
      <w:r w:rsidRPr="00571ECB">
        <w:rPr>
          <w:rFonts w:ascii="仿宋" w:eastAsia="仿宋" w:hAnsi="仿宋"/>
          <w:color w:val="111111"/>
          <w:sz w:val="24"/>
          <w:szCs w:val="24"/>
          <w:shd w:val="clear" w:color="auto" w:fill="FFFFFF"/>
        </w:rPr>
        <w:t>错谬千里的判断。茅先生在书中重建历史语境的努力是有目共睹的，一些出色的章节，我们甚至可以代入到当时历史的角色中去，接触到当时人们所思所想。这样“以史解史”的做法</w:t>
      </w:r>
      <w:r w:rsidRPr="00571ECB">
        <w:rPr>
          <w:rFonts w:ascii="仿宋" w:eastAsia="仿宋" w:hAnsi="仿宋" w:hint="eastAsia"/>
          <w:color w:val="111111"/>
          <w:sz w:val="24"/>
          <w:szCs w:val="24"/>
          <w:shd w:val="clear" w:color="auto" w:fill="FFFFFF"/>
        </w:rPr>
        <w:t>在我看来</w:t>
      </w:r>
      <w:r w:rsidRPr="00571ECB">
        <w:rPr>
          <w:rFonts w:ascii="仿宋" w:eastAsia="仿宋" w:hAnsi="仿宋"/>
          <w:color w:val="111111"/>
          <w:sz w:val="24"/>
          <w:szCs w:val="24"/>
          <w:shd w:val="clear" w:color="auto" w:fill="FFFFFF"/>
        </w:rPr>
        <w:t>更可能接近历史的本原，也更能够去除历史“今天”的色彩。</w:t>
      </w:r>
    </w:p>
    <w:p w:rsidR="004139BC" w:rsidRDefault="004139BC" w:rsidP="004139BC">
      <w:pPr>
        <w:jc w:val="right"/>
        <w:rPr>
          <w:rFonts w:ascii="仿宋" w:eastAsia="仿宋" w:hAnsi="仿宋"/>
          <w:color w:val="111111"/>
          <w:sz w:val="24"/>
          <w:szCs w:val="24"/>
          <w:shd w:val="clear" w:color="auto" w:fill="FFFFFF"/>
        </w:rPr>
      </w:pPr>
    </w:p>
    <w:p w:rsidR="004139BC" w:rsidRDefault="004139BC" w:rsidP="004139BC">
      <w:pPr>
        <w:jc w:val="right"/>
        <w:rPr>
          <w:rFonts w:ascii="仿宋" w:eastAsia="仿宋" w:hAnsi="仿宋"/>
          <w:color w:val="111111"/>
          <w:sz w:val="24"/>
          <w:szCs w:val="24"/>
          <w:shd w:val="clear" w:color="auto" w:fill="FFFFFF"/>
        </w:rPr>
      </w:pPr>
      <w:r>
        <w:rPr>
          <w:rFonts w:ascii="仿宋" w:eastAsia="仿宋" w:hAnsi="仿宋"/>
          <w:color w:val="111111"/>
          <w:sz w:val="24"/>
          <w:szCs w:val="24"/>
          <w:shd w:val="clear" w:color="auto" w:fill="FFFFFF"/>
        </w:rPr>
        <w:t>20241280</w:t>
      </w:r>
    </w:p>
    <w:p w:rsidR="004139BC" w:rsidRPr="004139BC" w:rsidRDefault="004139BC" w:rsidP="004139BC">
      <w:pPr>
        <w:jc w:val="right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color w:val="111111"/>
          <w:sz w:val="24"/>
          <w:szCs w:val="24"/>
          <w:shd w:val="clear" w:color="auto" w:fill="FFFFFF"/>
        </w:rPr>
        <w:t>汤英琦</w:t>
      </w:r>
      <w:bookmarkStart w:id="0" w:name="_GoBack"/>
      <w:bookmarkEnd w:id="0"/>
    </w:p>
    <w:sectPr w:rsidR="004139BC" w:rsidRPr="004139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D14"/>
    <w:rsid w:val="004139BC"/>
    <w:rsid w:val="00571ECB"/>
    <w:rsid w:val="009E2D14"/>
    <w:rsid w:val="00D15A21"/>
    <w:rsid w:val="00FA6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F7BD4"/>
  <w15:chartTrackingRefBased/>
  <w15:docId w15:val="{5D635BF7-D282-4264-94CE-149BFEC09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D15A2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D15A21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E2D1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9E2D14"/>
    <w:rPr>
      <w:b/>
      <w:bCs/>
    </w:rPr>
  </w:style>
  <w:style w:type="character" w:customStyle="1" w:styleId="30">
    <w:name w:val="标题 3 字符"/>
    <w:basedOn w:val="a0"/>
    <w:link w:val="3"/>
    <w:uiPriority w:val="9"/>
    <w:rsid w:val="00D15A21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D15A21"/>
    <w:rPr>
      <w:rFonts w:ascii="宋体" w:eastAsia="宋体" w:hAnsi="宋体" w:cs="宋体"/>
      <w:b/>
      <w:bCs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53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Tang</dc:creator>
  <cp:keywords/>
  <dc:description/>
  <cp:lastModifiedBy>Jay Tang</cp:lastModifiedBy>
  <cp:revision>2</cp:revision>
  <dcterms:created xsi:type="dcterms:W3CDTF">2024-12-10T14:11:00Z</dcterms:created>
  <dcterms:modified xsi:type="dcterms:W3CDTF">2024-12-10T14:53:00Z</dcterms:modified>
</cp:coreProperties>
</file>