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p1 = 15.95, p2 = 24.95, p3 = 6.95, p4 = 12.95, p5 = 3.95;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subtotal = p1 + p2 + p3 + p4 + p5;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tax = subtotal * 0.07;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total = subtotal + tax;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std::cout &lt;&lt; std::fixed;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std::cout &lt;&lt; std::setprecision(2);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"Item 1: " &lt;&lt; p1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&lt;&lt; "\nItem 2: " &lt;&lt; p2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&lt;&lt; "\nItem 3: " &lt;&lt; 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&lt;&lt; "\nItem 4: " &lt;&lt; p4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&lt;&lt; "\nItem 5: " &lt;&lt; p5 &lt;&lt; 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std::cout &lt;&lt; "Subtotal: " &lt;&lt; subtotal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&lt;&lt; "\nSales tax: " &lt;&lt; tax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&lt;&lt; "\nTotal: " &lt;&lt; total;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Test run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Item 1: 15.95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Item 2: 24.95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Item 3: 6.95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Item 4: 12.95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Item 5: 3.95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Subtotal: 64.75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Sales tax: 4.53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Total: 69.28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