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double length1, length2, width1, width2, area1, area2;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std::cout &lt;&lt; "Enter the length of the 1st rectangle: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std::cin &gt;&gt; length1;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std::cout &lt;&lt; "Enter the width of the 1st rectangle: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std::cin &gt;&gt; width1;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std::cout &lt;&lt; "Enter the length of the 2nd rectangle: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std::cin &gt;&gt; length2;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std::cout &lt;&lt; "Enter the width of the 2nd rectangle: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std::cin &gt;&gt; width2;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area1 = length1 * width1;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area2 = length2 * width2;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if(area1 == area2)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std::cout &lt;&lt; "\nThe areas are the same.";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 if(area1 &gt; area2)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std::cout &lt;&lt; "\nThe 1st rectangle has the greater area.";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std::cout &lt;&lt; "\nThe 2nd rectangle has the greater area.";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the length of the 1st rectangle: 4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the width of the 1st rectangle: 3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length of the 2nd rectangle: 5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the width of the 2nd rectangle: 2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1st rectangle has the greater area.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