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版本：v1.0　生效日期：2026-08-26　文档编号：HR-001　维护：示例跨境电商公司</w:t>
      </w:r>
    </w:p>
    <w:p/>
    <w:p>
      <w:pPr>
        <w:pStyle w:val="Title"/>
      </w:pPr>
      <w:r>
        <w:t>示例跨境电商公司 员工手册（HR 制度）</w:t>
      </w:r>
    </w:p>
    <w:p>
      <w:r>
        <w:t>【仅供测试 · 内容虚构】</w:t>
      </w:r>
    </w:p>
    <w:p>
      <w:pPr>
        <w:pStyle w:val="Heading1"/>
      </w:pPr>
      <w:r>
        <w:t>一、入职与转正</w:t>
      </w:r>
    </w:p>
    <w:p>
      <w:r>
        <w:t>试用期 3 个月；转正须直属主管评估 + HR 审批，转正后享受全额福利。</w:t>
      </w:r>
    </w:p>
    <w:p>
      <w:pPr>
        <w:pStyle w:val="Heading1"/>
      </w:pPr>
      <w:r>
        <w:t>二、工作时间与考勤</w:t>
      </w:r>
    </w:p>
    <w:p>
      <w:r>
        <w:t>标准工时 9:30–18:30，弹性 ±30 分钟；月度缺勤（事假 + 病假）累计 ≤ 3 天为正常。</w:t>
      </w:r>
    </w:p>
    <w:p>
      <w:pPr>
        <w:pStyle w:val="Heading1"/>
      </w:pPr>
      <w:r>
        <w:t>三、假期</w:t>
      </w:r>
    </w:p>
    <w:p>
      <w:r>
        <w:t>法定节假日按国家规定执行；年休假按工龄 5/10/15 天三档；病假凭医院证明，工资按当地标准支付；婚假、产假、陪产假按相关法规执行。</w:t>
      </w:r>
    </w:p>
    <w:p>
      <w:pPr>
        <w:pStyle w:val="Heading1"/>
      </w:pPr>
      <w:r>
        <w:t>四、薪酬与绩效</w:t>
      </w:r>
    </w:p>
    <w:p>
      <w:r>
        <w:t>每月 10 日发薪；季度绩效奖金按考核结果发放；年终奖依公司利润水平而定。</w:t>
      </w:r>
    </w:p>
    <w:p>
      <w:pPr>
        <w:pStyle w:val="Heading1"/>
      </w:pPr>
      <w:r>
        <w:t>五、行为准则</w:t>
      </w:r>
    </w:p>
    <w:p>
      <w:r>
        <w:t>禁止收受供应商礼品折现价值 &gt; 200 元，超额须登记上交；</w:t>
      </w:r>
    </w:p>
    <w:p>
      <w:r>
        <w:t>保守商业秘密，保密义务期限见劳动合同与采购合同相关条款；</w:t>
      </w:r>
    </w:p>
    <w:p>
      <w:r>
        <w:t>利益冲突须主动申报。</w:t>
      </w:r>
    </w:p>
    <w:p>
      <w:pPr>
        <w:pStyle w:val="Heading1"/>
      </w:pPr>
      <w:r>
        <w:t>六、奖惩</w:t>
      </w:r>
    </w:p>
    <w:p>
      <w:r>
        <w:t>设立年度突出贡献奖；违规按《员工奖惩办法》处理，严重者解除劳动合同。</w:t>
      </w:r>
    </w:p>
    <w:p>
      <w:pPr>
        <w:pStyle w:val="Heading1"/>
      </w:pPr>
      <w:r>
        <w:t>七、离职</w:t>
      </w:r>
    </w:p>
    <w:p>
      <w:r>
        <w:t>离职须提前 30 日书面申请，完成工作交接清单签字后方可结算薪资。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