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财务报销常见问题（财务版）</w:t>
      </w:r>
    </w:p>
    <w:p>
      <w:pPr>
        <w:pStyle w:val="Heading2"/>
      </w:pPr>
      <w:r>
        <w:t>1. 发票抬头开错了怎么办？</w:t>
      </w:r>
    </w:p>
    <w:p>
      <w:r>
        <w:t>抬头或税号错误的发票不予受理，须联系开票方作废后重开。</w:t>
      </w:r>
    </w:p>
    <w:p>
      <w:pPr>
        <w:pStyle w:val="Heading2"/>
      </w:pPr>
      <w:r>
        <w:t>2. 差旅报销需要哪些附件？</w:t>
      </w:r>
    </w:p>
    <w:p>
      <w:r>
        <w:t>须提供出差申请单、行程单（机票/火车票）与对应发票，三者信息须一致。</w:t>
      </w:r>
    </w:p>
    <w:p>
      <w:pPr>
        <w:pStyle w:val="Heading2"/>
      </w:pPr>
      <w:r>
        <w:t>3. 大额报销有什么额外要求？</w:t>
      </w:r>
    </w:p>
    <w:p>
      <w:r>
        <w:t>单笔金额 1 万元以上的，须附合同或采购审批说明，否则财务部不予受理。</w:t>
      </w:r>
    </w:p>
    <w:p>
      <w:pPr>
        <w:pStyle w:val="Heading2"/>
      </w:pPr>
      <w:r>
        <w:t>4. 外币如何折算？</w:t>
      </w:r>
    </w:p>
    <w:p>
      <w:r>
        <w:t>按费用发生当日中国人民银行公布的中间汇率折算，汇率截图须一并上传。</w:t>
      </w:r>
    </w:p>
    <w:p>
      <w:pPr>
        <w:pStyle w:val="Heading2"/>
      </w:pPr>
      <w:r>
        <w:t>5. 报销被退回怎么查询？</w:t>
      </w:r>
    </w:p>
    <w:p>
      <w:r>
        <w:t>在报销系统内查看退回原因，补充材料后可再次提交，同一单可重提 3 次。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