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Q2 产品迭代总结（2026）</w:t>
      </w:r>
    </w:p>
    <w:p>
      <w:r>
        <w:t>星盾 2.0 于 2026-04-18 正式上线，灰度期 3 周，覆盖 40% 客户。</w:t>
      </w:r>
    </w:p>
    <w:p>
      <w:r>
        <w:t>本季度累计修复 P1 级缺陷 12 个，P2 级缺陷 37 个。</w:t>
      </w:r>
    </w:p>
    <w:p>
      <w:r>
        <w:t>下一季度重点：会议助手语音转写能力。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