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线上故障应急响应 SOP（V2）</w:t>
      </w:r>
    </w:p>
    <w:p>
      <w:r>
        <w:t>编号：XC-SOP-IT-2025-011    发布日期：2025-05-22    生效日期：2025-06-01</w:t>
      </w:r>
    </w:p>
    <w:p>
      <w:r>
        <w:t>本版本自 2025-06-01 起施行，同时废止 V1 版（XC-SOP-IT-2024-006）。</w:t>
      </w:r>
    </w:p>
    <w:p>
      <w:pPr>
        <w:pStyle w:val="Heading2"/>
      </w:pPr>
      <w:r>
        <w:t>1. 故障分级</w:t>
      </w:r>
    </w:p>
    <w:p>
      <w:r>
        <w:t>P1 级：服务整体不可用；P2 级：核心功能受损；P3 级：一般体验问题。</w:t>
      </w:r>
    </w:p>
    <w:p>
      <w:pPr>
        <w:pStyle w:val="Heading2"/>
      </w:pPr>
      <w:r>
        <w:t>2. 修复时限</w:t>
      </w:r>
    </w:p>
    <w:p>
      <w:r>
        <w:t>P1 级故障须在 2 小时内恢复服务，P2 级 8 小时内，P3 级 2 个工作日内。</w:t>
      </w:r>
    </w:p>
    <w:p>
      <w:pPr>
        <w:pStyle w:val="Heading2"/>
      </w:pPr>
      <w:r>
        <w:t>3. 通报机制（本次新增）</w:t>
      </w:r>
    </w:p>
    <w:p>
      <w:r>
        <w:t>通报渠道升级为邮件 + 短信 + 企业微信三通道，首次通报不超过 15 分钟。</w:t>
      </w:r>
    </w:p>
    <w:p>
      <w:r>
        <w:t>P1 级故障须建立应急指挥群，30 分钟内到位并完成分工。</w:t>
      </w:r>
    </w:p>
    <w:p>
      <w:pPr>
        <w:pStyle w:val="Heading2"/>
      </w:pPr>
      <w:r>
        <w:t>4. 复盘</w:t>
      </w:r>
    </w:p>
    <w:p>
      <w:r>
        <w:t>P1、P2 级故障须在恢复后 3 个工作日内提交复盘报告并跟踪改进项闭环。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