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sz w:val="28"/>
        </w:rPr>
        <w:t>Jean-Jacques Boileau</w:t>
      </w:r>
    </w:p>
    <w:p>
      <w:pPr>
        <w:jc w:val="center"/>
      </w:pPr>
      <w:r>
        <w:rPr>
          <w:color w:val="555555"/>
          <w:sz w:val="20"/>
        </w:rPr>
        <w:t>jeanjacquesboileau@gmail.com  |  (514) 704-8917</w:t>
      </w:r>
    </w:p>
    <w:p>
      <w:pPr>
        <w:spacing w:before="40" w:after="160"/>
        <w:pBdr>
          <w:bottom w:val="single" w:sz="6" w:space="1" w:color="999999"/>
        </w:pBdr>
      </w:pPr>
      <w:r/>
    </w:p>
    <w:p>
      <w:pPr>
        <w:spacing w:after="240"/>
      </w:pPr>
      <w:r>
        <w:rPr>
          <w:sz w:val="22"/>
        </w:rPr>
        <w:t>May 16, 2026</w:t>
      </w:r>
    </w:p>
    <w:p>
      <w:pPr>
        <w:spacing w:after="120"/>
      </w:pPr>
      <w:r>
        <w:rPr>
          <w:sz w:val="22"/>
        </w:rPr>
        <w:t>Dear Hiring Manager,</w:t>
      </w:r>
    </w:p>
    <w:p>
      <w:pPr>
        <w:spacing w:after="120" w:line="276" w:lineRule="auto"/>
      </w:pPr>
      <w:r>
        <w:rPr>
          <w:sz w:val="22"/>
        </w:rPr>
        <w:t>I am excited to apply for the enterprise software leadership role at your company, where complex technology, go-to-market execution, and measurable business outcomes intersect. With 15+ years leading business automation, AI, content services, RPA, and digital transformation initiatives across Canadian and global enterprises, I bring a rare combination of technical depth, sales accountability, and executive-level customer engagement.</w:t>
      </w:r>
    </w:p>
    <w:p>
      <w:pPr>
        <w:spacing w:after="120" w:line="276" w:lineRule="auto"/>
      </w:pPr>
      <w:r>
        <w:rPr>
          <w:sz w:val="22"/>
        </w:rPr>
        <w:t>In my current role as Global Sales Manager for IBM Business Automation Software, I manage a $120M pipeline while driving 105% quota attainment and 3% year-over-year growth across AI-driven workflow, content services, decisioning, and RPA solutions. I have built go-to-market motions across direct, sell-with, and sell-through partner models, increasing partner-sourced revenue by 5% across five territories. By improving forecasting models, coverage optimization, and deal governance, I increased forecast accuracy by 20% and shortened average deal cycles by 30 days, while seller enablement initiatives improved per-rep productivity by 25%.</w:t>
      </w:r>
    </w:p>
    <w:p>
      <w:pPr>
        <w:spacing w:after="120" w:line="276" w:lineRule="auto"/>
      </w:pPr>
      <w:r>
        <w:rPr>
          <w:sz w:val="22"/>
        </w:rPr>
        <w:t>My background also includes deep technical pre-sales and solution architecture experience across Canada, where I led technical sales strategy for IBM Business Automation and ECM, contributing to $17M in total contract value across 11 deals and achieving an 85% proof-of-concept-to-close conversion rate. I have delivered bilingual executive briefings and technical presentations to business, IT, and C-suite stakeholders in financial services, government, and Crown corporation accounts, consistently translating complex platforms into clear ROI, risk reduction, and productivity outcomes.</w:t>
      </w:r>
    </w:p>
    <w:p>
      <w:pPr>
        <w:spacing w:after="120" w:line="276" w:lineRule="auto"/>
      </w:pPr>
      <w:r>
        <w:rPr>
          <w:sz w:val="22"/>
        </w:rPr>
        <w:t>Earlier in my career at Novartis Pharma Canada, I led national technology deployment initiatives impacting 700 to 1,100+ employees, managing budgets from $30K to $1M and reducing support-ticket volume and deployment defects by 50%. That experience strengthened my ability to align technical execution, stakeholder adoption, and enterprise change management—skills I continue to apply when helping organizations modernize operations through automation and AI.</w:t>
      </w:r>
    </w:p>
    <w:p>
      <w:pPr>
        <w:spacing w:after="120" w:line="276" w:lineRule="auto"/>
      </w:pPr>
      <w:r>
        <w:rPr>
          <w:sz w:val="22"/>
        </w:rPr>
        <w:t>I would welcome the opportunity to discuss how my experience scaling enterprise software revenue, enabling high-performing teams, and positioning automation solutions for executive buyers can support your company’s growth objectives. Thank you for your time and consideration.</w:t>
      </w:r>
    </w:p>
    <w:p>
      <w:pPr>
        <w:spacing w:before="240"/>
      </w:pPr>
      <w:r>
        <w:rPr>
          <w:sz w:val="22"/>
        </w:rPr>
        <w:t>Sincerely,</w:t>
      </w:r>
      <w:r>
        <w:br/>
      </w:r>
      <w:r>
        <w:rPr>
          <w:sz w:val="22"/>
        </w:rPr>
        <w:t>Jean-Jacques Boileau</w:t>
      </w:r>
    </w:p>
    <w:sectPr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8C8C8C"/>
        <w:sz w:val="16"/>
        <w:szCs w:val="16"/>
      </w:rPr>
      <w:t xml:space="preserve">Jean-Jacques Boileau  •  Enterprise Software Leadership  •  Montréal, QC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20"/>
      </w:pPr>
      <w:rPr>
        <w:rFonts w:ascii="Calibri" w:cs="Calibri" w:eastAsia="Calibri" w:hAnsi="Calibri"/>
        <w:color w:val="1F3A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Jean-Jacques Boileau — Resume</dc:title>
  <dc:creator>Jean-Jacques Boileau</dc:creator>
  <cp:lastModifiedBy>Un-named</cp:lastModifiedBy>
  <cp:revision>1</cp:revision>
  <dcterms:created xsi:type="dcterms:W3CDTF">2026-05-13T16:15:15.567Z</dcterms:created>
  <dcterms:modified xsi:type="dcterms:W3CDTF">2026-05-13T16:15:15.581Z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