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Hydrogen Storage Vessel Simulation — Results</w:t>
      </w:r>
    </w:p>
    <w:p>
      <w:r>
        <w:t>Generated against 'H2 Zeolite Vessel Simulation Spec.docx'. Predictive simulation; no physical H₂ testing was performed.</w:t>
      </w:r>
    </w:p>
    <w:p>
      <w:pPr>
        <w:pStyle w:val="Heading1"/>
      </w:pPr>
      <w:r>
        <w:t>1. Adsorption Isotherms</w:t>
      </w:r>
    </w:p>
    <w:p>
      <w:r>
        <w:t>Equilibrium capacity at -78 °C for each of the four samples, Langmuir model with q_st = 6 kJ/mol.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18"/>
              </w:rPr>
              <w:t>Sample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q_max (wt%)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1 bar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5 bar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10 bar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Ca-activated powder (5A (CaA))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1.4098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0.00153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0.00763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0.01517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Regular powder (4A (NaA))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1.0574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0.00115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0.00572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0.01138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Ca-activated granule (5A (CaA))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1.0114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0.00547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0.01088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Regular granule (4A (NaA))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0.7586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0.00082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0.00410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0.00816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herms_4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Duty Cycle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Sample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Charged (g)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Working (g)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Peak P (bar)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% of DOE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Ca-activated powder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0.01896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0.01862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19.12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0.276%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Regular powder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0.01422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0.01396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19.00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0.207%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Ca-activated granule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0.01361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0.01336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18.96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0.198%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Regular granule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0.01020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0.01002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18.87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0.148%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535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ty_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Findings the Specification Does Not Anticipate</w:t>
      </w:r>
    </w:p>
    <w:p>
      <w:pPr>
        <w:pStyle w:val="Heading2"/>
      </w:pPr>
      <w:r>
        <w:t>Peak pressure exceeds the vessel design rating</w:t>
      </w:r>
    </w:p>
    <w:p>
      <w:r>
        <w:t>Heating a sealed vessel from -78 °C to 90 °C at 10 bar raises pressure to 19.1 bar, against the 15 bar design rating in Section 3. Gas-law expansion alone accounts for most of it; desorbed hydrogen adds the rest. Either the outlet must be open during heating, the charge pressure reduced, or the rating raised. This is a safety item, not a modelling artefact.</w:t>
      </w:r>
    </w:p>
    <w:p>
      <w:pPr>
        <w:pStyle w:val="Heading2"/>
      </w:pPr>
      <w:r>
        <w:t>Storage is dominated by compressed gas, not adsorption</w:t>
      </w:r>
    </w:p>
    <w:p>
      <w:r>
        <w:t>At the charged state the best sample holds 0.0190 g by adsorption against 0.4481 g as free gas in the void volume — adsorption contributes only 4.1%. The sorbent is not doing the storage work at this temperature.</w:t>
      </w:r>
    </w:p>
    <w:p>
      <w:pPr>
        <w:pStyle w:val="Heading2"/>
      </w:pPr>
      <w:r>
        <w:t>Distance from the DOE target</w:t>
      </w:r>
    </w:p>
    <w:p>
      <w:r>
        <w:t>The best sample reaches 0.0152 wt%, which is 0.28% of the 5.5 wt% target named in Section 1. This is the expected result for physisorption above 77 K and should be stated directly rather than presented as a shortfall to explain away.</w:t>
      </w:r>
    </w:p>
    <w:p>
      <w:pPr>
        <w:pStyle w:val="Heading2"/>
      </w:pPr>
      <w:r>
        <w:t>Cycles are identical by construction</w:t>
      </w:r>
    </w:p>
    <w:p>
      <w:r>
        <w:t>No degradation mechanism is specified. With instantaneous equilibrium and no fade term, all five cycles return exactly the same numbers. The capacity-vs-cycle plot is therefore flat by definition and demonstrates nothing about durability. A measured or literature fade rate is needed before that plot carries meaning.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