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99680" w14:textId="77777777" w:rsidR="00837A2C" w:rsidRPr="00837A2C" w:rsidRDefault="00837A2C" w:rsidP="00837A2C">
      <w:pPr>
        <w:rPr>
          <w:b/>
          <w:bCs/>
        </w:rPr>
      </w:pPr>
      <w:r w:rsidRPr="00837A2C">
        <w:rPr>
          <w:b/>
          <w:bCs/>
        </w:rPr>
        <w:t>Chapter 1: Introduction</w:t>
      </w:r>
    </w:p>
    <w:p w14:paraId="442FA9B5" w14:textId="77777777" w:rsidR="00837A2C" w:rsidRPr="00837A2C" w:rsidRDefault="00837A2C" w:rsidP="00837A2C">
      <w:pPr>
        <w:rPr>
          <w:b/>
          <w:bCs/>
        </w:rPr>
      </w:pPr>
      <w:r w:rsidRPr="00837A2C">
        <w:rPr>
          <w:b/>
          <w:bCs/>
        </w:rPr>
        <w:t>1.1 Introduction</w:t>
      </w:r>
    </w:p>
    <w:p w14:paraId="738E4C3C" w14:textId="77777777" w:rsidR="00837A2C" w:rsidRPr="00837A2C" w:rsidRDefault="00837A2C" w:rsidP="00837A2C">
      <w:r w:rsidRPr="00837A2C">
        <w:t>Industrial visual inspection is an important element of manufacturing quality assurance because it supports the identification of surface defects, structural irregularities and product deviations before items progress further through production or distribution. Conventional inspection may depend on human judgement or rule-based machine-vision systems. Although these approaches remain useful in controlled environments, they can be affected by operator variability, changing illumination, product misalignment and the difficulty of defining rules for every possible defect.</w:t>
      </w:r>
    </w:p>
    <w:p w14:paraId="350F7E94" w14:textId="77777777" w:rsidR="00837A2C" w:rsidRPr="00837A2C" w:rsidRDefault="00837A2C" w:rsidP="00837A2C">
      <w:r w:rsidRPr="00837A2C">
        <w:t xml:space="preserve">Deep-learning methods have improved the ability of inspection systems to learn complex visual features. However, supervised approaches normally require representative labelled examples of each defect class. In industrial settings, defective samples are often scarce, unbalanced or unavailable during system development. One-class anomaly detection addresses this limitation by learning the appearance of normal products and identifying test samples that deviate from that learned representation. The </w:t>
      </w:r>
      <w:proofErr w:type="spellStart"/>
      <w:r w:rsidRPr="00837A2C">
        <w:t>MVTec</w:t>
      </w:r>
      <w:proofErr w:type="spellEnd"/>
      <w:r w:rsidRPr="00837A2C">
        <w:t xml:space="preserve"> Anomaly Detection dataset supports this research setting by providing defect-free training images, anomalous test images and pixel-level defect annotations across several industrial categories (Bergmann et al., 2019).</w:t>
      </w:r>
    </w:p>
    <w:p w14:paraId="2E77B315" w14:textId="77777777" w:rsidR="00837A2C" w:rsidRPr="00837A2C" w:rsidRDefault="00837A2C" w:rsidP="00837A2C">
      <w:r w:rsidRPr="00837A2C">
        <w:t xml:space="preserve">This dissertation investigates an end-to-end risk-aware visual inspection framework using the bottle, capsule and hazelnut categories from </w:t>
      </w:r>
      <w:proofErr w:type="spellStart"/>
      <w:r w:rsidRPr="00837A2C">
        <w:t>MVTec</w:t>
      </w:r>
      <w:proofErr w:type="spellEnd"/>
      <w:r w:rsidRPr="00837A2C">
        <w:t xml:space="preserve"> AD. </w:t>
      </w:r>
      <w:proofErr w:type="spellStart"/>
      <w:r w:rsidRPr="00837A2C">
        <w:t>PatchCore</w:t>
      </w:r>
      <w:proofErr w:type="spellEnd"/>
      <w:r w:rsidRPr="00837A2C">
        <w:t xml:space="preserve"> and </w:t>
      </w:r>
      <w:proofErr w:type="spellStart"/>
      <w:r w:rsidRPr="00837A2C">
        <w:t>PaDiM</w:t>
      </w:r>
      <w:proofErr w:type="spellEnd"/>
      <w:r w:rsidRPr="00837A2C">
        <w:t xml:space="preserve"> are implemented as the principal anomaly-detection architectures. Both methods use feature embeddings extracted from pre-trained convolutional neural networks, but they represent normality differently. </w:t>
      </w:r>
      <w:proofErr w:type="spellStart"/>
      <w:r w:rsidRPr="00837A2C">
        <w:t>PatchCore</w:t>
      </w:r>
      <w:proofErr w:type="spellEnd"/>
      <w:r w:rsidRPr="00837A2C">
        <w:t xml:space="preserve"> stores representative normal patch embeddings within a memory bank and applies nearest-</w:t>
      </w:r>
      <w:proofErr w:type="spellStart"/>
      <w:r w:rsidRPr="00837A2C">
        <w:t>neighbour</w:t>
      </w:r>
      <w:proofErr w:type="spellEnd"/>
      <w:r w:rsidRPr="00837A2C">
        <w:t xml:space="preserve"> distance during inference (Roth et al., 2022). </w:t>
      </w:r>
      <w:proofErr w:type="spellStart"/>
      <w:r w:rsidRPr="00837A2C">
        <w:t>PaDiM</w:t>
      </w:r>
      <w:proofErr w:type="spellEnd"/>
      <w:r w:rsidRPr="00837A2C">
        <w:t xml:space="preserve"> models normal patch embeddings using position-specific multivariate Gaussian distributions and applies </w:t>
      </w:r>
      <w:proofErr w:type="spellStart"/>
      <w:r w:rsidRPr="00837A2C">
        <w:t>Mahalanobis</w:t>
      </w:r>
      <w:proofErr w:type="spellEnd"/>
      <w:r w:rsidRPr="00837A2C">
        <w:t xml:space="preserve"> distance to measure deviation from normal appearance (</w:t>
      </w:r>
      <w:proofErr w:type="spellStart"/>
      <w:r w:rsidRPr="00837A2C">
        <w:t>Defard</w:t>
      </w:r>
      <w:proofErr w:type="spellEnd"/>
      <w:r w:rsidRPr="00837A2C">
        <w:t xml:space="preserve"> et al., 2021).</w:t>
      </w:r>
    </w:p>
    <w:p w14:paraId="411DF2C3" w14:textId="77777777" w:rsidR="00837A2C" w:rsidRPr="00837A2C" w:rsidRDefault="00837A2C" w:rsidP="00837A2C">
      <w:r w:rsidRPr="00837A2C">
        <w:t xml:space="preserve">The study extends beyond the classification of images as normal or anomalous. It incorporates anomaly </w:t>
      </w:r>
      <w:proofErr w:type="spellStart"/>
      <w:r w:rsidRPr="00837A2C">
        <w:t>localisation</w:t>
      </w:r>
      <w:proofErr w:type="spellEnd"/>
      <w:r w:rsidRPr="00837A2C">
        <w:t xml:space="preserve">, constrained semantic interpretation, confidence fusion, deterministic risk classification, human-review gating and auditable quality disposition. The resulting prototype links the detection pipeline to PostgreSQL storage, a </w:t>
      </w:r>
      <w:proofErr w:type="spellStart"/>
      <w:r w:rsidRPr="00837A2C">
        <w:t>FastAPI</w:t>
      </w:r>
      <w:proofErr w:type="spellEnd"/>
      <w:r w:rsidRPr="00837A2C">
        <w:t xml:space="preserve"> backend and a </w:t>
      </w:r>
      <w:proofErr w:type="spellStart"/>
      <w:r w:rsidRPr="00837A2C">
        <w:t>NiceGUI</w:t>
      </w:r>
      <w:proofErr w:type="spellEnd"/>
      <w:r w:rsidRPr="00837A2C">
        <w:t xml:space="preserve"> operator dashboard.</w:t>
      </w:r>
    </w:p>
    <w:p w14:paraId="34F6FD47" w14:textId="77777777" w:rsidR="00837A2C" w:rsidRPr="00837A2C" w:rsidRDefault="00837A2C" w:rsidP="00837A2C">
      <w:pPr>
        <w:rPr>
          <w:b/>
          <w:bCs/>
        </w:rPr>
      </w:pPr>
      <w:r w:rsidRPr="00837A2C">
        <w:rPr>
          <w:b/>
          <w:bCs/>
        </w:rPr>
        <w:t>1.2 Motivation of the Study</w:t>
      </w:r>
    </w:p>
    <w:p w14:paraId="025F6FDA" w14:textId="77777777" w:rsidR="00837A2C" w:rsidRPr="00837A2C" w:rsidRDefault="00837A2C" w:rsidP="00837A2C">
      <w:r w:rsidRPr="00837A2C">
        <w:t>The principal motivation for the study is the gap between detecting an anomaly and making a defensible quality-control decision. A high anomaly score indicates that an image or region differs from the learned normal feature distribution, but it does not independently establish the defect type, operational severity or appropriate manufacturing response. An apparent deviation may represent a genuine defect, an acceptable product variation, an imaging artefact or a condition that cannot be interpreted reliably without human judgement.</w:t>
      </w:r>
    </w:p>
    <w:p w14:paraId="2252B69E" w14:textId="77777777" w:rsidR="00837A2C" w:rsidRPr="00837A2C" w:rsidRDefault="00837A2C" w:rsidP="00837A2C">
      <w:r w:rsidRPr="00837A2C">
        <w:t xml:space="preserve">Much of the industrial anomaly-detection literature evaluates performance using image-level measures such as AUROC and F1-score, together with </w:t>
      </w:r>
      <w:proofErr w:type="spellStart"/>
      <w:r w:rsidRPr="00837A2C">
        <w:t>localisation</w:t>
      </w:r>
      <w:proofErr w:type="spellEnd"/>
      <w:r w:rsidRPr="00837A2C">
        <w:t xml:space="preserve"> measures derived from anomaly maps. These metrics are necessary for model comparison, but they do not show whether the output can be converted into a traceable decision to pass, review, hold, release or reject a product. They also provide limited information about the workload created when uncertain cases are escalated to an operator.</w:t>
      </w:r>
    </w:p>
    <w:p w14:paraId="5A349C9F" w14:textId="77777777" w:rsidR="00837A2C" w:rsidRPr="00837A2C" w:rsidRDefault="00837A2C" w:rsidP="00837A2C">
      <w:r w:rsidRPr="00837A2C">
        <w:lastRenderedPageBreak/>
        <w:t xml:space="preserve">A further motivation is the need to compare alternative representations of normality rather than assume that one architecture is universally suitable. </w:t>
      </w:r>
      <w:proofErr w:type="spellStart"/>
      <w:r w:rsidRPr="00837A2C">
        <w:t>PatchCore</w:t>
      </w:r>
      <w:proofErr w:type="spellEnd"/>
      <w:r w:rsidRPr="00837A2C">
        <w:t xml:space="preserve"> provides a memory-based representation that can preserve diverse examples of normal appearance, whereas </w:t>
      </w:r>
      <w:proofErr w:type="spellStart"/>
      <w:r w:rsidRPr="00837A2C">
        <w:t>PaDiM</w:t>
      </w:r>
      <w:proofErr w:type="spellEnd"/>
      <w:r w:rsidRPr="00837A2C">
        <w:t xml:space="preserve"> provides a compact statistical representation that incorporates feature correlations and spatial position. Their comparative evaluation enables the selected architecture to be justified using experimental evidence rather than architectural preference.</w:t>
      </w:r>
    </w:p>
    <w:p w14:paraId="2F696CB5" w14:textId="77777777" w:rsidR="00837A2C" w:rsidRPr="00837A2C" w:rsidRDefault="00837A2C" w:rsidP="00837A2C">
      <w:r w:rsidRPr="00837A2C">
        <w:t xml:space="preserve">The study is also motivated by the requirement for accountable AI-assisted inspection. The NIST AI Risk Management Framework </w:t>
      </w:r>
      <w:proofErr w:type="spellStart"/>
      <w:r w:rsidRPr="00837A2C">
        <w:t>emphasises</w:t>
      </w:r>
      <w:proofErr w:type="spellEnd"/>
      <w:r w:rsidRPr="00837A2C">
        <w:t xml:space="preserve"> the incorporation of trustworthiness and risk-management considerations throughout the design, use and evaluation of AI systems (NIST, 2023). In this dissertation, automated recommendations are therefore accompanied by visual evidence, confidence components, risk reasoning and persistent audit records. Cases involving weak, unknown or high-risk evidence can be withheld from automatic resolution and routed to an operator.</w:t>
      </w:r>
    </w:p>
    <w:p w14:paraId="7A7C39A3" w14:textId="77777777" w:rsidR="00837A2C" w:rsidRPr="00837A2C" w:rsidRDefault="00837A2C" w:rsidP="00837A2C">
      <w:pPr>
        <w:rPr>
          <w:b/>
          <w:bCs/>
        </w:rPr>
      </w:pPr>
      <w:r w:rsidRPr="00837A2C">
        <w:rPr>
          <w:b/>
          <w:bCs/>
        </w:rPr>
        <w:t>1.3 Research Problem</w:t>
      </w:r>
    </w:p>
    <w:p w14:paraId="0ABC12E9" w14:textId="77777777" w:rsidR="00837A2C" w:rsidRPr="00837A2C" w:rsidRDefault="00837A2C" w:rsidP="00837A2C">
      <w:r w:rsidRPr="00837A2C">
        <w:t>Existing anomaly-detection methods can achieve strong performance on controlled industrial benchmarks, but a model-level result does not constitute a complete inspection system. Three related problems remain.</w:t>
      </w:r>
    </w:p>
    <w:p w14:paraId="6C2E2F50" w14:textId="77777777" w:rsidR="00837A2C" w:rsidRPr="00837A2C" w:rsidRDefault="00837A2C" w:rsidP="00837A2C">
      <w:r w:rsidRPr="00837A2C">
        <w:t xml:space="preserve">First, strong image-level performance does not guarantee accurate spatial </w:t>
      </w:r>
      <w:proofErr w:type="spellStart"/>
      <w:r w:rsidRPr="00837A2C">
        <w:t>localisation</w:t>
      </w:r>
      <w:proofErr w:type="spellEnd"/>
      <w:r w:rsidRPr="00837A2C">
        <w:t xml:space="preserve">. Anomaly maps require </w:t>
      </w:r>
      <w:proofErr w:type="spellStart"/>
      <w:r w:rsidRPr="00837A2C">
        <w:t>normalisation</w:t>
      </w:r>
      <w:proofErr w:type="spellEnd"/>
      <w:r w:rsidRPr="00837A2C">
        <w:t>, thresholding and post-processing, and these choices can substantially affect the resulting defect mask.</w:t>
      </w:r>
    </w:p>
    <w:p w14:paraId="42D9F285" w14:textId="77777777" w:rsidR="00837A2C" w:rsidRPr="00837A2C" w:rsidRDefault="00837A2C" w:rsidP="00837A2C">
      <w:r w:rsidRPr="00837A2C">
        <w:t>Second, anomaly detection identifies deviation from normal appearance but does not necessarily provide a reliable semantic description or risk classification. Treating anomaly magnitude as a direct measure of severity could therefore produce unsupported quality decisions.</w:t>
      </w:r>
    </w:p>
    <w:p w14:paraId="3E39A5DE" w14:textId="77777777" w:rsidR="00837A2C" w:rsidRPr="00837A2C" w:rsidRDefault="00837A2C" w:rsidP="00837A2C">
      <w:r w:rsidRPr="00837A2C">
        <w:t xml:space="preserve">Third, many experimental pipelines do not preserve the complete pathway from model output to final disposition. Without structured storage of model configuration, </w:t>
      </w:r>
      <w:proofErr w:type="spellStart"/>
      <w:r w:rsidRPr="00837A2C">
        <w:t>localisation</w:t>
      </w:r>
      <w:proofErr w:type="spellEnd"/>
      <w:r w:rsidRPr="00837A2C">
        <w:t xml:space="preserve"> evidence, semantic interpretation, risk rules, review reasons and operator decisions, it may be difficult to reconstruct why an item was released, escalated or rejected.</w:t>
      </w:r>
    </w:p>
    <w:p w14:paraId="449D0F6A" w14:textId="77777777" w:rsidR="00837A2C" w:rsidRPr="00837A2C" w:rsidRDefault="00837A2C" w:rsidP="00837A2C">
      <w:r w:rsidRPr="00837A2C">
        <w:t xml:space="preserve">The research problem addressed by this dissertation is therefore how to integrate one-class visual anomaly detection with </w:t>
      </w:r>
      <w:proofErr w:type="spellStart"/>
      <w:r w:rsidRPr="00837A2C">
        <w:t>localisation</w:t>
      </w:r>
      <w:proofErr w:type="spellEnd"/>
      <w:r w:rsidRPr="00837A2C">
        <w:t>, controlled interpretation, risk-based reasoning, human oversight and auditability within a single prototype inspection framework.</w:t>
      </w:r>
    </w:p>
    <w:p w14:paraId="58652036" w14:textId="77777777" w:rsidR="00837A2C" w:rsidRPr="00837A2C" w:rsidRDefault="00837A2C" w:rsidP="00837A2C">
      <w:pPr>
        <w:rPr>
          <w:b/>
          <w:bCs/>
        </w:rPr>
      </w:pPr>
      <w:r w:rsidRPr="00837A2C">
        <w:rPr>
          <w:b/>
          <w:bCs/>
        </w:rPr>
        <w:t>1.4 Research Aim</w:t>
      </w:r>
    </w:p>
    <w:p w14:paraId="3A919521" w14:textId="77777777" w:rsidR="00837A2C" w:rsidRPr="00837A2C" w:rsidRDefault="00837A2C" w:rsidP="00837A2C">
      <w:r w:rsidRPr="00837A2C">
        <w:t xml:space="preserve">The aim of this study is to develop and evaluate a risk-aware industrial visual inspection framework that combines one-class anomaly detection, defect </w:t>
      </w:r>
      <w:proofErr w:type="spellStart"/>
      <w:r w:rsidRPr="00837A2C">
        <w:t>localisation</w:t>
      </w:r>
      <w:proofErr w:type="spellEnd"/>
      <w:r w:rsidRPr="00837A2C">
        <w:t>, constrained semantic interpretation, confidence fusion, deterministic risk assessment, human-review gating and auditable quality-disposition support.</w:t>
      </w:r>
    </w:p>
    <w:p w14:paraId="7E12E0D6" w14:textId="77777777" w:rsidR="00837A2C" w:rsidRPr="00837A2C" w:rsidRDefault="00837A2C" w:rsidP="00837A2C">
      <w:pPr>
        <w:rPr>
          <w:b/>
          <w:bCs/>
        </w:rPr>
      </w:pPr>
      <w:r w:rsidRPr="00837A2C">
        <w:rPr>
          <w:b/>
          <w:bCs/>
        </w:rPr>
        <w:t>1.5 Research Objectives</w:t>
      </w:r>
    </w:p>
    <w:p w14:paraId="35486761" w14:textId="77777777" w:rsidR="00837A2C" w:rsidRPr="00837A2C" w:rsidRDefault="00837A2C" w:rsidP="00837A2C">
      <w:r w:rsidRPr="00837A2C">
        <w:t>The objectives of the study are:</w:t>
      </w:r>
    </w:p>
    <w:p w14:paraId="35B2D4F9" w14:textId="77777777" w:rsidR="00837A2C" w:rsidRPr="00837A2C" w:rsidRDefault="00837A2C" w:rsidP="00837A2C">
      <w:pPr>
        <w:numPr>
          <w:ilvl w:val="0"/>
          <w:numId w:val="1"/>
        </w:numPr>
      </w:pPr>
      <w:r w:rsidRPr="00837A2C">
        <w:lastRenderedPageBreak/>
        <w:t xml:space="preserve">To implement and compare </w:t>
      </w:r>
      <w:proofErr w:type="spellStart"/>
      <w:r w:rsidRPr="00837A2C">
        <w:t>PatchCore</w:t>
      </w:r>
      <w:proofErr w:type="spellEnd"/>
      <w:r w:rsidRPr="00837A2C">
        <w:t xml:space="preserve"> and </w:t>
      </w:r>
      <w:proofErr w:type="spellStart"/>
      <w:r w:rsidRPr="00837A2C">
        <w:t>PaDiM</w:t>
      </w:r>
      <w:proofErr w:type="spellEnd"/>
      <w:r w:rsidRPr="00837A2C">
        <w:t xml:space="preserve"> using alternative convolutional neural-network backbones for image-level anomaly detection across the selected </w:t>
      </w:r>
      <w:proofErr w:type="spellStart"/>
      <w:r w:rsidRPr="00837A2C">
        <w:t>MVTec</w:t>
      </w:r>
      <w:proofErr w:type="spellEnd"/>
      <w:r w:rsidRPr="00837A2C">
        <w:t xml:space="preserve"> AD categories.</w:t>
      </w:r>
    </w:p>
    <w:p w14:paraId="28A11B0B" w14:textId="77777777" w:rsidR="00837A2C" w:rsidRPr="00837A2C" w:rsidRDefault="00837A2C" w:rsidP="00837A2C">
      <w:pPr>
        <w:numPr>
          <w:ilvl w:val="0"/>
          <w:numId w:val="1"/>
        </w:numPr>
      </w:pPr>
      <w:r w:rsidRPr="00837A2C">
        <w:t xml:space="preserve">To evaluate the </w:t>
      </w:r>
      <w:proofErr w:type="spellStart"/>
      <w:r w:rsidRPr="00837A2C">
        <w:t>localisation</w:t>
      </w:r>
      <w:proofErr w:type="spellEnd"/>
      <w:r w:rsidRPr="00837A2C">
        <w:t xml:space="preserve"> performance of the anomaly maps using pixel-level overlap measures and to assess the effect of category- and model-specific threshold </w:t>
      </w:r>
      <w:proofErr w:type="spellStart"/>
      <w:r w:rsidRPr="00837A2C">
        <w:t>optimisation</w:t>
      </w:r>
      <w:proofErr w:type="spellEnd"/>
      <w:r w:rsidRPr="00837A2C">
        <w:t>.</w:t>
      </w:r>
    </w:p>
    <w:p w14:paraId="47972C85" w14:textId="77777777" w:rsidR="00837A2C" w:rsidRPr="00837A2C" w:rsidRDefault="00837A2C" w:rsidP="00837A2C">
      <w:pPr>
        <w:numPr>
          <w:ilvl w:val="0"/>
          <w:numId w:val="1"/>
        </w:numPr>
      </w:pPr>
      <w:r w:rsidRPr="00837A2C">
        <w:t xml:space="preserve">To integrate anomaly and </w:t>
      </w:r>
      <w:proofErr w:type="spellStart"/>
      <w:r w:rsidRPr="00837A2C">
        <w:t>localisation</w:t>
      </w:r>
      <w:proofErr w:type="spellEnd"/>
      <w:r w:rsidRPr="00837A2C">
        <w:t xml:space="preserve"> evidence with constrained semantic interpretation, confidence fusion and deterministic risk-classification rules.</w:t>
      </w:r>
    </w:p>
    <w:p w14:paraId="0D93B4A6" w14:textId="77777777" w:rsidR="00837A2C" w:rsidRPr="00837A2C" w:rsidRDefault="00837A2C" w:rsidP="00837A2C">
      <w:pPr>
        <w:numPr>
          <w:ilvl w:val="0"/>
          <w:numId w:val="1"/>
        </w:numPr>
      </w:pPr>
      <w:r w:rsidRPr="00837A2C">
        <w:t xml:space="preserve">To develop an evidence-linked human-review and quality-disposition workflow supported by PostgreSQL audit storage, a </w:t>
      </w:r>
      <w:proofErr w:type="spellStart"/>
      <w:r w:rsidRPr="00837A2C">
        <w:t>FastAPI</w:t>
      </w:r>
      <w:proofErr w:type="spellEnd"/>
      <w:r w:rsidRPr="00837A2C">
        <w:t xml:space="preserve"> backend and a </w:t>
      </w:r>
      <w:proofErr w:type="spellStart"/>
      <w:r w:rsidRPr="00837A2C">
        <w:t>NiceGUI</w:t>
      </w:r>
      <w:proofErr w:type="spellEnd"/>
      <w:r w:rsidRPr="00837A2C">
        <w:t xml:space="preserve"> operator interface.</w:t>
      </w:r>
    </w:p>
    <w:p w14:paraId="48828DFB" w14:textId="3AD8B24F" w:rsidR="00427926" w:rsidRPr="00427926" w:rsidRDefault="00837A2C" w:rsidP="00427926">
      <w:pPr>
        <w:numPr>
          <w:ilvl w:val="0"/>
          <w:numId w:val="1"/>
        </w:numPr>
      </w:pPr>
      <w:r w:rsidRPr="00837A2C">
        <w:t xml:space="preserve">To evaluate the framework using both technical measures and operational indicators, including detection performance, </w:t>
      </w:r>
      <w:proofErr w:type="spellStart"/>
      <w:r w:rsidRPr="00837A2C">
        <w:t>localisation</w:t>
      </w:r>
      <w:proofErr w:type="spellEnd"/>
      <w:r w:rsidRPr="00837A2C">
        <w:t xml:space="preserve"> quality, human-review rate and traceability of final decisions.</w:t>
      </w:r>
    </w:p>
    <w:p w14:paraId="6AD7E218" w14:textId="77777777" w:rsidR="00322850" w:rsidRDefault="00322850"/>
    <w:sectPr w:rsidR="00322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0074CF"/>
    <w:multiLevelType w:val="multilevel"/>
    <w:tmpl w:val="D2AA5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97E"/>
    <w:rsid w:val="00322850"/>
    <w:rsid w:val="003F2806"/>
    <w:rsid w:val="00427926"/>
    <w:rsid w:val="00837A2C"/>
    <w:rsid w:val="00C10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E3CEB"/>
  <w15:chartTrackingRefBased/>
  <w15:docId w15:val="{4D1663B6-AD78-4EAA-995F-9F1B59FE7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279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A2C"/>
    <w:pPr>
      <w:ind w:left="720"/>
      <w:contextualSpacing/>
    </w:pPr>
  </w:style>
  <w:style w:type="character" w:customStyle="1" w:styleId="Heading2Char">
    <w:name w:val="Heading 2 Char"/>
    <w:basedOn w:val="DefaultParagraphFont"/>
    <w:link w:val="Heading2"/>
    <w:uiPriority w:val="9"/>
    <w:rsid w:val="00427926"/>
    <w:rPr>
      <w:rFonts w:ascii="Times New Roman" w:eastAsia="Times New Roman" w:hAnsi="Times New Roman" w:cs="Times New Roman"/>
      <w:b/>
      <w:bCs/>
      <w:sz w:val="36"/>
      <w:szCs w:val="36"/>
    </w:rPr>
  </w:style>
  <w:style w:type="paragraph" w:customStyle="1" w:styleId="isselectedend">
    <w:name w:val="isselectedend"/>
    <w:basedOn w:val="Normal"/>
    <w:rsid w:val="0042792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27926"/>
    <w:rPr>
      <w:i/>
      <w:iCs/>
    </w:rPr>
  </w:style>
  <w:style w:type="paragraph" w:styleId="NormalWeb">
    <w:name w:val="Normal (Web)"/>
    <w:basedOn w:val="Normal"/>
    <w:uiPriority w:val="99"/>
    <w:semiHidden/>
    <w:unhideWhenUsed/>
    <w:rsid w:val="004279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49708">
      <w:bodyDiv w:val="1"/>
      <w:marLeft w:val="0"/>
      <w:marRight w:val="0"/>
      <w:marTop w:val="0"/>
      <w:marBottom w:val="0"/>
      <w:divBdr>
        <w:top w:val="none" w:sz="0" w:space="0" w:color="auto"/>
        <w:left w:val="none" w:sz="0" w:space="0" w:color="auto"/>
        <w:bottom w:val="none" w:sz="0" w:space="0" w:color="auto"/>
        <w:right w:val="none" w:sz="0" w:space="0" w:color="auto"/>
      </w:divBdr>
    </w:div>
    <w:div w:id="1563247421">
      <w:bodyDiv w:val="1"/>
      <w:marLeft w:val="0"/>
      <w:marRight w:val="0"/>
      <w:marTop w:val="0"/>
      <w:marBottom w:val="0"/>
      <w:divBdr>
        <w:top w:val="none" w:sz="0" w:space="0" w:color="auto"/>
        <w:left w:val="none" w:sz="0" w:space="0" w:color="auto"/>
        <w:bottom w:val="none" w:sz="0" w:space="0" w:color="auto"/>
        <w:right w:val="none" w:sz="0" w:space="0" w:color="auto"/>
      </w:divBdr>
    </w:div>
    <w:div w:id="1877354184">
      <w:bodyDiv w:val="1"/>
      <w:marLeft w:val="0"/>
      <w:marRight w:val="0"/>
      <w:marTop w:val="0"/>
      <w:marBottom w:val="0"/>
      <w:divBdr>
        <w:top w:val="none" w:sz="0" w:space="0" w:color="auto"/>
        <w:left w:val="none" w:sz="0" w:space="0" w:color="auto"/>
        <w:bottom w:val="none" w:sz="0" w:space="0" w:color="auto"/>
        <w:right w:val="none" w:sz="0" w:space="0" w:color="auto"/>
      </w:divBdr>
    </w:div>
    <w:div w:id="2002387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1074</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Asemota</dc:creator>
  <cp:keywords/>
  <dc:description/>
  <cp:lastModifiedBy>Jesse Asemota</cp:lastModifiedBy>
  <cp:revision>2</cp:revision>
  <dcterms:created xsi:type="dcterms:W3CDTF">2026-06-26T10:45:00Z</dcterms:created>
  <dcterms:modified xsi:type="dcterms:W3CDTF">2026-06-26T10:58:00Z</dcterms:modified>
</cp:coreProperties>
</file>