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B82FE" w14:textId="77777777" w:rsidR="006846B3" w:rsidRPr="006846B3" w:rsidRDefault="006846B3" w:rsidP="006846B3">
      <w:pPr>
        <w:keepNext/>
        <w:keepLines/>
        <w:spacing w:before="160" w:after="80" w:line="269" w:lineRule="auto"/>
        <w:jc w:val="both"/>
        <w:outlineLvl w:val="0"/>
        <w:rPr>
          <w:rFonts w:ascii="Calibri" w:eastAsia="MS Gothic" w:hAnsi="Calibri" w:cs="Times New Roman"/>
          <w:b/>
          <w:bCs/>
          <w:color w:val="000000"/>
          <w:sz w:val="32"/>
          <w:szCs w:val="28"/>
        </w:rPr>
      </w:pPr>
      <w:r w:rsidRPr="006846B3">
        <w:rPr>
          <w:rFonts w:ascii="Calibri" w:eastAsia="MS Gothic" w:hAnsi="Calibri" w:cs="Times New Roman"/>
          <w:b/>
          <w:bCs/>
          <w:color w:val="000000"/>
          <w:sz w:val="32"/>
          <w:szCs w:val="28"/>
        </w:rPr>
        <w:t>Chapter 3: Methodology</w:t>
      </w:r>
    </w:p>
    <w:p w14:paraId="2E5D1E6B" w14:textId="77777777" w:rsidR="006846B3" w:rsidRPr="006846B3" w:rsidRDefault="006846B3" w:rsidP="006846B3">
      <w:pPr>
        <w:keepNext/>
        <w:keepLines/>
        <w:spacing w:before="160" w:after="80" w:line="269" w:lineRule="auto"/>
        <w:jc w:val="both"/>
        <w:outlineLvl w:val="1"/>
        <w:rPr>
          <w:rFonts w:ascii="Calibri" w:eastAsia="MS Gothic" w:hAnsi="Calibri" w:cs="Times New Roman"/>
          <w:b/>
          <w:bCs/>
          <w:color w:val="000000"/>
          <w:sz w:val="26"/>
          <w:szCs w:val="26"/>
        </w:rPr>
      </w:pPr>
      <w:r w:rsidRPr="006846B3">
        <w:rPr>
          <w:rFonts w:ascii="Calibri" w:eastAsia="MS Gothic" w:hAnsi="Calibri" w:cs="Times New Roman"/>
          <w:b/>
          <w:bCs/>
          <w:color w:val="000000"/>
          <w:sz w:val="26"/>
          <w:szCs w:val="26"/>
        </w:rPr>
        <w:t>3.1 Introduction</w:t>
      </w:r>
    </w:p>
    <w:p w14:paraId="4564C809" w14:textId="77777777" w:rsidR="006846B3" w:rsidRPr="006846B3" w:rsidRDefault="006846B3" w:rsidP="006846B3">
      <w:pPr>
        <w:spacing w:after="120" w:line="269" w:lineRule="auto"/>
        <w:jc w:val="both"/>
        <w:rPr>
          <w:rFonts w:ascii="Calibri" w:eastAsia="Calibri" w:hAnsi="Calibri" w:cs="Times New Roman"/>
        </w:rPr>
      </w:pPr>
      <w:r w:rsidRPr="006846B3">
        <w:rPr>
          <w:rFonts w:ascii="Calibri" w:eastAsia="Calibri" w:hAnsi="Calibri" w:cs="Times New Roman"/>
        </w:rPr>
        <w:t xml:space="preserve">This chapter explains the methodology used to design, implement and evaluate the risk-aware visual inspection prototype. The project was developed as an applied computer vision study in which industrial anomaly detection was connected to </w:t>
      </w:r>
      <w:proofErr w:type="spellStart"/>
      <w:r w:rsidRPr="006846B3">
        <w:rPr>
          <w:rFonts w:ascii="Calibri" w:eastAsia="Calibri" w:hAnsi="Calibri" w:cs="Times New Roman"/>
        </w:rPr>
        <w:t>localisation</w:t>
      </w:r>
      <w:proofErr w:type="spellEnd"/>
      <w:r w:rsidRPr="006846B3">
        <w:rPr>
          <w:rFonts w:ascii="Calibri" w:eastAsia="Calibri" w:hAnsi="Calibri" w:cs="Times New Roman"/>
        </w:rPr>
        <w:t>, constrained semantic interpretation, confidence-based review gating, deterministic risk classification and an operator-facing quality disposition workflow.</w:t>
      </w:r>
    </w:p>
    <w:p w14:paraId="465AE0F4" w14:textId="77777777" w:rsidR="006846B3" w:rsidRPr="006846B3" w:rsidRDefault="006846B3" w:rsidP="006846B3">
      <w:pPr>
        <w:spacing w:after="120" w:line="269" w:lineRule="auto"/>
        <w:jc w:val="both"/>
        <w:rPr>
          <w:rFonts w:ascii="Calibri" w:eastAsia="Calibri" w:hAnsi="Calibri" w:cs="Times New Roman"/>
        </w:rPr>
      </w:pPr>
      <w:r w:rsidRPr="006846B3">
        <w:rPr>
          <w:rFonts w:ascii="Calibri" w:eastAsia="Calibri" w:hAnsi="Calibri" w:cs="Times New Roman"/>
        </w:rPr>
        <w:t xml:space="preserve">The methodology was designed to answer two linked questions. The first concerned whether normal-only visual anomaly detection could identify defective industrial samples across selected </w:t>
      </w:r>
      <w:proofErr w:type="spellStart"/>
      <w:r w:rsidRPr="006846B3">
        <w:rPr>
          <w:rFonts w:ascii="Calibri" w:eastAsia="Calibri" w:hAnsi="Calibri" w:cs="Times New Roman"/>
        </w:rPr>
        <w:t>MVTec</w:t>
      </w:r>
      <w:proofErr w:type="spellEnd"/>
      <w:r w:rsidRPr="006846B3">
        <w:rPr>
          <w:rFonts w:ascii="Calibri" w:eastAsia="Calibri" w:hAnsi="Calibri" w:cs="Times New Roman"/>
        </w:rPr>
        <w:t xml:space="preserve"> AD categories. The second concerned how anomaly evidence could be converted into a traceable quality-control recommendation rather than remaining as an isolated model score. This distinction was important because an anomaly score indicates deviation from learned normality, but it does not by itself define defect meaning, operational risk or final disposition.</w:t>
      </w:r>
    </w:p>
    <w:p w14:paraId="2774C8C2" w14:textId="77777777" w:rsidR="006846B3" w:rsidRPr="006846B3" w:rsidRDefault="006846B3" w:rsidP="006846B3">
      <w:pPr>
        <w:spacing w:after="120" w:line="269" w:lineRule="auto"/>
        <w:jc w:val="both"/>
        <w:rPr>
          <w:rFonts w:ascii="Calibri" w:eastAsia="Calibri" w:hAnsi="Calibri" w:cs="Times New Roman"/>
        </w:rPr>
      </w:pPr>
      <w:r w:rsidRPr="006846B3">
        <w:rPr>
          <w:rFonts w:ascii="Calibri" w:eastAsia="Calibri" w:hAnsi="Calibri" w:cs="Times New Roman"/>
        </w:rPr>
        <w:t xml:space="preserve">Two deep-feature anomaly detection methods were implemented: </w:t>
      </w:r>
      <w:proofErr w:type="spellStart"/>
      <w:r w:rsidRPr="006846B3">
        <w:rPr>
          <w:rFonts w:ascii="Calibri" w:eastAsia="Calibri" w:hAnsi="Calibri" w:cs="Times New Roman"/>
        </w:rPr>
        <w:t>PatchCore</w:t>
      </w:r>
      <w:proofErr w:type="spellEnd"/>
      <w:r w:rsidRPr="006846B3">
        <w:rPr>
          <w:rFonts w:ascii="Calibri" w:eastAsia="Calibri" w:hAnsi="Calibri" w:cs="Times New Roman"/>
        </w:rPr>
        <w:t xml:space="preserve"> and </w:t>
      </w:r>
      <w:proofErr w:type="spellStart"/>
      <w:r w:rsidRPr="006846B3">
        <w:rPr>
          <w:rFonts w:ascii="Calibri" w:eastAsia="Calibri" w:hAnsi="Calibri" w:cs="Times New Roman"/>
        </w:rPr>
        <w:t>PaDiM</w:t>
      </w:r>
      <w:proofErr w:type="spellEnd"/>
      <w:r w:rsidRPr="006846B3">
        <w:rPr>
          <w:rFonts w:ascii="Calibri" w:eastAsia="Calibri" w:hAnsi="Calibri" w:cs="Times New Roman"/>
        </w:rPr>
        <w:t xml:space="preserve">. Both methods use feature embeddings extracted from convolutional neural networks pre-trained on large image datasets. </w:t>
      </w:r>
      <w:proofErr w:type="spellStart"/>
      <w:r w:rsidRPr="006846B3">
        <w:rPr>
          <w:rFonts w:ascii="Calibri" w:eastAsia="Calibri" w:hAnsi="Calibri" w:cs="Times New Roman"/>
        </w:rPr>
        <w:t>PatchCore</w:t>
      </w:r>
      <w:proofErr w:type="spellEnd"/>
      <w:r w:rsidRPr="006846B3">
        <w:rPr>
          <w:rFonts w:ascii="Calibri" w:eastAsia="Calibri" w:hAnsi="Calibri" w:cs="Times New Roman"/>
        </w:rPr>
        <w:t xml:space="preserve"> represents normality using a representative memory bank of normal patch features and scores test patches by nearest-</w:t>
      </w:r>
      <w:proofErr w:type="spellStart"/>
      <w:r w:rsidRPr="006846B3">
        <w:rPr>
          <w:rFonts w:ascii="Calibri" w:eastAsia="Calibri" w:hAnsi="Calibri" w:cs="Times New Roman"/>
        </w:rPr>
        <w:t>neighbour</w:t>
      </w:r>
      <w:proofErr w:type="spellEnd"/>
      <w:r w:rsidRPr="006846B3">
        <w:rPr>
          <w:rFonts w:ascii="Calibri" w:eastAsia="Calibri" w:hAnsi="Calibri" w:cs="Times New Roman"/>
        </w:rPr>
        <w:t xml:space="preserve"> distance (Roth et al., 2022). </w:t>
      </w:r>
      <w:proofErr w:type="spellStart"/>
      <w:r w:rsidRPr="006846B3">
        <w:rPr>
          <w:rFonts w:ascii="Calibri" w:eastAsia="Calibri" w:hAnsi="Calibri" w:cs="Times New Roman"/>
        </w:rPr>
        <w:t>PaDiM</w:t>
      </w:r>
      <w:proofErr w:type="spellEnd"/>
      <w:r w:rsidRPr="006846B3">
        <w:rPr>
          <w:rFonts w:ascii="Calibri" w:eastAsia="Calibri" w:hAnsi="Calibri" w:cs="Times New Roman"/>
        </w:rPr>
        <w:t xml:space="preserve"> represents normality by estimating multivariate Gaussian distributions over normal patch embeddings at spatial locations and scores deviations using </w:t>
      </w:r>
      <w:proofErr w:type="spellStart"/>
      <w:r w:rsidRPr="006846B3">
        <w:rPr>
          <w:rFonts w:ascii="Calibri" w:eastAsia="Calibri" w:hAnsi="Calibri" w:cs="Times New Roman"/>
        </w:rPr>
        <w:t>Mahalanobis</w:t>
      </w:r>
      <w:proofErr w:type="spellEnd"/>
      <w:r w:rsidRPr="006846B3">
        <w:rPr>
          <w:rFonts w:ascii="Calibri" w:eastAsia="Calibri" w:hAnsi="Calibri" w:cs="Times New Roman"/>
        </w:rPr>
        <w:t xml:space="preserve"> distance (</w:t>
      </w:r>
      <w:proofErr w:type="spellStart"/>
      <w:r w:rsidRPr="006846B3">
        <w:rPr>
          <w:rFonts w:ascii="Calibri" w:eastAsia="Calibri" w:hAnsi="Calibri" w:cs="Times New Roman"/>
        </w:rPr>
        <w:t>Defard</w:t>
      </w:r>
      <w:proofErr w:type="spellEnd"/>
      <w:r w:rsidRPr="006846B3">
        <w:rPr>
          <w:rFonts w:ascii="Calibri" w:eastAsia="Calibri" w:hAnsi="Calibri" w:cs="Times New Roman"/>
        </w:rPr>
        <w:t xml:space="preserve"> et al., 2021).</w:t>
      </w:r>
    </w:p>
    <w:p w14:paraId="46468554" w14:textId="77777777" w:rsidR="006846B3" w:rsidRPr="006846B3" w:rsidRDefault="006846B3" w:rsidP="006846B3">
      <w:pPr>
        <w:spacing w:after="120" w:line="269" w:lineRule="auto"/>
        <w:jc w:val="both"/>
        <w:rPr>
          <w:rFonts w:ascii="Calibri" w:eastAsia="Calibri" w:hAnsi="Calibri" w:cs="Times New Roman"/>
        </w:rPr>
      </w:pPr>
      <w:r w:rsidRPr="006846B3">
        <w:rPr>
          <w:rFonts w:ascii="Calibri" w:eastAsia="Calibri" w:hAnsi="Calibri" w:cs="Times New Roman"/>
        </w:rPr>
        <w:t xml:space="preserve">The models were embedded within a modular inspection pipeline that generated image-level decisions, anomaly maps, binary masks, connected anomalous components, semantic labels, risk classes, confidence values and quality-disposition recommendations. PostgreSQL provided persistent audit storage, </w:t>
      </w:r>
      <w:proofErr w:type="spellStart"/>
      <w:r w:rsidRPr="006846B3">
        <w:rPr>
          <w:rFonts w:ascii="Calibri" w:eastAsia="Calibri" w:hAnsi="Calibri" w:cs="Times New Roman"/>
        </w:rPr>
        <w:t>FastAPI</w:t>
      </w:r>
      <w:proofErr w:type="spellEnd"/>
      <w:r w:rsidRPr="006846B3">
        <w:rPr>
          <w:rFonts w:ascii="Calibri" w:eastAsia="Calibri" w:hAnsi="Calibri" w:cs="Times New Roman"/>
        </w:rPr>
        <w:t xml:space="preserve"> exposed backend services, and </w:t>
      </w:r>
      <w:proofErr w:type="spellStart"/>
      <w:r w:rsidRPr="006846B3">
        <w:rPr>
          <w:rFonts w:ascii="Calibri" w:eastAsia="Calibri" w:hAnsi="Calibri" w:cs="Times New Roman"/>
        </w:rPr>
        <w:t>NiceGUI</w:t>
      </w:r>
      <w:proofErr w:type="spellEnd"/>
      <w:r w:rsidRPr="006846B3">
        <w:rPr>
          <w:rFonts w:ascii="Calibri" w:eastAsia="Calibri" w:hAnsi="Calibri" w:cs="Times New Roman"/>
        </w:rPr>
        <w:t xml:space="preserve"> supplied the operator dashboard. Docker Compose was used to run the PostgreSQL service in a repeatable local environment.</w:t>
      </w:r>
    </w:p>
    <w:p w14:paraId="4B85D90F" w14:textId="77777777" w:rsidR="006846B3" w:rsidRPr="006846B3" w:rsidRDefault="006846B3" w:rsidP="006846B3">
      <w:pPr>
        <w:rPr>
          <w:b/>
          <w:bCs/>
        </w:rPr>
      </w:pPr>
      <w:r w:rsidRPr="006846B3">
        <w:rPr>
          <w:b/>
          <w:bCs/>
        </w:rPr>
        <w:t>3.2 Methodological rationale and research design</w:t>
      </w:r>
    </w:p>
    <w:p w14:paraId="68E4F4BB" w14:textId="77777777" w:rsidR="006846B3" w:rsidRPr="006846B3" w:rsidRDefault="006846B3" w:rsidP="006846B3">
      <w:r w:rsidRPr="006846B3">
        <w:t>The study combined controlled experimentation with prototype system development. The experimental element compared anomaly detection methods and feature-extraction backbones under consistent dataset conditions. The prototype element examined how detection outputs could be incorporated into a wider risk-aware inspection and decision-support workflow.</w:t>
      </w:r>
    </w:p>
    <w:p w14:paraId="328D936F" w14:textId="77777777" w:rsidR="006846B3" w:rsidRPr="006846B3" w:rsidRDefault="006846B3" w:rsidP="006846B3">
      <w:r w:rsidRPr="006846B3">
        <w:t xml:space="preserve">This design was selected because the dissertation was not concerned only with the accuracy of a detector. The research problem required assessment of the whole pathway from normal-only anomaly modelling to </w:t>
      </w:r>
      <w:proofErr w:type="spellStart"/>
      <w:r w:rsidRPr="006846B3">
        <w:t>localisation</w:t>
      </w:r>
      <w:proofErr w:type="spellEnd"/>
      <w:r w:rsidRPr="006846B3">
        <w:t>, interpretation, review and audit. A staged design also made it possible to change the anomaly detector without rewriting the downstream governance logic. The detector therefore supplied a standard set of outputs, while semantic interpretation, confidence fusion, risk rules, review gating and database logging remained detector-independent.</w:t>
      </w:r>
    </w:p>
    <w:p w14:paraId="79F3BD38" w14:textId="77777777" w:rsidR="006846B3" w:rsidRDefault="006846B3" w:rsidP="006846B3">
      <w:pPr>
        <w:keepNext/>
      </w:pPr>
      <w:r>
        <w:rPr>
          <w:b/>
        </w:rPr>
        <w:t>Table 3.1: Methodological design rationale</w:t>
      </w:r>
    </w:p>
    <w:tbl>
      <w:tblPr>
        <w:tblStyle w:val="GridTable4-Accent5"/>
        <w:tblW w:w="0" w:type="auto"/>
        <w:tblLook w:val="04A0" w:firstRow="1" w:lastRow="0" w:firstColumn="1" w:lastColumn="0" w:noHBand="0" w:noVBand="1"/>
      </w:tblPr>
      <w:tblGrid>
        <w:gridCol w:w="2350"/>
        <w:gridCol w:w="3990"/>
        <w:gridCol w:w="3010"/>
      </w:tblGrid>
      <w:tr w:rsidR="006846B3" w14:paraId="05C7C924" w14:textId="77777777" w:rsidTr="006846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096257B" w14:textId="5735F6C4" w:rsidR="006846B3" w:rsidRPr="006846B3" w:rsidRDefault="006846B3" w:rsidP="006846B3">
            <w:r w:rsidRPr="006846B3">
              <w:rPr>
                <w:rFonts w:ascii="Calibri" w:eastAsia="Calibri" w:hAnsi="Calibri"/>
                <w:color w:val="FFFFFF"/>
              </w:rPr>
              <w:t>Methodological element</w:t>
            </w:r>
          </w:p>
        </w:tc>
        <w:tc>
          <w:tcPr>
            <w:tcW w:w="0" w:type="auto"/>
            <w:vAlign w:val="center"/>
          </w:tcPr>
          <w:p w14:paraId="2B28C058" w14:textId="4C48A7E7" w:rsidR="006846B3" w:rsidRPr="006846B3" w:rsidRDefault="006846B3" w:rsidP="006846B3">
            <w:pPr>
              <w:cnfStyle w:val="100000000000" w:firstRow="1" w:lastRow="0" w:firstColumn="0" w:lastColumn="0" w:oddVBand="0" w:evenVBand="0" w:oddHBand="0" w:evenHBand="0" w:firstRowFirstColumn="0" w:firstRowLastColumn="0" w:lastRowFirstColumn="0" w:lastRowLastColumn="0"/>
            </w:pPr>
            <w:r w:rsidRPr="006846B3">
              <w:rPr>
                <w:rFonts w:ascii="Calibri" w:eastAsia="Calibri" w:hAnsi="Calibri"/>
                <w:color w:val="FFFFFF"/>
              </w:rPr>
              <w:t>Rationale in the project</w:t>
            </w:r>
          </w:p>
        </w:tc>
        <w:tc>
          <w:tcPr>
            <w:tcW w:w="0" w:type="auto"/>
            <w:vAlign w:val="center"/>
          </w:tcPr>
          <w:p w14:paraId="5567AF95" w14:textId="1A5E1592" w:rsidR="006846B3" w:rsidRPr="006846B3" w:rsidRDefault="006846B3" w:rsidP="006846B3">
            <w:pPr>
              <w:cnfStyle w:val="100000000000" w:firstRow="1" w:lastRow="0" w:firstColumn="0" w:lastColumn="0" w:oddVBand="0" w:evenVBand="0" w:oddHBand="0" w:evenHBand="0" w:firstRowFirstColumn="0" w:firstRowLastColumn="0" w:lastRowFirstColumn="0" w:lastRowLastColumn="0"/>
            </w:pPr>
            <w:r w:rsidRPr="006846B3">
              <w:rPr>
                <w:rFonts w:ascii="Calibri" w:eastAsia="Calibri" w:hAnsi="Calibri"/>
                <w:color w:val="FFFFFF"/>
              </w:rPr>
              <w:t>Resulting evidence</w:t>
            </w:r>
          </w:p>
        </w:tc>
      </w:tr>
      <w:tr w:rsidR="006846B3" w14:paraId="64885463" w14:textId="77777777" w:rsidTr="00684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C7C0DAB" w14:textId="266E54E9" w:rsidR="006846B3" w:rsidRPr="006846B3" w:rsidRDefault="006846B3" w:rsidP="006846B3">
            <w:r w:rsidRPr="006846B3">
              <w:rPr>
                <w:rFonts w:ascii="Calibri" w:eastAsia="Calibri" w:hAnsi="Calibri"/>
                <w:b w:val="0"/>
              </w:rPr>
              <w:lastRenderedPageBreak/>
              <w:t>Controlled anomaly-detection experiments</w:t>
            </w:r>
          </w:p>
        </w:tc>
        <w:tc>
          <w:tcPr>
            <w:tcW w:w="0" w:type="auto"/>
            <w:vAlign w:val="center"/>
          </w:tcPr>
          <w:p w14:paraId="1E253DAD" w14:textId="71BC446F" w:rsidR="006846B3" w:rsidRPr="006846B3" w:rsidRDefault="006846B3" w:rsidP="006846B3">
            <w:pPr>
              <w:cnfStyle w:val="000000100000" w:firstRow="0" w:lastRow="0" w:firstColumn="0" w:lastColumn="0" w:oddVBand="0" w:evenVBand="0" w:oddHBand="1" w:evenHBand="0" w:firstRowFirstColumn="0" w:firstRowLastColumn="0" w:lastRowFirstColumn="0" w:lastRowLastColumn="0"/>
            </w:pPr>
            <w:r w:rsidRPr="006846B3">
              <w:rPr>
                <w:rFonts w:ascii="Calibri" w:eastAsia="Calibri" w:hAnsi="Calibri"/>
              </w:rPr>
              <w:t xml:space="preserve">Allowed </w:t>
            </w:r>
            <w:proofErr w:type="spellStart"/>
            <w:r w:rsidRPr="006846B3">
              <w:rPr>
                <w:rFonts w:ascii="Calibri" w:eastAsia="Calibri" w:hAnsi="Calibri"/>
              </w:rPr>
              <w:t>PatchCore</w:t>
            </w:r>
            <w:proofErr w:type="spellEnd"/>
            <w:r w:rsidRPr="006846B3">
              <w:rPr>
                <w:rFonts w:ascii="Calibri" w:eastAsia="Calibri" w:hAnsi="Calibri"/>
              </w:rPr>
              <w:t xml:space="preserve">, </w:t>
            </w:r>
            <w:proofErr w:type="spellStart"/>
            <w:r w:rsidRPr="006846B3">
              <w:rPr>
                <w:rFonts w:ascii="Calibri" w:eastAsia="Calibri" w:hAnsi="Calibri"/>
              </w:rPr>
              <w:t>PaDiM</w:t>
            </w:r>
            <w:proofErr w:type="spellEnd"/>
            <w:r w:rsidRPr="006846B3">
              <w:rPr>
                <w:rFonts w:ascii="Calibri" w:eastAsia="Calibri" w:hAnsi="Calibri"/>
              </w:rPr>
              <w:t xml:space="preserve"> and backbone configurations to be compared under the same dataset </w:t>
            </w:r>
            <w:proofErr w:type="spellStart"/>
            <w:r w:rsidRPr="006846B3">
              <w:rPr>
                <w:rFonts w:ascii="Calibri" w:eastAsia="Calibri" w:hAnsi="Calibri"/>
              </w:rPr>
              <w:t>organisation</w:t>
            </w:r>
            <w:proofErr w:type="spellEnd"/>
            <w:r w:rsidRPr="006846B3">
              <w:rPr>
                <w:rFonts w:ascii="Calibri" w:eastAsia="Calibri" w:hAnsi="Calibri"/>
              </w:rPr>
              <w:t>.</w:t>
            </w:r>
          </w:p>
        </w:tc>
        <w:tc>
          <w:tcPr>
            <w:tcW w:w="0" w:type="auto"/>
            <w:vAlign w:val="center"/>
          </w:tcPr>
          <w:p w14:paraId="15BBE68C" w14:textId="5E9A55B3" w:rsidR="006846B3" w:rsidRPr="006846B3" w:rsidRDefault="006846B3" w:rsidP="006846B3">
            <w:pPr>
              <w:cnfStyle w:val="000000100000" w:firstRow="0" w:lastRow="0" w:firstColumn="0" w:lastColumn="0" w:oddVBand="0" w:evenVBand="0" w:oddHBand="1" w:evenHBand="0" w:firstRowFirstColumn="0" w:firstRowLastColumn="0" w:lastRowFirstColumn="0" w:lastRowLastColumn="0"/>
            </w:pPr>
            <w:r w:rsidRPr="006846B3">
              <w:rPr>
                <w:rFonts w:ascii="Calibri" w:eastAsia="Calibri" w:hAnsi="Calibri"/>
              </w:rPr>
              <w:t>Image-level AUROC, accuracy, precision, recall and F1-score.</w:t>
            </w:r>
          </w:p>
        </w:tc>
      </w:tr>
      <w:tr w:rsidR="006846B3" w14:paraId="1942385C" w14:textId="77777777" w:rsidTr="006846B3">
        <w:tc>
          <w:tcPr>
            <w:cnfStyle w:val="001000000000" w:firstRow="0" w:lastRow="0" w:firstColumn="1" w:lastColumn="0" w:oddVBand="0" w:evenVBand="0" w:oddHBand="0" w:evenHBand="0" w:firstRowFirstColumn="0" w:firstRowLastColumn="0" w:lastRowFirstColumn="0" w:lastRowLastColumn="0"/>
            <w:tcW w:w="0" w:type="auto"/>
            <w:vAlign w:val="center"/>
          </w:tcPr>
          <w:p w14:paraId="5D1A3766" w14:textId="61D6AC23" w:rsidR="006846B3" w:rsidRPr="006846B3" w:rsidRDefault="006846B3" w:rsidP="006846B3">
            <w:proofErr w:type="spellStart"/>
            <w:r w:rsidRPr="006846B3">
              <w:rPr>
                <w:rFonts w:ascii="Calibri" w:eastAsia="Calibri" w:hAnsi="Calibri"/>
                <w:b w:val="0"/>
              </w:rPr>
              <w:t>Localisation</w:t>
            </w:r>
            <w:proofErr w:type="spellEnd"/>
            <w:r w:rsidRPr="006846B3">
              <w:rPr>
                <w:rFonts w:ascii="Calibri" w:eastAsia="Calibri" w:hAnsi="Calibri"/>
                <w:b w:val="0"/>
              </w:rPr>
              <w:t xml:space="preserve"> evaluation</w:t>
            </w:r>
          </w:p>
        </w:tc>
        <w:tc>
          <w:tcPr>
            <w:tcW w:w="0" w:type="auto"/>
            <w:vAlign w:val="center"/>
          </w:tcPr>
          <w:p w14:paraId="51CC314D" w14:textId="03969B14" w:rsidR="006846B3" w:rsidRPr="006846B3" w:rsidRDefault="006846B3" w:rsidP="006846B3">
            <w:pPr>
              <w:cnfStyle w:val="000000000000" w:firstRow="0" w:lastRow="0" w:firstColumn="0" w:lastColumn="0" w:oddVBand="0" w:evenVBand="0" w:oddHBand="0" w:evenHBand="0" w:firstRowFirstColumn="0" w:firstRowLastColumn="0" w:lastRowFirstColumn="0" w:lastRowLastColumn="0"/>
            </w:pPr>
            <w:r w:rsidRPr="006846B3">
              <w:rPr>
                <w:rFonts w:ascii="Calibri" w:eastAsia="Calibri" w:hAnsi="Calibri"/>
              </w:rPr>
              <w:t>Assessed whether the anomaly maps could provide spatial evidence rather than only image-level classification.</w:t>
            </w:r>
          </w:p>
        </w:tc>
        <w:tc>
          <w:tcPr>
            <w:tcW w:w="0" w:type="auto"/>
            <w:vAlign w:val="center"/>
          </w:tcPr>
          <w:p w14:paraId="218C2A5F" w14:textId="43C7F202" w:rsidR="006846B3" w:rsidRPr="006846B3" w:rsidRDefault="006846B3" w:rsidP="006846B3">
            <w:pPr>
              <w:cnfStyle w:val="000000000000" w:firstRow="0" w:lastRow="0" w:firstColumn="0" w:lastColumn="0" w:oddVBand="0" w:evenVBand="0" w:oddHBand="0" w:evenHBand="0" w:firstRowFirstColumn="0" w:firstRowLastColumn="0" w:lastRowFirstColumn="0" w:lastRowLastColumn="0"/>
            </w:pPr>
            <w:proofErr w:type="spellStart"/>
            <w:r w:rsidRPr="006846B3">
              <w:rPr>
                <w:rFonts w:ascii="Calibri" w:eastAsia="Calibri" w:hAnsi="Calibri"/>
              </w:rPr>
              <w:t>IoU</w:t>
            </w:r>
            <w:proofErr w:type="spellEnd"/>
            <w:r w:rsidRPr="006846B3">
              <w:rPr>
                <w:rFonts w:ascii="Calibri" w:eastAsia="Calibri" w:hAnsi="Calibri"/>
              </w:rPr>
              <w:t>, Dice and threshold-sweep results.</w:t>
            </w:r>
          </w:p>
        </w:tc>
      </w:tr>
      <w:tr w:rsidR="006846B3" w14:paraId="0B036B9E" w14:textId="77777777" w:rsidTr="00684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C78DD97" w14:textId="689C02DA" w:rsidR="006846B3" w:rsidRPr="006846B3" w:rsidRDefault="006846B3" w:rsidP="006846B3">
            <w:r w:rsidRPr="006846B3">
              <w:rPr>
                <w:rFonts w:ascii="Calibri" w:eastAsia="Calibri" w:hAnsi="Calibri"/>
                <w:b w:val="0"/>
              </w:rPr>
              <w:t>Prototype decision-support layer</w:t>
            </w:r>
          </w:p>
        </w:tc>
        <w:tc>
          <w:tcPr>
            <w:tcW w:w="0" w:type="auto"/>
            <w:vAlign w:val="center"/>
          </w:tcPr>
          <w:p w14:paraId="63D9BE39" w14:textId="44265404" w:rsidR="006846B3" w:rsidRPr="006846B3" w:rsidRDefault="006846B3" w:rsidP="006846B3">
            <w:pPr>
              <w:cnfStyle w:val="000000100000" w:firstRow="0" w:lastRow="0" w:firstColumn="0" w:lastColumn="0" w:oddVBand="0" w:evenVBand="0" w:oddHBand="1" w:evenHBand="0" w:firstRowFirstColumn="0" w:firstRowLastColumn="0" w:lastRowFirstColumn="0" w:lastRowLastColumn="0"/>
            </w:pPr>
            <w:r w:rsidRPr="006846B3">
              <w:rPr>
                <w:rFonts w:ascii="Calibri" w:eastAsia="Calibri" w:hAnsi="Calibri"/>
              </w:rPr>
              <w:t>Tested how anomaly evidence could be translated into review, risk and quality disposition.</w:t>
            </w:r>
          </w:p>
        </w:tc>
        <w:tc>
          <w:tcPr>
            <w:tcW w:w="0" w:type="auto"/>
            <w:vAlign w:val="center"/>
          </w:tcPr>
          <w:p w14:paraId="33637EC7" w14:textId="0D71E9BC" w:rsidR="006846B3" w:rsidRPr="006846B3" w:rsidRDefault="006846B3" w:rsidP="006846B3">
            <w:pPr>
              <w:cnfStyle w:val="000000100000" w:firstRow="0" w:lastRow="0" w:firstColumn="0" w:lastColumn="0" w:oddVBand="0" w:evenVBand="0" w:oddHBand="1" w:evenHBand="0" w:firstRowFirstColumn="0" w:firstRowLastColumn="0" w:lastRowFirstColumn="0" w:lastRowLastColumn="0"/>
            </w:pPr>
            <w:r w:rsidRPr="006846B3">
              <w:rPr>
                <w:rFonts w:ascii="Calibri" w:eastAsia="Calibri" w:hAnsi="Calibri"/>
              </w:rPr>
              <w:t>Review rates, risk classes, QA decisions and operator-review records.</w:t>
            </w:r>
          </w:p>
        </w:tc>
      </w:tr>
      <w:tr w:rsidR="006846B3" w14:paraId="45A6F95A" w14:textId="77777777" w:rsidTr="006846B3">
        <w:tc>
          <w:tcPr>
            <w:cnfStyle w:val="001000000000" w:firstRow="0" w:lastRow="0" w:firstColumn="1" w:lastColumn="0" w:oddVBand="0" w:evenVBand="0" w:oddHBand="0" w:evenHBand="0" w:firstRowFirstColumn="0" w:firstRowLastColumn="0" w:lastRowFirstColumn="0" w:lastRowLastColumn="0"/>
            <w:tcW w:w="0" w:type="auto"/>
            <w:vAlign w:val="center"/>
          </w:tcPr>
          <w:p w14:paraId="1D443F47" w14:textId="66208153" w:rsidR="006846B3" w:rsidRPr="006846B3" w:rsidRDefault="006846B3" w:rsidP="006846B3">
            <w:r w:rsidRPr="006846B3">
              <w:rPr>
                <w:rFonts w:ascii="Calibri" w:eastAsia="Calibri" w:hAnsi="Calibri"/>
                <w:b w:val="0"/>
              </w:rPr>
              <w:t>Audit-oriented software implementation</w:t>
            </w:r>
          </w:p>
        </w:tc>
        <w:tc>
          <w:tcPr>
            <w:tcW w:w="0" w:type="auto"/>
            <w:vAlign w:val="center"/>
          </w:tcPr>
          <w:p w14:paraId="5E3C4714" w14:textId="080E378E" w:rsidR="006846B3" w:rsidRPr="006846B3" w:rsidRDefault="006846B3" w:rsidP="006846B3">
            <w:pPr>
              <w:cnfStyle w:val="000000000000" w:firstRow="0" w:lastRow="0" w:firstColumn="0" w:lastColumn="0" w:oddVBand="0" w:evenVBand="0" w:oddHBand="0" w:evenHBand="0" w:firstRowFirstColumn="0" w:firstRowLastColumn="0" w:lastRowFirstColumn="0" w:lastRowLastColumn="0"/>
            </w:pPr>
            <w:r w:rsidRPr="006846B3">
              <w:rPr>
                <w:rFonts w:ascii="Calibri" w:eastAsia="Calibri" w:hAnsi="Calibri"/>
              </w:rPr>
              <w:t>Preserved the model output, visual evidence, risk reasoning and human decision for traceability.</w:t>
            </w:r>
          </w:p>
        </w:tc>
        <w:tc>
          <w:tcPr>
            <w:tcW w:w="0" w:type="auto"/>
            <w:vAlign w:val="center"/>
          </w:tcPr>
          <w:p w14:paraId="497FC4A0" w14:textId="2475F35E" w:rsidR="006846B3" w:rsidRPr="006846B3" w:rsidRDefault="006846B3" w:rsidP="006846B3">
            <w:pPr>
              <w:cnfStyle w:val="000000000000" w:firstRow="0" w:lastRow="0" w:firstColumn="0" w:lastColumn="0" w:oddVBand="0" w:evenVBand="0" w:oddHBand="0" w:evenHBand="0" w:firstRowFirstColumn="0" w:firstRowLastColumn="0" w:lastRowFirstColumn="0" w:lastRowLastColumn="0"/>
            </w:pPr>
            <w:r w:rsidRPr="006846B3">
              <w:rPr>
                <w:rFonts w:ascii="Calibri" w:eastAsia="Calibri" w:hAnsi="Calibri"/>
              </w:rPr>
              <w:t xml:space="preserve">PostgreSQL records, JSON payloads, </w:t>
            </w:r>
            <w:proofErr w:type="spellStart"/>
            <w:r w:rsidRPr="006846B3">
              <w:rPr>
                <w:rFonts w:ascii="Calibri" w:eastAsia="Calibri" w:hAnsi="Calibri"/>
              </w:rPr>
              <w:t>FastAPI</w:t>
            </w:r>
            <w:proofErr w:type="spellEnd"/>
            <w:r w:rsidRPr="006846B3">
              <w:rPr>
                <w:rFonts w:ascii="Calibri" w:eastAsia="Calibri" w:hAnsi="Calibri"/>
              </w:rPr>
              <w:t xml:space="preserve"> endpoints and dashboard evidence.</w:t>
            </w:r>
          </w:p>
        </w:tc>
      </w:tr>
    </w:tbl>
    <w:p w14:paraId="11758DFD" w14:textId="1EF2C53F" w:rsidR="009A1574" w:rsidRDefault="009A1574"/>
    <w:p w14:paraId="13EAD042" w14:textId="77777777" w:rsidR="006846B3" w:rsidRPr="006846B3" w:rsidRDefault="006846B3" w:rsidP="006846B3">
      <w:r w:rsidRPr="006846B3">
        <w:t xml:space="preserve">The implementation followed a modular sequence: image ingestion, anomaly detection, anomaly-map generation, thresholding and </w:t>
      </w:r>
      <w:proofErr w:type="spellStart"/>
      <w:r w:rsidRPr="006846B3">
        <w:t>localisation</w:t>
      </w:r>
      <w:proofErr w:type="spellEnd"/>
      <w:r w:rsidRPr="006846B3">
        <w:t>, constrained semantic interpretation, deterministic risk classification, confidence fusion, human-review gating, risk-governed disposition, database logging, API access and operator-dashboard interaction. The prototype did not control a conveyor, reject gate or robotic mechanism. It produced decision-support outputs and retained human oversight for uncertain, low-confidence or high-risk cases. This boundary was consistent with human-AI interaction guidance that recommends communicating system limitations and supporting human correction where automated recommendations may be unreliable (</w:t>
      </w:r>
      <w:proofErr w:type="spellStart"/>
      <w:r w:rsidRPr="006846B3">
        <w:t>Amershi</w:t>
      </w:r>
      <w:proofErr w:type="spellEnd"/>
      <w:r w:rsidRPr="006846B3">
        <w:t xml:space="preserve"> et al., 2019).</w:t>
      </w:r>
    </w:p>
    <w:p w14:paraId="27BF7895" w14:textId="77777777" w:rsidR="006846B3" w:rsidRPr="006846B3" w:rsidRDefault="006846B3" w:rsidP="006846B3">
      <w:pPr>
        <w:rPr>
          <w:b/>
          <w:bCs/>
        </w:rPr>
      </w:pPr>
      <w:r w:rsidRPr="006846B3">
        <w:rPr>
          <w:b/>
          <w:bCs/>
        </w:rPr>
        <w:t xml:space="preserve">3.3 Data collection rationale and data </w:t>
      </w:r>
      <w:proofErr w:type="spellStart"/>
      <w:r w:rsidRPr="006846B3">
        <w:rPr>
          <w:b/>
          <w:bCs/>
        </w:rPr>
        <w:t>organisation</w:t>
      </w:r>
      <w:proofErr w:type="spellEnd"/>
    </w:p>
    <w:p w14:paraId="7781C3B8" w14:textId="77777777" w:rsidR="006846B3" w:rsidRPr="006846B3" w:rsidRDefault="006846B3" w:rsidP="006846B3">
      <w:pPr>
        <w:rPr>
          <w:b/>
          <w:bCs/>
        </w:rPr>
      </w:pPr>
      <w:r w:rsidRPr="006846B3">
        <w:rPr>
          <w:b/>
          <w:bCs/>
        </w:rPr>
        <w:t>3.3.1 Dataset selection</w:t>
      </w:r>
    </w:p>
    <w:p w14:paraId="483E50A5" w14:textId="77777777" w:rsidR="006846B3" w:rsidRPr="006846B3" w:rsidRDefault="006846B3" w:rsidP="006846B3">
      <w:r w:rsidRPr="006846B3">
        <w:t xml:space="preserve">The experimental data were obtained from the </w:t>
      </w:r>
      <w:proofErr w:type="spellStart"/>
      <w:r w:rsidRPr="006846B3">
        <w:t>MVTec</w:t>
      </w:r>
      <w:proofErr w:type="spellEnd"/>
      <w:r w:rsidRPr="006846B3">
        <w:t xml:space="preserve"> Anomaly Detection dataset. </w:t>
      </w:r>
      <w:proofErr w:type="spellStart"/>
      <w:r w:rsidRPr="006846B3">
        <w:t>MVTec</w:t>
      </w:r>
      <w:proofErr w:type="spellEnd"/>
      <w:r w:rsidRPr="006846B3">
        <w:t xml:space="preserve"> AD contains high-resolution industrial images arranged into object and texture categories, with defect-free training images, normal and anomalous test images, and pixel-level ground-truth masks for anomalous test cases (Bergmann et al., 2019). It was selected because it supports the normal-only anomaly detection setting used in the dissertation while also allowing image-level and pixel-level evaluation.</w:t>
      </w:r>
    </w:p>
    <w:p w14:paraId="19A8ABE0" w14:textId="77777777" w:rsidR="006846B3" w:rsidRPr="006846B3" w:rsidRDefault="006846B3" w:rsidP="006846B3">
      <w:r w:rsidRPr="006846B3">
        <w:t>The project did not collect proprietary manufacturing images. This decision improved reproducibility, avoided confidentiality restrictions and allowed the results to be compared with established anomaly-detection research. It also fitted the methodological aim of evaluating a prototype inspection framework before any production-site data collection or industrial deployment.</w:t>
      </w:r>
    </w:p>
    <w:p w14:paraId="76D6735C" w14:textId="05562684" w:rsidR="006846B3" w:rsidRDefault="006846B3" w:rsidP="006846B3">
      <w:r w:rsidRPr="006846B3">
        <w:t>Three object categories were used: bottle, capsule and hazelnut. These categories were selected because they provide different shapes, textures, object structures and defect appearances. Bottle images include visible defects such as broken regions and contamination. Capsule defects include squeezes, scratches, cracks and punctures. Hazelnut images contain natural object variation with surface damage, cuts, cracks and contamination. The selection therefore provided a controlled but varied test of the same pipeline across different visual conditions.</w:t>
      </w:r>
    </w:p>
    <w:p w14:paraId="47CEF12F" w14:textId="77777777" w:rsidR="006846B3" w:rsidRDefault="006846B3" w:rsidP="006846B3">
      <w:pPr>
        <w:keepNext/>
      </w:pPr>
      <w:r>
        <w:rPr>
          <w:b/>
        </w:rPr>
        <w:t>Table 3.2: Dataset categories used in the study</w:t>
      </w:r>
    </w:p>
    <w:tbl>
      <w:tblPr>
        <w:tblStyle w:val="GridTable4-Accent5"/>
        <w:tblW w:w="0" w:type="auto"/>
        <w:tblLook w:val="04A0" w:firstRow="1" w:lastRow="0" w:firstColumn="1" w:lastColumn="0" w:noHBand="0" w:noVBand="1"/>
      </w:tblPr>
      <w:tblGrid>
        <w:gridCol w:w="1034"/>
        <w:gridCol w:w="3927"/>
        <w:gridCol w:w="4389"/>
      </w:tblGrid>
      <w:tr w:rsidR="006846B3" w14:paraId="4888D21C" w14:textId="77777777" w:rsidTr="006846B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2510B9FF" w14:textId="4D547722" w:rsidR="006846B3" w:rsidRPr="006846B3" w:rsidRDefault="006846B3" w:rsidP="006846B3">
            <w:r w:rsidRPr="006846B3">
              <w:rPr>
                <w:rFonts w:ascii="Calibri" w:eastAsia="Calibri" w:hAnsi="Calibri"/>
                <w:color w:val="FFFFFF"/>
              </w:rPr>
              <w:t>Category</w:t>
            </w:r>
          </w:p>
        </w:tc>
        <w:tc>
          <w:tcPr>
            <w:tcW w:w="0" w:type="auto"/>
            <w:vAlign w:val="center"/>
          </w:tcPr>
          <w:p w14:paraId="0DBC3778" w14:textId="3C6B2746" w:rsidR="006846B3" w:rsidRPr="006846B3" w:rsidRDefault="006846B3" w:rsidP="006846B3">
            <w:pPr>
              <w:cnfStyle w:val="100000000000" w:firstRow="1" w:lastRow="0" w:firstColumn="0" w:lastColumn="0" w:oddVBand="0" w:evenVBand="0" w:oddHBand="0" w:evenHBand="0" w:firstRowFirstColumn="0" w:firstRowLastColumn="0" w:lastRowFirstColumn="0" w:lastRowLastColumn="0"/>
            </w:pPr>
            <w:r w:rsidRPr="006846B3">
              <w:rPr>
                <w:rFonts w:ascii="Calibri" w:eastAsia="Calibri" w:hAnsi="Calibri"/>
                <w:color w:val="FFFFFF"/>
              </w:rPr>
              <w:t>Reason for inclusion</w:t>
            </w:r>
          </w:p>
        </w:tc>
        <w:tc>
          <w:tcPr>
            <w:tcW w:w="0" w:type="auto"/>
            <w:vAlign w:val="center"/>
          </w:tcPr>
          <w:p w14:paraId="08A8A32E" w14:textId="75CE6CB0" w:rsidR="006846B3" w:rsidRPr="006846B3" w:rsidRDefault="006846B3" w:rsidP="006846B3">
            <w:pPr>
              <w:cnfStyle w:val="100000000000" w:firstRow="1" w:lastRow="0" w:firstColumn="0" w:lastColumn="0" w:oddVBand="0" w:evenVBand="0" w:oddHBand="0" w:evenHBand="0" w:firstRowFirstColumn="0" w:firstRowLastColumn="0" w:lastRowFirstColumn="0" w:lastRowLastColumn="0"/>
            </w:pPr>
            <w:r w:rsidRPr="006846B3">
              <w:rPr>
                <w:rFonts w:ascii="Calibri" w:eastAsia="Calibri" w:hAnsi="Calibri"/>
                <w:color w:val="FFFFFF"/>
              </w:rPr>
              <w:t>Methodological value</w:t>
            </w:r>
          </w:p>
        </w:tc>
      </w:tr>
      <w:tr w:rsidR="006846B3" w14:paraId="63E29446" w14:textId="77777777" w:rsidTr="00684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3F15111" w14:textId="0B2C87FD" w:rsidR="006846B3" w:rsidRPr="006846B3" w:rsidRDefault="006846B3" w:rsidP="006846B3">
            <w:r w:rsidRPr="006846B3">
              <w:rPr>
                <w:rFonts w:ascii="Calibri" w:eastAsia="Calibri" w:hAnsi="Calibri"/>
                <w:b w:val="0"/>
              </w:rPr>
              <w:lastRenderedPageBreak/>
              <w:t>Bottle</w:t>
            </w:r>
          </w:p>
        </w:tc>
        <w:tc>
          <w:tcPr>
            <w:tcW w:w="0" w:type="auto"/>
            <w:vAlign w:val="center"/>
          </w:tcPr>
          <w:p w14:paraId="1BBFCB4D" w14:textId="4669A5B0" w:rsidR="006846B3" w:rsidRPr="006846B3" w:rsidRDefault="006846B3" w:rsidP="006846B3">
            <w:pPr>
              <w:cnfStyle w:val="000000100000" w:firstRow="0" w:lastRow="0" w:firstColumn="0" w:lastColumn="0" w:oddVBand="0" w:evenVBand="0" w:oddHBand="1" w:evenHBand="0" w:firstRowFirstColumn="0" w:firstRowLastColumn="0" w:lastRowFirstColumn="0" w:lastRowLastColumn="0"/>
            </w:pPr>
            <w:r w:rsidRPr="006846B3">
              <w:rPr>
                <w:rFonts w:ascii="Calibri" w:eastAsia="Calibri" w:hAnsi="Calibri"/>
              </w:rPr>
              <w:t>Contains clearly visible object defects and contamination patterns.</w:t>
            </w:r>
          </w:p>
        </w:tc>
        <w:tc>
          <w:tcPr>
            <w:tcW w:w="0" w:type="auto"/>
            <w:vAlign w:val="center"/>
          </w:tcPr>
          <w:p w14:paraId="27E6FF73" w14:textId="5E06344A" w:rsidR="006846B3" w:rsidRPr="006846B3" w:rsidRDefault="006846B3" w:rsidP="006846B3">
            <w:pPr>
              <w:cnfStyle w:val="000000100000" w:firstRow="0" w:lastRow="0" w:firstColumn="0" w:lastColumn="0" w:oddVBand="0" w:evenVBand="0" w:oddHBand="1" w:evenHBand="0" w:firstRowFirstColumn="0" w:firstRowLastColumn="0" w:lastRowFirstColumn="0" w:lastRowLastColumn="0"/>
            </w:pPr>
            <w:r w:rsidRPr="006846B3">
              <w:rPr>
                <w:rFonts w:ascii="Calibri" w:eastAsia="Calibri" w:hAnsi="Calibri"/>
              </w:rPr>
              <w:t>Useful for testing whether detectors separate strong structural anomalies from normal object appearance.</w:t>
            </w:r>
          </w:p>
        </w:tc>
      </w:tr>
      <w:tr w:rsidR="006846B3" w14:paraId="08BC93BB" w14:textId="77777777" w:rsidTr="006846B3">
        <w:tc>
          <w:tcPr>
            <w:cnfStyle w:val="001000000000" w:firstRow="0" w:lastRow="0" w:firstColumn="1" w:lastColumn="0" w:oddVBand="0" w:evenVBand="0" w:oddHBand="0" w:evenHBand="0" w:firstRowFirstColumn="0" w:firstRowLastColumn="0" w:lastRowFirstColumn="0" w:lastRowLastColumn="0"/>
            <w:tcW w:w="0" w:type="auto"/>
            <w:vAlign w:val="center"/>
          </w:tcPr>
          <w:p w14:paraId="065F35CC" w14:textId="2F10F58B" w:rsidR="006846B3" w:rsidRPr="006846B3" w:rsidRDefault="006846B3" w:rsidP="006846B3">
            <w:r w:rsidRPr="006846B3">
              <w:rPr>
                <w:rFonts w:ascii="Calibri" w:eastAsia="Calibri" w:hAnsi="Calibri"/>
                <w:b w:val="0"/>
              </w:rPr>
              <w:t>Capsule</w:t>
            </w:r>
          </w:p>
        </w:tc>
        <w:tc>
          <w:tcPr>
            <w:tcW w:w="0" w:type="auto"/>
            <w:vAlign w:val="center"/>
          </w:tcPr>
          <w:p w14:paraId="0D9F89F6" w14:textId="38A8963C" w:rsidR="006846B3" w:rsidRPr="006846B3" w:rsidRDefault="006846B3" w:rsidP="006846B3">
            <w:pPr>
              <w:cnfStyle w:val="000000000000" w:firstRow="0" w:lastRow="0" w:firstColumn="0" w:lastColumn="0" w:oddVBand="0" w:evenVBand="0" w:oddHBand="0" w:evenHBand="0" w:firstRowFirstColumn="0" w:firstRowLastColumn="0" w:lastRowFirstColumn="0" w:lastRowLastColumn="0"/>
            </w:pPr>
            <w:r w:rsidRPr="006846B3">
              <w:rPr>
                <w:rFonts w:ascii="Calibri" w:eastAsia="Calibri" w:hAnsi="Calibri"/>
              </w:rPr>
              <w:t xml:space="preserve">Contains small, thin and </w:t>
            </w:r>
            <w:proofErr w:type="spellStart"/>
            <w:r w:rsidRPr="006846B3">
              <w:rPr>
                <w:rFonts w:ascii="Calibri" w:eastAsia="Calibri" w:hAnsi="Calibri"/>
              </w:rPr>
              <w:t>localised</w:t>
            </w:r>
            <w:proofErr w:type="spellEnd"/>
            <w:r w:rsidRPr="006846B3">
              <w:rPr>
                <w:rFonts w:ascii="Calibri" w:eastAsia="Calibri" w:hAnsi="Calibri"/>
              </w:rPr>
              <w:t xml:space="preserve"> defects such as squeeze, scratch, crack and poke examples.</w:t>
            </w:r>
          </w:p>
        </w:tc>
        <w:tc>
          <w:tcPr>
            <w:tcW w:w="0" w:type="auto"/>
            <w:vAlign w:val="center"/>
          </w:tcPr>
          <w:p w14:paraId="3C7C5458" w14:textId="3698533D" w:rsidR="006846B3" w:rsidRPr="006846B3" w:rsidRDefault="006846B3" w:rsidP="006846B3">
            <w:pPr>
              <w:cnfStyle w:val="000000000000" w:firstRow="0" w:lastRow="0" w:firstColumn="0" w:lastColumn="0" w:oddVBand="0" w:evenVBand="0" w:oddHBand="0" w:evenHBand="0" w:firstRowFirstColumn="0" w:firstRowLastColumn="0" w:lastRowFirstColumn="0" w:lastRowLastColumn="0"/>
            </w:pPr>
            <w:r w:rsidRPr="006846B3">
              <w:rPr>
                <w:rFonts w:ascii="Calibri" w:eastAsia="Calibri" w:hAnsi="Calibri"/>
              </w:rPr>
              <w:t xml:space="preserve">Tests sensitivity to subtle local evidence and </w:t>
            </w:r>
            <w:proofErr w:type="spellStart"/>
            <w:r w:rsidRPr="006846B3">
              <w:rPr>
                <w:rFonts w:ascii="Calibri" w:eastAsia="Calibri" w:hAnsi="Calibri"/>
              </w:rPr>
              <w:t>localisation</w:t>
            </w:r>
            <w:proofErr w:type="spellEnd"/>
            <w:r w:rsidRPr="006846B3">
              <w:rPr>
                <w:rFonts w:ascii="Calibri" w:eastAsia="Calibri" w:hAnsi="Calibri"/>
              </w:rPr>
              <w:t xml:space="preserve"> threshold choice.</w:t>
            </w:r>
          </w:p>
        </w:tc>
      </w:tr>
      <w:tr w:rsidR="006846B3" w14:paraId="3454D3D8" w14:textId="77777777" w:rsidTr="006846B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457C25A8" w14:textId="0CBE2407" w:rsidR="006846B3" w:rsidRPr="006846B3" w:rsidRDefault="006846B3" w:rsidP="006846B3">
            <w:r w:rsidRPr="006846B3">
              <w:rPr>
                <w:rFonts w:ascii="Calibri" w:eastAsia="Calibri" w:hAnsi="Calibri"/>
                <w:b w:val="0"/>
              </w:rPr>
              <w:t>Hazelnut</w:t>
            </w:r>
          </w:p>
        </w:tc>
        <w:tc>
          <w:tcPr>
            <w:tcW w:w="0" w:type="auto"/>
            <w:vAlign w:val="center"/>
          </w:tcPr>
          <w:p w14:paraId="46BD64C3" w14:textId="7578E45A" w:rsidR="006846B3" w:rsidRPr="006846B3" w:rsidRDefault="006846B3" w:rsidP="006846B3">
            <w:pPr>
              <w:cnfStyle w:val="000000100000" w:firstRow="0" w:lastRow="0" w:firstColumn="0" w:lastColumn="0" w:oddVBand="0" w:evenVBand="0" w:oddHBand="1" w:evenHBand="0" w:firstRowFirstColumn="0" w:firstRowLastColumn="0" w:lastRowFirstColumn="0" w:lastRowLastColumn="0"/>
            </w:pPr>
            <w:r w:rsidRPr="006846B3">
              <w:rPr>
                <w:rFonts w:ascii="Calibri" w:eastAsia="Calibri" w:hAnsi="Calibri"/>
              </w:rPr>
              <w:t>Contains natural object texture variation together with cuts, cracks and contamination.</w:t>
            </w:r>
          </w:p>
        </w:tc>
        <w:tc>
          <w:tcPr>
            <w:tcW w:w="0" w:type="auto"/>
            <w:vAlign w:val="center"/>
          </w:tcPr>
          <w:p w14:paraId="6ACF78A9" w14:textId="39DD394C" w:rsidR="006846B3" w:rsidRPr="006846B3" w:rsidRDefault="006846B3" w:rsidP="006846B3">
            <w:pPr>
              <w:cnfStyle w:val="000000100000" w:firstRow="0" w:lastRow="0" w:firstColumn="0" w:lastColumn="0" w:oddVBand="0" w:evenVBand="0" w:oddHBand="1" w:evenHBand="0" w:firstRowFirstColumn="0" w:firstRowLastColumn="0" w:lastRowFirstColumn="0" w:lastRowLastColumn="0"/>
            </w:pPr>
            <w:r w:rsidRPr="006846B3">
              <w:rPr>
                <w:rFonts w:ascii="Calibri" w:eastAsia="Calibri" w:hAnsi="Calibri"/>
              </w:rPr>
              <w:t>Tests robustness where normal appearance is more variable and feature distributions are less uniform.</w:t>
            </w:r>
          </w:p>
        </w:tc>
      </w:tr>
    </w:tbl>
    <w:p w14:paraId="5510551E" w14:textId="77777777" w:rsidR="006846B3" w:rsidRPr="006846B3" w:rsidRDefault="006846B3" w:rsidP="006846B3"/>
    <w:p w14:paraId="5DD106EA" w14:textId="77777777" w:rsidR="006D39C2" w:rsidRPr="006D39C2" w:rsidRDefault="006D39C2" w:rsidP="006D39C2">
      <w:pPr>
        <w:rPr>
          <w:b/>
          <w:bCs/>
        </w:rPr>
      </w:pPr>
      <w:r w:rsidRPr="006D39C2">
        <w:rPr>
          <w:b/>
          <w:bCs/>
        </w:rPr>
        <w:t>3.3.2 Data partitioning and use of ground truth</w:t>
      </w:r>
    </w:p>
    <w:p w14:paraId="37031879" w14:textId="77777777" w:rsidR="006D39C2" w:rsidRPr="006D39C2" w:rsidRDefault="006D39C2" w:rsidP="006D39C2">
      <w:r w:rsidRPr="006D39C2">
        <w:t xml:space="preserve">The official folder structure of </w:t>
      </w:r>
      <w:proofErr w:type="spellStart"/>
      <w:r w:rsidRPr="006D39C2">
        <w:t>MVTec</w:t>
      </w:r>
      <w:proofErr w:type="spellEnd"/>
      <w:r w:rsidRPr="006D39C2">
        <w:t xml:space="preserve"> AD was retained. Images in each category's train/good directory were used to fit the normality representation of </w:t>
      </w:r>
      <w:proofErr w:type="spellStart"/>
      <w:r w:rsidRPr="006D39C2">
        <w:t>PatchCore</w:t>
      </w:r>
      <w:proofErr w:type="spellEnd"/>
      <w:r w:rsidRPr="006D39C2">
        <w:t xml:space="preserve"> and </w:t>
      </w:r>
      <w:proofErr w:type="spellStart"/>
      <w:r w:rsidRPr="006D39C2">
        <w:t>PaDiM</w:t>
      </w:r>
      <w:proofErr w:type="spellEnd"/>
      <w:r w:rsidRPr="006D39C2">
        <w:t xml:space="preserve">. These images contained no labelled defects. Normal and anomalous samples in the test directories were used for evaluation. Ground-truth masks were used only for </w:t>
      </w:r>
      <w:proofErr w:type="spellStart"/>
      <w:r w:rsidRPr="006D39C2">
        <w:t>localisation</w:t>
      </w:r>
      <w:proofErr w:type="spellEnd"/>
      <w:r w:rsidRPr="006D39C2">
        <w:t xml:space="preserve"> evaluation and were not provided to the anomaly detection models during fitting or inference.</w:t>
      </w:r>
    </w:p>
    <w:p w14:paraId="0CCEAF27" w14:textId="77777777" w:rsidR="006D39C2" w:rsidRPr="006D39C2" w:rsidRDefault="006D39C2" w:rsidP="006D39C2">
      <w:r w:rsidRPr="006D39C2">
        <w:t>Using the official split maintained the one-class assumption and avoided leakage between training and evaluation. Separate output folders were created for each category, detector and backbone configuration so that experiment artefacts were not overwritten. The same category splits were used across all architecture comparisons; only the detector architecture or explicitly stated parameter changed between runs. This reduced uncontrolled variation and made the comparison attributable to the tested configuration rather than to changes in data selection.</w:t>
      </w:r>
    </w:p>
    <w:p w14:paraId="702232CC" w14:textId="77777777" w:rsidR="006D39C2" w:rsidRPr="006D39C2" w:rsidRDefault="006D39C2" w:rsidP="006D39C2">
      <w:pPr>
        <w:rPr>
          <w:b/>
          <w:bCs/>
        </w:rPr>
      </w:pPr>
      <w:r w:rsidRPr="006D39C2">
        <w:rPr>
          <w:b/>
          <w:bCs/>
        </w:rPr>
        <w:t>3.4 Experimental design</w:t>
      </w:r>
    </w:p>
    <w:p w14:paraId="6B03AED3" w14:textId="77777777" w:rsidR="006D39C2" w:rsidRPr="006D39C2" w:rsidRDefault="006D39C2" w:rsidP="006D39C2">
      <w:r w:rsidRPr="006D39C2">
        <w:t xml:space="preserve">The experimental design was structured around three levels of evaluation. The first level assessed image-level anomaly detection. The second level assessed spatial </w:t>
      </w:r>
      <w:proofErr w:type="spellStart"/>
      <w:r w:rsidRPr="006D39C2">
        <w:t>localisation</w:t>
      </w:r>
      <w:proofErr w:type="spellEnd"/>
      <w:r w:rsidRPr="006D39C2">
        <w:t xml:space="preserve">. The third level assessed operational </w:t>
      </w:r>
      <w:proofErr w:type="spellStart"/>
      <w:r w:rsidRPr="006D39C2">
        <w:t>behaviour</w:t>
      </w:r>
      <w:proofErr w:type="spellEnd"/>
      <w:r w:rsidRPr="006D39C2">
        <w:t>, including review workload, semantic uncertainty, risk classification and traceability.</w:t>
      </w:r>
    </w:p>
    <w:p w14:paraId="0756B217" w14:textId="77777777" w:rsidR="006D39C2" w:rsidRPr="006D39C2" w:rsidRDefault="006D39C2" w:rsidP="006D39C2">
      <w:proofErr w:type="spellStart"/>
      <w:r w:rsidRPr="006D39C2">
        <w:t>PatchCore</w:t>
      </w:r>
      <w:proofErr w:type="spellEnd"/>
      <w:r w:rsidRPr="006D39C2">
        <w:t xml:space="preserve"> was evaluated using ResNet18, ResNet50 and WideResNet50-2 backbones. </w:t>
      </w:r>
      <w:proofErr w:type="spellStart"/>
      <w:r w:rsidRPr="006D39C2">
        <w:t>PaDiM</w:t>
      </w:r>
      <w:proofErr w:type="spellEnd"/>
      <w:r w:rsidRPr="006D39C2">
        <w:t xml:space="preserve"> was evaluated using ResNet18 with its default retained feature setting and ResNet50 with 100 retained features. These settings were held constant across bottle, capsule and hazelnut so that the effect of model and backbone choice could be compared consistently. Batch size and output </w:t>
      </w:r>
      <w:proofErr w:type="spellStart"/>
      <w:r w:rsidRPr="006D39C2">
        <w:t>organisation</w:t>
      </w:r>
      <w:proofErr w:type="spellEnd"/>
      <w:r w:rsidRPr="006D39C2">
        <w:t xml:space="preserve"> were kept consistent within each experimental script as far as the local CPU-based hardware allowed.</w:t>
      </w:r>
    </w:p>
    <w:p w14:paraId="2497C885" w14:textId="77777777" w:rsidR="006D39C2" w:rsidRDefault="006D39C2" w:rsidP="006D39C2">
      <w:pPr>
        <w:keepNext/>
      </w:pPr>
      <w:r>
        <w:rPr>
          <w:b/>
        </w:rPr>
        <w:t>Table 3.3: Experimental variables and controls</w:t>
      </w:r>
    </w:p>
    <w:tbl>
      <w:tblPr>
        <w:tblStyle w:val="GridTable4-Accent5"/>
        <w:tblW w:w="0" w:type="auto"/>
        <w:tblLook w:val="04A0" w:firstRow="1" w:lastRow="0" w:firstColumn="1" w:lastColumn="0" w:noHBand="0" w:noVBand="1"/>
      </w:tblPr>
      <w:tblGrid>
        <w:gridCol w:w="1833"/>
        <w:gridCol w:w="3343"/>
        <w:gridCol w:w="4174"/>
      </w:tblGrid>
      <w:tr w:rsidR="007D49E8" w14:paraId="708DE135" w14:textId="77777777" w:rsidTr="007D49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6300749" w14:textId="3AAEBE9D" w:rsidR="007D49E8" w:rsidRPr="007D49E8" w:rsidRDefault="007D49E8" w:rsidP="007D49E8">
            <w:r w:rsidRPr="007D49E8">
              <w:rPr>
                <w:rFonts w:ascii="Calibri" w:eastAsia="Calibri" w:hAnsi="Calibri"/>
                <w:color w:val="FFFFFF"/>
              </w:rPr>
              <w:t>Aspect</w:t>
            </w:r>
          </w:p>
        </w:tc>
        <w:tc>
          <w:tcPr>
            <w:tcW w:w="0" w:type="auto"/>
            <w:vAlign w:val="center"/>
          </w:tcPr>
          <w:p w14:paraId="7B943104" w14:textId="5CD35617" w:rsidR="007D49E8" w:rsidRPr="007D49E8" w:rsidRDefault="007D49E8" w:rsidP="007D49E8">
            <w:pPr>
              <w:cnfStyle w:val="100000000000" w:firstRow="1" w:lastRow="0" w:firstColumn="0" w:lastColumn="0" w:oddVBand="0" w:evenVBand="0" w:oddHBand="0" w:evenHBand="0" w:firstRowFirstColumn="0" w:firstRowLastColumn="0" w:lastRowFirstColumn="0" w:lastRowLastColumn="0"/>
            </w:pPr>
            <w:r w:rsidRPr="007D49E8">
              <w:rPr>
                <w:rFonts w:ascii="Calibri" w:eastAsia="Calibri" w:hAnsi="Calibri"/>
                <w:color w:val="FFFFFF"/>
              </w:rPr>
              <w:t>Varied in the experiments</w:t>
            </w:r>
          </w:p>
        </w:tc>
        <w:tc>
          <w:tcPr>
            <w:tcW w:w="0" w:type="auto"/>
            <w:vAlign w:val="center"/>
          </w:tcPr>
          <w:p w14:paraId="7F295AD0" w14:textId="329A997B" w:rsidR="007D49E8" w:rsidRPr="007D49E8" w:rsidRDefault="007D49E8" w:rsidP="007D49E8">
            <w:pPr>
              <w:cnfStyle w:val="100000000000" w:firstRow="1" w:lastRow="0" w:firstColumn="0" w:lastColumn="0" w:oddVBand="0" w:evenVBand="0" w:oddHBand="0" w:evenHBand="0" w:firstRowFirstColumn="0" w:firstRowLastColumn="0" w:lastRowFirstColumn="0" w:lastRowLastColumn="0"/>
            </w:pPr>
            <w:r w:rsidRPr="007D49E8">
              <w:rPr>
                <w:rFonts w:ascii="Calibri" w:eastAsia="Calibri" w:hAnsi="Calibri"/>
                <w:color w:val="FFFFFF"/>
              </w:rPr>
              <w:t>Controlled during comparison</w:t>
            </w:r>
          </w:p>
        </w:tc>
      </w:tr>
      <w:tr w:rsidR="007D49E8" w14:paraId="3559A4C8" w14:textId="77777777" w:rsidTr="007D4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E05B401" w14:textId="6FFED773" w:rsidR="007D49E8" w:rsidRPr="007D49E8" w:rsidRDefault="007D49E8" w:rsidP="007D49E8">
            <w:r w:rsidRPr="007D49E8">
              <w:rPr>
                <w:rFonts w:ascii="Calibri" w:eastAsia="Calibri" w:hAnsi="Calibri"/>
                <w:b w:val="0"/>
              </w:rPr>
              <w:t>Detector architecture</w:t>
            </w:r>
          </w:p>
        </w:tc>
        <w:tc>
          <w:tcPr>
            <w:tcW w:w="0" w:type="auto"/>
            <w:vAlign w:val="center"/>
          </w:tcPr>
          <w:p w14:paraId="0BD746AF" w14:textId="1E9C59D4" w:rsidR="007D49E8" w:rsidRPr="007D49E8" w:rsidRDefault="007D49E8" w:rsidP="007D49E8">
            <w:pPr>
              <w:cnfStyle w:val="000000100000" w:firstRow="0" w:lastRow="0" w:firstColumn="0" w:lastColumn="0" w:oddVBand="0" w:evenVBand="0" w:oddHBand="1" w:evenHBand="0" w:firstRowFirstColumn="0" w:firstRowLastColumn="0" w:lastRowFirstColumn="0" w:lastRowLastColumn="0"/>
            </w:pPr>
            <w:proofErr w:type="spellStart"/>
            <w:r w:rsidRPr="007D49E8">
              <w:rPr>
                <w:rFonts w:ascii="Calibri" w:eastAsia="Calibri" w:hAnsi="Calibri"/>
              </w:rPr>
              <w:t>PatchCore</w:t>
            </w:r>
            <w:proofErr w:type="spellEnd"/>
            <w:r w:rsidRPr="007D49E8">
              <w:rPr>
                <w:rFonts w:ascii="Calibri" w:eastAsia="Calibri" w:hAnsi="Calibri"/>
              </w:rPr>
              <w:t xml:space="preserve"> and </w:t>
            </w:r>
            <w:proofErr w:type="spellStart"/>
            <w:r w:rsidRPr="007D49E8">
              <w:rPr>
                <w:rFonts w:ascii="Calibri" w:eastAsia="Calibri" w:hAnsi="Calibri"/>
              </w:rPr>
              <w:t>PaDiM</w:t>
            </w:r>
            <w:proofErr w:type="spellEnd"/>
            <w:r w:rsidRPr="007D49E8">
              <w:rPr>
                <w:rFonts w:ascii="Calibri" w:eastAsia="Calibri" w:hAnsi="Calibri"/>
              </w:rPr>
              <w:t>.</w:t>
            </w:r>
          </w:p>
        </w:tc>
        <w:tc>
          <w:tcPr>
            <w:tcW w:w="0" w:type="auto"/>
            <w:vAlign w:val="center"/>
          </w:tcPr>
          <w:p w14:paraId="5CBF6384" w14:textId="6F2EE803" w:rsidR="007D49E8" w:rsidRPr="007D49E8" w:rsidRDefault="007D49E8" w:rsidP="007D49E8">
            <w:pPr>
              <w:cnfStyle w:val="000000100000" w:firstRow="0" w:lastRow="0" w:firstColumn="0" w:lastColumn="0" w:oddVBand="0" w:evenVBand="0" w:oddHBand="1" w:evenHBand="0" w:firstRowFirstColumn="0" w:firstRowLastColumn="0" w:lastRowFirstColumn="0" w:lastRowLastColumn="0"/>
            </w:pPr>
            <w:r w:rsidRPr="007D49E8">
              <w:rPr>
                <w:rFonts w:ascii="Calibri" w:eastAsia="Calibri" w:hAnsi="Calibri"/>
              </w:rPr>
              <w:t xml:space="preserve">Same </w:t>
            </w:r>
            <w:proofErr w:type="spellStart"/>
            <w:r w:rsidRPr="007D49E8">
              <w:rPr>
                <w:rFonts w:ascii="Calibri" w:eastAsia="Calibri" w:hAnsi="Calibri"/>
              </w:rPr>
              <w:t>MVTec</w:t>
            </w:r>
            <w:proofErr w:type="spellEnd"/>
            <w:r w:rsidRPr="007D49E8">
              <w:rPr>
                <w:rFonts w:ascii="Calibri" w:eastAsia="Calibri" w:hAnsi="Calibri"/>
              </w:rPr>
              <w:t xml:space="preserve"> AD category splits and evaluation procedure.</w:t>
            </w:r>
          </w:p>
        </w:tc>
      </w:tr>
      <w:tr w:rsidR="007D49E8" w14:paraId="665A5477" w14:textId="77777777" w:rsidTr="007D49E8">
        <w:tc>
          <w:tcPr>
            <w:cnfStyle w:val="001000000000" w:firstRow="0" w:lastRow="0" w:firstColumn="1" w:lastColumn="0" w:oddVBand="0" w:evenVBand="0" w:oddHBand="0" w:evenHBand="0" w:firstRowFirstColumn="0" w:firstRowLastColumn="0" w:lastRowFirstColumn="0" w:lastRowLastColumn="0"/>
            <w:tcW w:w="0" w:type="auto"/>
            <w:vAlign w:val="center"/>
          </w:tcPr>
          <w:p w14:paraId="4B1360BA" w14:textId="7587BEA9" w:rsidR="007D49E8" w:rsidRPr="007D49E8" w:rsidRDefault="007D49E8" w:rsidP="007D49E8">
            <w:r w:rsidRPr="007D49E8">
              <w:rPr>
                <w:rFonts w:ascii="Calibri" w:eastAsia="Calibri" w:hAnsi="Calibri"/>
                <w:b w:val="0"/>
              </w:rPr>
              <w:t>Feature backbone</w:t>
            </w:r>
          </w:p>
        </w:tc>
        <w:tc>
          <w:tcPr>
            <w:tcW w:w="0" w:type="auto"/>
            <w:vAlign w:val="center"/>
          </w:tcPr>
          <w:p w14:paraId="417291C4" w14:textId="73AA5818" w:rsidR="007D49E8" w:rsidRPr="007D49E8" w:rsidRDefault="007D49E8" w:rsidP="007D49E8">
            <w:pPr>
              <w:cnfStyle w:val="000000000000" w:firstRow="0" w:lastRow="0" w:firstColumn="0" w:lastColumn="0" w:oddVBand="0" w:evenVBand="0" w:oddHBand="0" w:evenHBand="0" w:firstRowFirstColumn="0" w:firstRowLastColumn="0" w:lastRowFirstColumn="0" w:lastRowLastColumn="0"/>
            </w:pPr>
            <w:r w:rsidRPr="007D49E8">
              <w:rPr>
                <w:rFonts w:ascii="Calibri" w:eastAsia="Calibri" w:hAnsi="Calibri"/>
              </w:rPr>
              <w:t>ResNet18, ResNet50 and WideResNet50-2 where supported.</w:t>
            </w:r>
          </w:p>
        </w:tc>
        <w:tc>
          <w:tcPr>
            <w:tcW w:w="0" w:type="auto"/>
            <w:vAlign w:val="center"/>
          </w:tcPr>
          <w:p w14:paraId="634EF001" w14:textId="690296EA" w:rsidR="007D49E8" w:rsidRPr="007D49E8" w:rsidRDefault="007D49E8" w:rsidP="007D49E8">
            <w:pPr>
              <w:cnfStyle w:val="000000000000" w:firstRow="0" w:lastRow="0" w:firstColumn="0" w:lastColumn="0" w:oddVBand="0" w:evenVBand="0" w:oddHBand="0" w:evenHBand="0" w:firstRowFirstColumn="0" w:firstRowLastColumn="0" w:lastRowFirstColumn="0" w:lastRowLastColumn="0"/>
            </w:pPr>
            <w:r w:rsidRPr="007D49E8">
              <w:rPr>
                <w:rFonts w:ascii="Calibri" w:eastAsia="Calibri" w:hAnsi="Calibri"/>
              </w:rPr>
              <w:t>Same output structure and image-level metrics.</w:t>
            </w:r>
          </w:p>
        </w:tc>
      </w:tr>
      <w:tr w:rsidR="007D49E8" w14:paraId="01F1C3C0" w14:textId="77777777" w:rsidTr="007D4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32674DF8" w14:textId="23647523" w:rsidR="007D49E8" w:rsidRPr="007D49E8" w:rsidRDefault="007D49E8" w:rsidP="007D49E8">
            <w:proofErr w:type="spellStart"/>
            <w:r w:rsidRPr="007D49E8">
              <w:rPr>
                <w:rFonts w:ascii="Calibri" w:eastAsia="Calibri" w:hAnsi="Calibri"/>
                <w:b w:val="0"/>
              </w:rPr>
              <w:t>PaDiM</w:t>
            </w:r>
            <w:proofErr w:type="spellEnd"/>
            <w:r w:rsidRPr="007D49E8">
              <w:rPr>
                <w:rFonts w:ascii="Calibri" w:eastAsia="Calibri" w:hAnsi="Calibri"/>
                <w:b w:val="0"/>
              </w:rPr>
              <w:t xml:space="preserve"> retained features</w:t>
            </w:r>
          </w:p>
        </w:tc>
        <w:tc>
          <w:tcPr>
            <w:tcW w:w="0" w:type="auto"/>
            <w:vAlign w:val="center"/>
          </w:tcPr>
          <w:p w14:paraId="4026FCC9" w14:textId="5FEE894B" w:rsidR="007D49E8" w:rsidRPr="007D49E8" w:rsidRDefault="007D49E8" w:rsidP="007D49E8">
            <w:pPr>
              <w:cnfStyle w:val="000000100000" w:firstRow="0" w:lastRow="0" w:firstColumn="0" w:lastColumn="0" w:oddVBand="0" w:evenVBand="0" w:oddHBand="1" w:evenHBand="0" w:firstRowFirstColumn="0" w:firstRowLastColumn="0" w:lastRowFirstColumn="0" w:lastRowLastColumn="0"/>
            </w:pPr>
            <w:r w:rsidRPr="007D49E8">
              <w:rPr>
                <w:rFonts w:ascii="Calibri" w:eastAsia="Calibri" w:hAnsi="Calibri"/>
              </w:rPr>
              <w:t xml:space="preserve">ResNet18 default and ResNet50 with </w:t>
            </w:r>
            <w:proofErr w:type="spellStart"/>
            <w:r w:rsidRPr="007D49E8">
              <w:rPr>
                <w:rFonts w:ascii="Calibri" w:eastAsia="Calibri" w:hAnsi="Calibri"/>
              </w:rPr>
              <w:t>n_features</w:t>
            </w:r>
            <w:proofErr w:type="spellEnd"/>
            <w:r w:rsidRPr="007D49E8">
              <w:rPr>
                <w:rFonts w:ascii="Calibri" w:eastAsia="Calibri" w:hAnsi="Calibri"/>
              </w:rPr>
              <w:t xml:space="preserve"> = 100.</w:t>
            </w:r>
          </w:p>
        </w:tc>
        <w:tc>
          <w:tcPr>
            <w:tcW w:w="0" w:type="auto"/>
            <w:vAlign w:val="center"/>
          </w:tcPr>
          <w:p w14:paraId="32BC6EC1" w14:textId="5D15EA52" w:rsidR="007D49E8" w:rsidRPr="007D49E8" w:rsidRDefault="007D49E8" w:rsidP="007D49E8">
            <w:pPr>
              <w:cnfStyle w:val="000000100000" w:firstRow="0" w:lastRow="0" w:firstColumn="0" w:lastColumn="0" w:oddVBand="0" w:evenVBand="0" w:oddHBand="1" w:evenHBand="0" w:firstRowFirstColumn="0" w:firstRowLastColumn="0" w:lastRowFirstColumn="0" w:lastRowLastColumn="0"/>
            </w:pPr>
            <w:r w:rsidRPr="007D49E8">
              <w:rPr>
                <w:rFonts w:ascii="Calibri" w:eastAsia="Calibri" w:hAnsi="Calibri"/>
              </w:rPr>
              <w:t>Consistent retained-feature value across categories for ResNet50.</w:t>
            </w:r>
          </w:p>
        </w:tc>
      </w:tr>
      <w:tr w:rsidR="007D49E8" w14:paraId="0697E394" w14:textId="77777777" w:rsidTr="007D49E8">
        <w:tc>
          <w:tcPr>
            <w:cnfStyle w:val="001000000000" w:firstRow="0" w:lastRow="0" w:firstColumn="1" w:lastColumn="0" w:oddVBand="0" w:evenVBand="0" w:oddHBand="0" w:evenHBand="0" w:firstRowFirstColumn="0" w:firstRowLastColumn="0" w:lastRowFirstColumn="0" w:lastRowLastColumn="0"/>
            <w:tcW w:w="0" w:type="auto"/>
            <w:vAlign w:val="center"/>
          </w:tcPr>
          <w:p w14:paraId="32EF43DD" w14:textId="2CCB3118" w:rsidR="007D49E8" w:rsidRPr="007D49E8" w:rsidRDefault="007D49E8" w:rsidP="007D49E8">
            <w:proofErr w:type="spellStart"/>
            <w:r w:rsidRPr="007D49E8">
              <w:rPr>
                <w:rFonts w:ascii="Calibri" w:eastAsia="Calibri" w:hAnsi="Calibri"/>
                <w:b w:val="0"/>
              </w:rPr>
              <w:lastRenderedPageBreak/>
              <w:t>Localisation</w:t>
            </w:r>
            <w:proofErr w:type="spellEnd"/>
            <w:r w:rsidRPr="007D49E8">
              <w:rPr>
                <w:rFonts w:ascii="Calibri" w:eastAsia="Calibri" w:hAnsi="Calibri"/>
                <w:b w:val="0"/>
              </w:rPr>
              <w:t xml:space="preserve"> threshold</w:t>
            </w:r>
          </w:p>
        </w:tc>
        <w:tc>
          <w:tcPr>
            <w:tcW w:w="0" w:type="auto"/>
            <w:vAlign w:val="center"/>
          </w:tcPr>
          <w:p w14:paraId="200B4816" w14:textId="0A272F60" w:rsidR="007D49E8" w:rsidRPr="007D49E8" w:rsidRDefault="007D49E8" w:rsidP="007D49E8">
            <w:pPr>
              <w:cnfStyle w:val="000000000000" w:firstRow="0" w:lastRow="0" w:firstColumn="0" w:lastColumn="0" w:oddVBand="0" w:evenVBand="0" w:oddHBand="0" w:evenHBand="0" w:firstRowFirstColumn="0" w:firstRowLastColumn="0" w:lastRowFirstColumn="0" w:lastRowLastColumn="0"/>
            </w:pPr>
            <w:r w:rsidRPr="007D49E8">
              <w:rPr>
                <w:rFonts w:ascii="Calibri" w:eastAsia="Calibri" w:hAnsi="Calibri"/>
              </w:rPr>
              <w:t>Candidate thresholds were tested during sweeps.</w:t>
            </w:r>
          </w:p>
        </w:tc>
        <w:tc>
          <w:tcPr>
            <w:tcW w:w="0" w:type="auto"/>
            <w:vAlign w:val="center"/>
          </w:tcPr>
          <w:p w14:paraId="6BD93374" w14:textId="1C513E8F" w:rsidR="007D49E8" w:rsidRPr="007D49E8" w:rsidRDefault="007D49E8" w:rsidP="007D49E8">
            <w:pPr>
              <w:cnfStyle w:val="000000000000" w:firstRow="0" w:lastRow="0" w:firstColumn="0" w:lastColumn="0" w:oddVBand="0" w:evenVBand="0" w:oddHBand="0" w:evenHBand="0" w:firstRowFirstColumn="0" w:firstRowLastColumn="0" w:lastRowFirstColumn="0" w:lastRowLastColumn="0"/>
            </w:pPr>
            <w:r w:rsidRPr="007D49E8">
              <w:rPr>
                <w:rFonts w:ascii="Calibri" w:eastAsia="Calibri" w:hAnsi="Calibri"/>
              </w:rPr>
              <w:t>Same saved anomaly maps and ground-truth masks for each category/model pair.</w:t>
            </w:r>
          </w:p>
        </w:tc>
      </w:tr>
      <w:tr w:rsidR="007D49E8" w14:paraId="40741089" w14:textId="77777777" w:rsidTr="007D4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C0250C1" w14:textId="73D9AEC4" w:rsidR="007D49E8" w:rsidRPr="007D49E8" w:rsidRDefault="007D49E8" w:rsidP="007D49E8">
            <w:r w:rsidRPr="007D49E8">
              <w:rPr>
                <w:rFonts w:ascii="Calibri" w:eastAsia="Calibri" w:hAnsi="Calibri"/>
                <w:b w:val="0"/>
              </w:rPr>
              <w:t>Operational decision logic</w:t>
            </w:r>
          </w:p>
        </w:tc>
        <w:tc>
          <w:tcPr>
            <w:tcW w:w="0" w:type="auto"/>
            <w:vAlign w:val="center"/>
          </w:tcPr>
          <w:p w14:paraId="4FE0A121" w14:textId="0112859A" w:rsidR="007D49E8" w:rsidRPr="007D49E8" w:rsidRDefault="007D49E8" w:rsidP="007D49E8">
            <w:pPr>
              <w:cnfStyle w:val="000000100000" w:firstRow="0" w:lastRow="0" w:firstColumn="0" w:lastColumn="0" w:oddVBand="0" w:evenVBand="0" w:oddHBand="1" w:evenHBand="0" w:firstRowFirstColumn="0" w:firstRowLastColumn="0" w:lastRowFirstColumn="0" w:lastRowLastColumn="0"/>
            </w:pPr>
            <w:r w:rsidRPr="007D49E8">
              <w:rPr>
                <w:rFonts w:ascii="Calibri" w:eastAsia="Calibri" w:hAnsi="Calibri"/>
              </w:rPr>
              <w:t>Semantic fallback and confidence/risk rules were evaluated.</w:t>
            </w:r>
          </w:p>
        </w:tc>
        <w:tc>
          <w:tcPr>
            <w:tcW w:w="0" w:type="auto"/>
            <w:vAlign w:val="center"/>
          </w:tcPr>
          <w:p w14:paraId="77923E7C" w14:textId="3E9C03BE" w:rsidR="007D49E8" w:rsidRPr="007D49E8" w:rsidRDefault="007D49E8" w:rsidP="007D49E8">
            <w:pPr>
              <w:cnfStyle w:val="000000100000" w:firstRow="0" w:lastRow="0" w:firstColumn="0" w:lastColumn="0" w:oddVBand="0" w:evenVBand="0" w:oddHBand="1" w:evenHBand="0" w:firstRowFirstColumn="0" w:firstRowLastColumn="0" w:lastRowFirstColumn="0" w:lastRowLastColumn="0"/>
            </w:pPr>
            <w:r w:rsidRPr="007D49E8">
              <w:rPr>
                <w:rFonts w:ascii="Calibri" w:eastAsia="Calibri" w:hAnsi="Calibri"/>
              </w:rPr>
              <w:t>Same database schema, dashboard and QA-disposition logic.</w:t>
            </w:r>
          </w:p>
        </w:tc>
      </w:tr>
    </w:tbl>
    <w:p w14:paraId="6285BF40" w14:textId="0EE2C23A" w:rsidR="006846B3" w:rsidRDefault="006846B3"/>
    <w:p w14:paraId="0A484DA4" w14:textId="77777777" w:rsidR="007D49E8" w:rsidRPr="007D49E8" w:rsidRDefault="007D49E8" w:rsidP="007D49E8">
      <w:r w:rsidRPr="007D49E8">
        <w:t xml:space="preserve">The numerical architecture results are reported in Chapter 4 rather than repeated in full here. Methodologically, the comparison was used to justify the preferred detector rather than selecting a model from the literature without category-specific evidence. </w:t>
      </w:r>
      <w:proofErr w:type="spellStart"/>
      <w:r w:rsidRPr="007D49E8">
        <w:t>PatchCore</w:t>
      </w:r>
      <w:proofErr w:type="spellEnd"/>
      <w:r w:rsidRPr="007D49E8">
        <w:t xml:space="preserve"> with ResNet50 was selected for the preferred image-level branch because the completed experiments showed the strongest overall balance across the selected categories. </w:t>
      </w:r>
      <w:proofErr w:type="spellStart"/>
      <w:r w:rsidRPr="007D49E8">
        <w:t>PaDiM</w:t>
      </w:r>
      <w:proofErr w:type="spellEnd"/>
      <w:r w:rsidRPr="007D49E8">
        <w:t xml:space="preserve"> remained in the study as a comparative baseline and </w:t>
      </w:r>
      <w:proofErr w:type="spellStart"/>
      <w:r w:rsidRPr="007D49E8">
        <w:t>localisation</w:t>
      </w:r>
      <w:proofErr w:type="spellEnd"/>
      <w:r w:rsidRPr="007D49E8">
        <w:t xml:space="preserve"> reference because its statistical modelling produced useful spatial evidence in several </w:t>
      </w:r>
      <w:proofErr w:type="spellStart"/>
      <w:r w:rsidRPr="007D49E8">
        <w:t>localisation</w:t>
      </w:r>
      <w:proofErr w:type="spellEnd"/>
      <w:r w:rsidRPr="007D49E8">
        <w:t xml:space="preserve"> evaluations.</w:t>
      </w:r>
    </w:p>
    <w:p w14:paraId="788A429A" w14:textId="77777777" w:rsidR="007D49E8" w:rsidRPr="007D49E8" w:rsidRDefault="007D49E8" w:rsidP="007D49E8">
      <w:pPr>
        <w:rPr>
          <w:b/>
          <w:bCs/>
        </w:rPr>
      </w:pPr>
      <w:r w:rsidRPr="007D49E8">
        <w:rPr>
          <w:b/>
          <w:bCs/>
        </w:rPr>
        <w:t>3.5 Software frameworks and computational environment</w:t>
      </w:r>
    </w:p>
    <w:p w14:paraId="6B2A0441" w14:textId="77777777" w:rsidR="007D49E8" w:rsidRPr="007D49E8" w:rsidRDefault="007D49E8" w:rsidP="007D49E8">
      <w:r w:rsidRPr="007D49E8">
        <w:t>The experiments and prototype were implemented locally in Python using Visual Studio Code on a Windows 11 Pro workstation. A dedicated virtual environment was used to reduce dependency conflicts. The absence of a CUDA-compatible GPU meant that feature extraction, memory-bank construction, Gaussian modelling and inference were performed on the CPU. This hardware context is important because the observed execution times reflect a local CPU implementation rather than GPU-accelerated processing.</w:t>
      </w:r>
    </w:p>
    <w:p w14:paraId="7EA4BDC8" w14:textId="77777777" w:rsidR="007D49E8" w:rsidRDefault="007D49E8" w:rsidP="007D49E8">
      <w:pPr>
        <w:keepNext/>
      </w:pPr>
      <w:r>
        <w:rPr>
          <w:b/>
        </w:rPr>
        <w:t>Table 3.4: Hardware and software environment</w:t>
      </w:r>
    </w:p>
    <w:tbl>
      <w:tblPr>
        <w:tblStyle w:val="GridTable4-Accent5"/>
        <w:tblW w:w="0" w:type="auto"/>
        <w:tblLook w:val="04A0" w:firstRow="1" w:lastRow="0" w:firstColumn="1" w:lastColumn="0" w:noHBand="0" w:noVBand="1"/>
      </w:tblPr>
      <w:tblGrid>
        <w:gridCol w:w="2622"/>
        <w:gridCol w:w="6728"/>
      </w:tblGrid>
      <w:tr w:rsidR="007D49E8" w14:paraId="7663DD18" w14:textId="77777777" w:rsidTr="007D49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46C9604" w14:textId="6C31A1ED" w:rsidR="007D49E8" w:rsidRPr="007D49E8" w:rsidRDefault="007D49E8" w:rsidP="007D49E8">
            <w:r w:rsidRPr="007D49E8">
              <w:rPr>
                <w:rFonts w:ascii="Calibri" w:eastAsia="Calibri" w:hAnsi="Calibri"/>
                <w:color w:val="FFFFFF"/>
              </w:rPr>
              <w:t>Component</w:t>
            </w:r>
          </w:p>
        </w:tc>
        <w:tc>
          <w:tcPr>
            <w:tcW w:w="0" w:type="auto"/>
            <w:vAlign w:val="center"/>
          </w:tcPr>
          <w:p w14:paraId="54C3CB87" w14:textId="471DEEB8" w:rsidR="007D49E8" w:rsidRPr="007D49E8" w:rsidRDefault="007D49E8" w:rsidP="007D49E8">
            <w:pPr>
              <w:cnfStyle w:val="100000000000" w:firstRow="1" w:lastRow="0" w:firstColumn="0" w:lastColumn="0" w:oddVBand="0" w:evenVBand="0" w:oddHBand="0" w:evenHBand="0" w:firstRowFirstColumn="0" w:firstRowLastColumn="0" w:lastRowFirstColumn="0" w:lastRowLastColumn="0"/>
            </w:pPr>
            <w:r w:rsidRPr="007D49E8">
              <w:rPr>
                <w:rFonts w:ascii="Calibri" w:eastAsia="Calibri" w:hAnsi="Calibri"/>
                <w:color w:val="FFFFFF"/>
              </w:rPr>
              <w:t>Specification used in the project</w:t>
            </w:r>
          </w:p>
        </w:tc>
      </w:tr>
      <w:tr w:rsidR="007D49E8" w14:paraId="749C57E6" w14:textId="77777777" w:rsidTr="007D4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7025E6DD" w14:textId="625BD8CA" w:rsidR="007D49E8" w:rsidRPr="007D49E8" w:rsidRDefault="007D49E8" w:rsidP="007D49E8">
            <w:r w:rsidRPr="007D49E8">
              <w:rPr>
                <w:rFonts w:ascii="Calibri" w:eastAsia="Calibri" w:hAnsi="Calibri"/>
                <w:b w:val="0"/>
              </w:rPr>
              <w:t>Processor</w:t>
            </w:r>
          </w:p>
        </w:tc>
        <w:tc>
          <w:tcPr>
            <w:tcW w:w="0" w:type="auto"/>
            <w:vAlign w:val="center"/>
          </w:tcPr>
          <w:p w14:paraId="7916A3F1" w14:textId="7898B650" w:rsidR="007D49E8" w:rsidRPr="007D49E8" w:rsidRDefault="007D49E8" w:rsidP="007D49E8">
            <w:pPr>
              <w:cnfStyle w:val="000000100000" w:firstRow="0" w:lastRow="0" w:firstColumn="0" w:lastColumn="0" w:oddVBand="0" w:evenVBand="0" w:oddHBand="1" w:evenHBand="0" w:firstRowFirstColumn="0" w:firstRowLastColumn="0" w:lastRowFirstColumn="0" w:lastRowLastColumn="0"/>
            </w:pPr>
            <w:r w:rsidRPr="007D49E8">
              <w:rPr>
                <w:rFonts w:ascii="Calibri" w:eastAsia="Calibri" w:hAnsi="Calibri"/>
              </w:rPr>
              <w:t>Intel Core i5-8250U CPU at 1.60 GHz; 4 physical cores and 8 logical processors.</w:t>
            </w:r>
          </w:p>
        </w:tc>
      </w:tr>
      <w:tr w:rsidR="007D49E8" w14:paraId="1F531DA6" w14:textId="77777777" w:rsidTr="007D49E8">
        <w:tc>
          <w:tcPr>
            <w:cnfStyle w:val="001000000000" w:firstRow="0" w:lastRow="0" w:firstColumn="1" w:lastColumn="0" w:oddVBand="0" w:evenVBand="0" w:oddHBand="0" w:evenHBand="0" w:firstRowFirstColumn="0" w:firstRowLastColumn="0" w:lastRowFirstColumn="0" w:lastRowLastColumn="0"/>
            <w:tcW w:w="0" w:type="auto"/>
            <w:vAlign w:val="center"/>
          </w:tcPr>
          <w:p w14:paraId="2CE4FC6E" w14:textId="159721B6" w:rsidR="007D49E8" w:rsidRPr="007D49E8" w:rsidRDefault="007D49E8" w:rsidP="007D49E8">
            <w:r w:rsidRPr="007D49E8">
              <w:rPr>
                <w:rFonts w:ascii="Calibri" w:eastAsia="Calibri" w:hAnsi="Calibri"/>
                <w:b w:val="0"/>
              </w:rPr>
              <w:t>Installed memory</w:t>
            </w:r>
          </w:p>
        </w:tc>
        <w:tc>
          <w:tcPr>
            <w:tcW w:w="0" w:type="auto"/>
            <w:vAlign w:val="center"/>
          </w:tcPr>
          <w:p w14:paraId="67B4D4C3" w14:textId="61F50653" w:rsidR="007D49E8" w:rsidRPr="007D49E8" w:rsidRDefault="007D49E8" w:rsidP="007D49E8">
            <w:pPr>
              <w:cnfStyle w:val="000000000000" w:firstRow="0" w:lastRow="0" w:firstColumn="0" w:lastColumn="0" w:oddVBand="0" w:evenVBand="0" w:oddHBand="0" w:evenHBand="0" w:firstRowFirstColumn="0" w:firstRowLastColumn="0" w:lastRowFirstColumn="0" w:lastRowLastColumn="0"/>
            </w:pPr>
            <w:r w:rsidRPr="007D49E8">
              <w:rPr>
                <w:rFonts w:ascii="Calibri" w:eastAsia="Calibri" w:hAnsi="Calibri"/>
              </w:rPr>
              <w:t>7.63 GB reported physical memory, corresponding to a nominal 8 GB RAM configuration.</w:t>
            </w:r>
          </w:p>
        </w:tc>
      </w:tr>
      <w:tr w:rsidR="007D49E8" w14:paraId="68A7BFDB" w14:textId="77777777" w:rsidTr="007D4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52A536DB" w14:textId="10009BBC" w:rsidR="007D49E8" w:rsidRPr="007D49E8" w:rsidRDefault="007D49E8" w:rsidP="007D49E8">
            <w:r w:rsidRPr="007D49E8">
              <w:rPr>
                <w:rFonts w:ascii="Calibri" w:eastAsia="Calibri" w:hAnsi="Calibri"/>
                <w:b w:val="0"/>
              </w:rPr>
              <w:t>Graphics processor</w:t>
            </w:r>
          </w:p>
        </w:tc>
        <w:tc>
          <w:tcPr>
            <w:tcW w:w="0" w:type="auto"/>
            <w:vAlign w:val="center"/>
          </w:tcPr>
          <w:p w14:paraId="27364953" w14:textId="02633F43" w:rsidR="007D49E8" w:rsidRPr="007D49E8" w:rsidRDefault="007D49E8" w:rsidP="007D49E8">
            <w:pPr>
              <w:cnfStyle w:val="000000100000" w:firstRow="0" w:lastRow="0" w:firstColumn="0" w:lastColumn="0" w:oddVBand="0" w:evenVBand="0" w:oddHBand="1" w:evenHBand="0" w:firstRowFirstColumn="0" w:firstRowLastColumn="0" w:lastRowFirstColumn="0" w:lastRowLastColumn="0"/>
            </w:pPr>
            <w:r w:rsidRPr="007D49E8">
              <w:rPr>
                <w:rFonts w:ascii="Calibri" w:eastAsia="Calibri" w:hAnsi="Calibri"/>
              </w:rPr>
              <w:t>Intel UHD Graphics 620; driver version 23.20.16.5018.</w:t>
            </w:r>
          </w:p>
        </w:tc>
      </w:tr>
      <w:tr w:rsidR="007D49E8" w14:paraId="644D6D9A" w14:textId="77777777" w:rsidTr="007D49E8">
        <w:tc>
          <w:tcPr>
            <w:cnfStyle w:val="001000000000" w:firstRow="0" w:lastRow="0" w:firstColumn="1" w:lastColumn="0" w:oddVBand="0" w:evenVBand="0" w:oddHBand="0" w:evenHBand="0" w:firstRowFirstColumn="0" w:firstRowLastColumn="0" w:lastRowFirstColumn="0" w:lastRowLastColumn="0"/>
            <w:tcW w:w="0" w:type="auto"/>
            <w:vAlign w:val="center"/>
          </w:tcPr>
          <w:p w14:paraId="06781213" w14:textId="347E9727" w:rsidR="007D49E8" w:rsidRPr="007D49E8" w:rsidRDefault="007D49E8" w:rsidP="007D49E8">
            <w:r w:rsidRPr="007D49E8">
              <w:rPr>
                <w:rFonts w:ascii="Calibri" w:eastAsia="Calibri" w:hAnsi="Calibri"/>
                <w:b w:val="0"/>
              </w:rPr>
              <w:t>CUDA availability</w:t>
            </w:r>
          </w:p>
        </w:tc>
        <w:tc>
          <w:tcPr>
            <w:tcW w:w="0" w:type="auto"/>
            <w:vAlign w:val="center"/>
          </w:tcPr>
          <w:p w14:paraId="475A0A64" w14:textId="77797448" w:rsidR="007D49E8" w:rsidRPr="007D49E8" w:rsidRDefault="007D49E8" w:rsidP="007D49E8">
            <w:pPr>
              <w:cnfStyle w:val="000000000000" w:firstRow="0" w:lastRow="0" w:firstColumn="0" w:lastColumn="0" w:oddVBand="0" w:evenVBand="0" w:oddHBand="0" w:evenHBand="0" w:firstRowFirstColumn="0" w:firstRowLastColumn="0" w:lastRowFirstColumn="0" w:lastRowLastColumn="0"/>
            </w:pPr>
            <w:r w:rsidRPr="007D49E8">
              <w:rPr>
                <w:rFonts w:ascii="Calibri" w:eastAsia="Calibri" w:hAnsi="Calibri"/>
              </w:rPr>
              <w:t xml:space="preserve">Not available to </w:t>
            </w:r>
            <w:proofErr w:type="spellStart"/>
            <w:r w:rsidRPr="007D49E8">
              <w:rPr>
                <w:rFonts w:ascii="Calibri" w:eastAsia="Calibri" w:hAnsi="Calibri"/>
              </w:rPr>
              <w:t>PyTorch</w:t>
            </w:r>
            <w:proofErr w:type="spellEnd"/>
            <w:r w:rsidRPr="007D49E8">
              <w:rPr>
                <w:rFonts w:ascii="Calibri" w:eastAsia="Calibri" w:hAnsi="Calibri"/>
              </w:rPr>
              <w:t>; all experiments used CPU execution.</w:t>
            </w:r>
          </w:p>
        </w:tc>
      </w:tr>
      <w:tr w:rsidR="007D49E8" w14:paraId="0FFAFFDA" w14:textId="77777777" w:rsidTr="007D4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9728D88" w14:textId="096ED915" w:rsidR="007D49E8" w:rsidRPr="007D49E8" w:rsidRDefault="007D49E8" w:rsidP="007D49E8">
            <w:r w:rsidRPr="007D49E8">
              <w:rPr>
                <w:rFonts w:ascii="Calibri" w:eastAsia="Calibri" w:hAnsi="Calibri"/>
                <w:b w:val="0"/>
              </w:rPr>
              <w:t>Operating system</w:t>
            </w:r>
          </w:p>
        </w:tc>
        <w:tc>
          <w:tcPr>
            <w:tcW w:w="0" w:type="auto"/>
            <w:vAlign w:val="center"/>
          </w:tcPr>
          <w:p w14:paraId="0AAC530E" w14:textId="7C8AB5E5" w:rsidR="007D49E8" w:rsidRPr="007D49E8" w:rsidRDefault="007D49E8" w:rsidP="007D49E8">
            <w:pPr>
              <w:cnfStyle w:val="000000100000" w:firstRow="0" w:lastRow="0" w:firstColumn="0" w:lastColumn="0" w:oddVBand="0" w:evenVBand="0" w:oddHBand="1" w:evenHBand="0" w:firstRowFirstColumn="0" w:firstRowLastColumn="0" w:lastRowFirstColumn="0" w:lastRowLastColumn="0"/>
            </w:pPr>
            <w:r w:rsidRPr="007D49E8">
              <w:rPr>
                <w:rFonts w:ascii="Calibri" w:eastAsia="Calibri" w:hAnsi="Calibri"/>
              </w:rPr>
              <w:t>Microsoft Windows 11 Pro, 64-bit, version 10.0.22000, build 22000.</w:t>
            </w:r>
          </w:p>
        </w:tc>
      </w:tr>
      <w:tr w:rsidR="007D49E8" w14:paraId="50EFDEAA" w14:textId="77777777" w:rsidTr="007D49E8">
        <w:tc>
          <w:tcPr>
            <w:cnfStyle w:val="001000000000" w:firstRow="0" w:lastRow="0" w:firstColumn="1" w:lastColumn="0" w:oddVBand="0" w:evenVBand="0" w:oddHBand="0" w:evenHBand="0" w:firstRowFirstColumn="0" w:firstRowLastColumn="0" w:lastRowFirstColumn="0" w:lastRowLastColumn="0"/>
            <w:tcW w:w="0" w:type="auto"/>
            <w:vAlign w:val="center"/>
          </w:tcPr>
          <w:p w14:paraId="2B3617C7" w14:textId="70710607" w:rsidR="007D49E8" w:rsidRPr="007D49E8" w:rsidRDefault="007D49E8" w:rsidP="007D49E8">
            <w:r w:rsidRPr="007D49E8">
              <w:rPr>
                <w:rFonts w:ascii="Calibri" w:eastAsia="Calibri" w:hAnsi="Calibri"/>
                <w:b w:val="0"/>
              </w:rPr>
              <w:t>Python environment</w:t>
            </w:r>
          </w:p>
        </w:tc>
        <w:tc>
          <w:tcPr>
            <w:tcW w:w="0" w:type="auto"/>
            <w:vAlign w:val="center"/>
          </w:tcPr>
          <w:p w14:paraId="553AEF01" w14:textId="3B0133DA" w:rsidR="007D49E8" w:rsidRPr="007D49E8" w:rsidRDefault="007D49E8" w:rsidP="007D49E8">
            <w:pPr>
              <w:cnfStyle w:val="000000000000" w:firstRow="0" w:lastRow="0" w:firstColumn="0" w:lastColumn="0" w:oddVBand="0" w:evenVBand="0" w:oddHBand="0" w:evenHBand="0" w:firstRowFirstColumn="0" w:firstRowLastColumn="0" w:lastRowFirstColumn="0" w:lastRowLastColumn="0"/>
            </w:pPr>
            <w:r w:rsidRPr="007D49E8">
              <w:rPr>
                <w:rFonts w:ascii="Calibri" w:eastAsia="Calibri" w:hAnsi="Calibri"/>
              </w:rPr>
              <w:t xml:space="preserve">Python 3.13.5 in a </w:t>
            </w:r>
            <w:proofErr w:type="gramStart"/>
            <w:r w:rsidRPr="007D49E8">
              <w:rPr>
                <w:rFonts w:ascii="Calibri" w:eastAsia="Calibri" w:hAnsi="Calibri"/>
              </w:rPr>
              <w:t>dedicated .</w:t>
            </w:r>
            <w:proofErr w:type="spellStart"/>
            <w:r w:rsidRPr="007D49E8">
              <w:rPr>
                <w:rFonts w:ascii="Calibri" w:eastAsia="Calibri" w:hAnsi="Calibri"/>
              </w:rPr>
              <w:t>venv</w:t>
            </w:r>
            <w:proofErr w:type="gramEnd"/>
            <w:r w:rsidRPr="007D49E8">
              <w:rPr>
                <w:rFonts w:ascii="Calibri" w:eastAsia="Calibri" w:hAnsi="Calibri"/>
              </w:rPr>
              <w:t>_anomalib</w:t>
            </w:r>
            <w:proofErr w:type="spellEnd"/>
            <w:r w:rsidRPr="007D49E8">
              <w:rPr>
                <w:rFonts w:ascii="Calibri" w:eastAsia="Calibri" w:hAnsi="Calibri"/>
              </w:rPr>
              <w:t xml:space="preserve"> virtual environment.</w:t>
            </w:r>
          </w:p>
        </w:tc>
      </w:tr>
      <w:tr w:rsidR="007D49E8" w14:paraId="4454EAA4" w14:textId="77777777" w:rsidTr="007D4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1D3E0FC7" w14:textId="382F0F08" w:rsidR="007D49E8" w:rsidRPr="007D49E8" w:rsidRDefault="007D49E8" w:rsidP="007D49E8">
            <w:proofErr w:type="spellStart"/>
            <w:r w:rsidRPr="007D49E8">
              <w:rPr>
                <w:rFonts w:ascii="Calibri" w:eastAsia="Calibri" w:hAnsi="Calibri"/>
                <w:b w:val="0"/>
              </w:rPr>
              <w:t>PyTorch</w:t>
            </w:r>
            <w:proofErr w:type="spellEnd"/>
          </w:p>
        </w:tc>
        <w:tc>
          <w:tcPr>
            <w:tcW w:w="0" w:type="auto"/>
            <w:vAlign w:val="center"/>
          </w:tcPr>
          <w:p w14:paraId="70F00DF9" w14:textId="006081C6" w:rsidR="007D49E8" w:rsidRPr="007D49E8" w:rsidRDefault="007D49E8" w:rsidP="007D49E8">
            <w:pPr>
              <w:cnfStyle w:val="000000100000" w:firstRow="0" w:lastRow="0" w:firstColumn="0" w:lastColumn="0" w:oddVBand="0" w:evenVBand="0" w:oddHBand="1" w:evenHBand="0" w:firstRowFirstColumn="0" w:firstRowLastColumn="0" w:lastRowFirstColumn="0" w:lastRowLastColumn="0"/>
            </w:pPr>
            <w:r w:rsidRPr="007D49E8">
              <w:rPr>
                <w:rFonts w:ascii="Calibri" w:eastAsia="Calibri" w:hAnsi="Calibri"/>
              </w:rPr>
              <w:t>2.8.0+cpu.</w:t>
            </w:r>
          </w:p>
        </w:tc>
      </w:tr>
      <w:tr w:rsidR="007D49E8" w14:paraId="132BFD19" w14:textId="77777777" w:rsidTr="007D49E8">
        <w:tc>
          <w:tcPr>
            <w:cnfStyle w:val="001000000000" w:firstRow="0" w:lastRow="0" w:firstColumn="1" w:lastColumn="0" w:oddVBand="0" w:evenVBand="0" w:oddHBand="0" w:evenHBand="0" w:firstRowFirstColumn="0" w:firstRowLastColumn="0" w:lastRowFirstColumn="0" w:lastRowLastColumn="0"/>
            <w:tcW w:w="0" w:type="auto"/>
            <w:vAlign w:val="center"/>
          </w:tcPr>
          <w:p w14:paraId="703E57E6" w14:textId="115F3092" w:rsidR="007D49E8" w:rsidRPr="007D49E8" w:rsidRDefault="007D49E8" w:rsidP="007D49E8">
            <w:proofErr w:type="spellStart"/>
            <w:r w:rsidRPr="007D49E8">
              <w:rPr>
                <w:rFonts w:ascii="Calibri" w:eastAsia="Calibri" w:hAnsi="Calibri"/>
                <w:b w:val="0"/>
              </w:rPr>
              <w:t>Anomalib</w:t>
            </w:r>
            <w:proofErr w:type="spellEnd"/>
          </w:p>
        </w:tc>
        <w:tc>
          <w:tcPr>
            <w:tcW w:w="0" w:type="auto"/>
            <w:vAlign w:val="center"/>
          </w:tcPr>
          <w:p w14:paraId="22BEF78F" w14:textId="0BD707E4" w:rsidR="007D49E8" w:rsidRPr="007D49E8" w:rsidRDefault="007D49E8" w:rsidP="007D49E8">
            <w:pPr>
              <w:cnfStyle w:val="000000000000" w:firstRow="0" w:lastRow="0" w:firstColumn="0" w:lastColumn="0" w:oddVBand="0" w:evenVBand="0" w:oddHBand="0" w:evenHBand="0" w:firstRowFirstColumn="0" w:firstRowLastColumn="0" w:lastRowFirstColumn="0" w:lastRowLastColumn="0"/>
            </w:pPr>
            <w:r w:rsidRPr="007D49E8">
              <w:rPr>
                <w:rFonts w:ascii="Calibri" w:eastAsia="Calibri" w:hAnsi="Calibri"/>
              </w:rPr>
              <w:t>2.5.0.</w:t>
            </w:r>
          </w:p>
        </w:tc>
      </w:tr>
      <w:tr w:rsidR="007D49E8" w14:paraId="3F2322E5" w14:textId="77777777" w:rsidTr="007D49E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43A9871" w14:textId="5356762C" w:rsidR="007D49E8" w:rsidRPr="007D49E8" w:rsidRDefault="007D49E8" w:rsidP="007D49E8">
            <w:r w:rsidRPr="007D49E8">
              <w:rPr>
                <w:rFonts w:ascii="Calibri" w:eastAsia="Calibri" w:hAnsi="Calibri"/>
                <w:b w:val="0"/>
              </w:rPr>
              <w:t>OpenCV</w:t>
            </w:r>
          </w:p>
        </w:tc>
        <w:tc>
          <w:tcPr>
            <w:tcW w:w="0" w:type="auto"/>
            <w:vAlign w:val="center"/>
          </w:tcPr>
          <w:p w14:paraId="36F70FBA" w14:textId="370058CC" w:rsidR="007D49E8" w:rsidRPr="007D49E8" w:rsidRDefault="007D49E8" w:rsidP="007D49E8">
            <w:pPr>
              <w:cnfStyle w:val="000000100000" w:firstRow="0" w:lastRow="0" w:firstColumn="0" w:lastColumn="0" w:oddVBand="0" w:evenVBand="0" w:oddHBand="1" w:evenHBand="0" w:firstRowFirstColumn="0" w:firstRowLastColumn="0" w:lastRowFirstColumn="0" w:lastRowLastColumn="0"/>
            </w:pPr>
            <w:r w:rsidRPr="007D49E8">
              <w:rPr>
                <w:rFonts w:ascii="Calibri" w:eastAsia="Calibri" w:hAnsi="Calibri"/>
              </w:rPr>
              <w:t>4.13.0.</w:t>
            </w:r>
          </w:p>
        </w:tc>
      </w:tr>
      <w:tr w:rsidR="007D49E8" w14:paraId="336C898A" w14:textId="77777777" w:rsidTr="007D49E8">
        <w:tc>
          <w:tcPr>
            <w:cnfStyle w:val="001000000000" w:firstRow="0" w:lastRow="0" w:firstColumn="1" w:lastColumn="0" w:oddVBand="0" w:evenVBand="0" w:oddHBand="0" w:evenHBand="0" w:firstRowFirstColumn="0" w:firstRowLastColumn="0" w:lastRowFirstColumn="0" w:lastRowLastColumn="0"/>
            <w:tcW w:w="0" w:type="auto"/>
            <w:vAlign w:val="center"/>
          </w:tcPr>
          <w:p w14:paraId="7E4F866E" w14:textId="235B5BDC" w:rsidR="007D49E8" w:rsidRPr="007D49E8" w:rsidRDefault="007D49E8" w:rsidP="007D49E8">
            <w:r w:rsidRPr="007D49E8">
              <w:rPr>
                <w:rFonts w:ascii="Calibri" w:eastAsia="Calibri" w:hAnsi="Calibri"/>
                <w:b w:val="0"/>
              </w:rPr>
              <w:t>Database and application layer</w:t>
            </w:r>
          </w:p>
        </w:tc>
        <w:tc>
          <w:tcPr>
            <w:tcW w:w="0" w:type="auto"/>
            <w:vAlign w:val="center"/>
          </w:tcPr>
          <w:p w14:paraId="4BE5369A" w14:textId="02DFC0EC" w:rsidR="007D49E8" w:rsidRPr="007D49E8" w:rsidRDefault="007D49E8" w:rsidP="007D49E8">
            <w:pPr>
              <w:cnfStyle w:val="000000000000" w:firstRow="0" w:lastRow="0" w:firstColumn="0" w:lastColumn="0" w:oddVBand="0" w:evenVBand="0" w:oddHBand="0" w:evenHBand="0" w:firstRowFirstColumn="0" w:firstRowLastColumn="0" w:lastRowFirstColumn="0" w:lastRowLastColumn="0"/>
            </w:pPr>
            <w:r w:rsidRPr="007D49E8">
              <w:rPr>
                <w:rFonts w:ascii="Calibri" w:eastAsia="Calibri" w:hAnsi="Calibri"/>
              </w:rPr>
              <w:t xml:space="preserve">PostgreSQL 16 through Docker Compose, </w:t>
            </w:r>
            <w:proofErr w:type="spellStart"/>
            <w:r w:rsidRPr="007D49E8">
              <w:rPr>
                <w:rFonts w:ascii="Calibri" w:eastAsia="Calibri" w:hAnsi="Calibri"/>
              </w:rPr>
              <w:t>FastAPI</w:t>
            </w:r>
            <w:proofErr w:type="spellEnd"/>
            <w:r w:rsidRPr="007D49E8">
              <w:rPr>
                <w:rFonts w:ascii="Calibri" w:eastAsia="Calibri" w:hAnsi="Calibri"/>
              </w:rPr>
              <w:t xml:space="preserve"> backend and </w:t>
            </w:r>
            <w:proofErr w:type="spellStart"/>
            <w:r w:rsidRPr="007D49E8">
              <w:rPr>
                <w:rFonts w:ascii="Calibri" w:eastAsia="Calibri" w:hAnsi="Calibri"/>
              </w:rPr>
              <w:t>NiceGUI</w:t>
            </w:r>
            <w:proofErr w:type="spellEnd"/>
            <w:r w:rsidRPr="007D49E8">
              <w:rPr>
                <w:rFonts w:ascii="Calibri" w:eastAsia="Calibri" w:hAnsi="Calibri"/>
              </w:rPr>
              <w:t xml:space="preserve"> dashboard.</w:t>
            </w:r>
          </w:p>
        </w:tc>
      </w:tr>
    </w:tbl>
    <w:p w14:paraId="2C41EAC3" w14:textId="0E9FECA2" w:rsidR="007D49E8" w:rsidRDefault="007D49E8"/>
    <w:p w14:paraId="24986338" w14:textId="77777777" w:rsidR="007D49E8" w:rsidRPr="007D49E8" w:rsidRDefault="007D49E8" w:rsidP="007D49E8">
      <w:proofErr w:type="spellStart"/>
      <w:r w:rsidRPr="007D49E8">
        <w:t>Anomalib</w:t>
      </w:r>
      <w:proofErr w:type="spellEnd"/>
      <w:r w:rsidRPr="007D49E8">
        <w:t xml:space="preserve"> was used because it provides reproducible implementations and utilities for unsupervised anomaly detection and </w:t>
      </w:r>
      <w:proofErr w:type="spellStart"/>
      <w:r w:rsidRPr="007D49E8">
        <w:t>localisation</w:t>
      </w:r>
      <w:proofErr w:type="spellEnd"/>
      <w:r w:rsidRPr="007D49E8">
        <w:t xml:space="preserve">, including established methods such as </w:t>
      </w:r>
      <w:proofErr w:type="spellStart"/>
      <w:r w:rsidRPr="007D49E8">
        <w:t>PatchCore</w:t>
      </w:r>
      <w:proofErr w:type="spellEnd"/>
      <w:r w:rsidRPr="007D49E8">
        <w:t xml:space="preserve"> and </w:t>
      </w:r>
      <w:proofErr w:type="spellStart"/>
      <w:r w:rsidRPr="007D49E8">
        <w:t>PaDiM</w:t>
      </w:r>
      <w:proofErr w:type="spellEnd"/>
      <w:r w:rsidRPr="007D49E8">
        <w:t xml:space="preserve"> (Akcay et al., 2022). </w:t>
      </w:r>
      <w:proofErr w:type="spellStart"/>
      <w:r w:rsidRPr="007D49E8">
        <w:t>PyTorch</w:t>
      </w:r>
      <w:proofErr w:type="spellEnd"/>
      <w:r w:rsidRPr="007D49E8">
        <w:t xml:space="preserve"> supplied the deep-learning execution framework, while OpenCV supported post-processing tasks such as anomaly-map thresholding, morphology, connected-component extraction and annotated image generation. PostgreSQL was selected for persistent inspection records because the project required structured fields for summary queries and flexible JSON payloads for detailed model </w:t>
      </w:r>
      <w:r w:rsidRPr="007D49E8">
        <w:lastRenderedPageBreak/>
        <w:t xml:space="preserve">evidence. </w:t>
      </w:r>
      <w:proofErr w:type="spellStart"/>
      <w:r w:rsidRPr="007D49E8">
        <w:t>FastAPI</w:t>
      </w:r>
      <w:proofErr w:type="spellEnd"/>
      <w:r w:rsidRPr="007D49E8">
        <w:t xml:space="preserve"> provided a testable backend interface, and </w:t>
      </w:r>
      <w:proofErr w:type="spellStart"/>
      <w:r w:rsidRPr="007D49E8">
        <w:t>NiceGUI</w:t>
      </w:r>
      <w:proofErr w:type="spellEnd"/>
      <w:r w:rsidRPr="007D49E8">
        <w:t xml:space="preserve"> provided a browser-based operator dashboard for live review of selected records.</w:t>
      </w:r>
    </w:p>
    <w:p w14:paraId="20D50ECB" w14:textId="77777777" w:rsidR="007D49E8" w:rsidRPr="007D49E8" w:rsidRDefault="007D49E8" w:rsidP="007D49E8">
      <w:pPr>
        <w:rPr>
          <w:b/>
          <w:bCs/>
        </w:rPr>
      </w:pPr>
      <w:r w:rsidRPr="007D49E8">
        <w:rPr>
          <w:b/>
          <w:bCs/>
        </w:rPr>
        <w:t>3.6 Detection pipeline and mathematical modelling</w:t>
      </w:r>
    </w:p>
    <w:p w14:paraId="28A53AFE" w14:textId="77777777" w:rsidR="007D49E8" w:rsidRPr="007D49E8" w:rsidRDefault="007D49E8" w:rsidP="007D49E8">
      <w:pPr>
        <w:rPr>
          <w:b/>
          <w:bCs/>
        </w:rPr>
      </w:pPr>
      <w:r w:rsidRPr="007D49E8">
        <w:rPr>
          <w:b/>
          <w:bCs/>
        </w:rPr>
        <w:t>3.6.1 Shared feature-extraction approach</w:t>
      </w:r>
    </w:p>
    <w:p w14:paraId="65D4F36B" w14:textId="77777777" w:rsidR="007D49E8" w:rsidRPr="007D49E8" w:rsidRDefault="007D49E8" w:rsidP="007D49E8">
      <w:proofErr w:type="spellStart"/>
      <w:r w:rsidRPr="007D49E8">
        <w:t>PatchCore</w:t>
      </w:r>
      <w:proofErr w:type="spellEnd"/>
      <w:r w:rsidRPr="007D49E8">
        <w:t xml:space="preserve"> and </w:t>
      </w:r>
      <w:proofErr w:type="spellStart"/>
      <w:r w:rsidRPr="007D49E8">
        <w:t>PaDiM</w:t>
      </w:r>
      <w:proofErr w:type="spellEnd"/>
      <w:r w:rsidRPr="007D49E8">
        <w:t xml:space="preserve"> were selected because both operate in a normal-only setting and use feature embeddings rather than supervised defect labels. Each method uses a pre-trained residual network to transform an input image into intermediate feature maps. Residual networks use shortcut connections to support the </w:t>
      </w:r>
      <w:proofErr w:type="spellStart"/>
      <w:r w:rsidRPr="007D49E8">
        <w:t>optimisation</w:t>
      </w:r>
      <w:proofErr w:type="spellEnd"/>
      <w:r w:rsidRPr="007D49E8">
        <w:t xml:space="preserve"> of deeper representations and are widely used as feature extractors in computer vision (He et al., 2016).</w:t>
      </w:r>
    </w:p>
    <w:p w14:paraId="358B4536" w14:textId="77777777" w:rsidR="007D49E8" w:rsidRPr="007D49E8" w:rsidRDefault="007D49E8" w:rsidP="007D49E8">
      <w:r w:rsidRPr="007D49E8">
        <w:t xml:space="preserve">The feature extractor was not trained from the beginning on </w:t>
      </w:r>
      <w:proofErr w:type="spellStart"/>
      <w:r w:rsidRPr="007D49E8">
        <w:t>MVTec</w:t>
      </w:r>
      <w:proofErr w:type="spellEnd"/>
      <w:r w:rsidRPr="007D49E8">
        <w:t xml:space="preserve"> AD. Instead, normal product images were passed through selected intermediate layers, and the resulting local feature vectors were used to model normal appearance. This was appropriate for the project because the training data contained only normal examples, reflecting a realistic manufacturing condition in which normal samples are common but comprehensive defect examples are difficult to collect.</w:t>
      </w:r>
    </w:p>
    <w:p w14:paraId="03998B42" w14:textId="77777777" w:rsidR="007D49E8" w:rsidRPr="007D49E8" w:rsidRDefault="007D49E8" w:rsidP="007D49E8">
      <w:pPr>
        <w:rPr>
          <w:b/>
          <w:bCs/>
        </w:rPr>
      </w:pPr>
      <w:r w:rsidRPr="007D49E8">
        <w:rPr>
          <w:b/>
          <w:bCs/>
        </w:rPr>
        <w:t xml:space="preserve">3.6.2 </w:t>
      </w:r>
      <w:proofErr w:type="spellStart"/>
      <w:r w:rsidRPr="007D49E8">
        <w:rPr>
          <w:b/>
          <w:bCs/>
        </w:rPr>
        <w:t>PaDiM</w:t>
      </w:r>
      <w:proofErr w:type="spellEnd"/>
      <w:r w:rsidRPr="007D49E8">
        <w:rPr>
          <w:b/>
          <w:bCs/>
        </w:rPr>
        <w:t xml:space="preserve"> distribution modelling</w:t>
      </w:r>
    </w:p>
    <w:p w14:paraId="34800A64" w14:textId="77777777" w:rsidR="007D49E8" w:rsidRPr="007D49E8" w:rsidRDefault="007D49E8" w:rsidP="007D49E8">
      <w:proofErr w:type="spellStart"/>
      <w:r w:rsidRPr="007D49E8">
        <w:t>PaDiM</w:t>
      </w:r>
      <w:proofErr w:type="spellEnd"/>
      <w:r w:rsidRPr="007D49E8">
        <w:t xml:space="preserve"> was implemented as the distribution-based detector. For each spatial location, normal training embeddings were used to estimate a multivariate Gaussian distribution. Let x</w:t>
      </w:r>
      <w:r w:rsidRPr="007D49E8">
        <w:rPr>
          <w:rFonts w:ascii="Cambria Math" w:hAnsi="Cambria Math" w:cs="Cambria Math"/>
        </w:rPr>
        <w:t>ₚ</w:t>
      </w:r>
      <w:r w:rsidRPr="007D49E8">
        <w:t xml:space="preserve"> represent a patch embedding at location p, </w:t>
      </w:r>
      <w:r w:rsidRPr="007D49E8">
        <w:rPr>
          <w:rFonts w:ascii="Calibri" w:hAnsi="Calibri" w:cs="Calibri"/>
        </w:rPr>
        <w:t>μ</w:t>
      </w:r>
      <w:r w:rsidRPr="007D49E8">
        <w:rPr>
          <w:rFonts w:ascii="Cambria Math" w:hAnsi="Cambria Math" w:cs="Cambria Math"/>
        </w:rPr>
        <w:t>ₚ</w:t>
      </w:r>
      <w:r w:rsidRPr="007D49E8">
        <w:t xml:space="preserve"> the estimated mean normal embedding and </w:t>
      </w:r>
      <w:r w:rsidRPr="007D49E8">
        <w:rPr>
          <w:rFonts w:ascii="Calibri" w:hAnsi="Calibri" w:cs="Calibri"/>
        </w:rPr>
        <w:t>Σ</w:t>
      </w:r>
      <w:r w:rsidRPr="007D49E8">
        <w:rPr>
          <w:rFonts w:ascii="Cambria Math" w:hAnsi="Cambria Math" w:cs="Cambria Math"/>
        </w:rPr>
        <w:t>ₚ</w:t>
      </w:r>
      <w:r w:rsidRPr="007D49E8">
        <w:t xml:space="preserve"> the covariance matrix at that location. The normal model is represented as:</w:t>
      </w:r>
    </w:p>
    <w:p w14:paraId="59146C7C" w14:textId="77777777" w:rsidR="007D49E8" w:rsidRPr="008972E6" w:rsidRDefault="007D49E8" w:rsidP="007D49E8">
      <w:pPr>
        <w:rPr>
          <w:rFonts w:eastAsiaTheme="minorEastAsia" w:cstheme="minorHAnsi"/>
        </w:rPr>
      </w:pPr>
      <m:oMathPara>
        <m:oMath>
          <m:sSub>
            <m:sSubPr>
              <m:ctrlPr>
                <w:rPr>
                  <w:rFonts w:ascii="Cambria Math" w:hAnsi="Cambria Math" w:cstheme="minorHAnsi"/>
                  <w:i/>
                </w:rPr>
              </m:ctrlPr>
            </m:sSubPr>
            <m:e>
              <m:r>
                <m:rPr>
                  <m:sty m:val="bi"/>
                </m:rPr>
                <w:rPr>
                  <w:rFonts w:ascii="Cambria Math" w:hAnsi="Cambria Math" w:cstheme="minorHAnsi"/>
                </w:rPr>
                <m:t>x</m:t>
              </m:r>
            </m:e>
            <m:sub>
              <m:r>
                <m:rPr>
                  <m:sty m:val="bi"/>
                </m:rPr>
                <w:rPr>
                  <w:rFonts w:ascii="Cambria Math" w:hAnsi="Cambria Math" w:cstheme="minorHAnsi"/>
                </w:rPr>
                <m:t>p</m:t>
              </m:r>
            </m:sub>
          </m:sSub>
          <m:r>
            <m:rPr>
              <m:sty m:val="p"/>
            </m:rPr>
            <w:rPr>
              <w:rFonts w:ascii="Cambria Math" w:hAnsi="Cambria Math" w:cstheme="minorHAnsi"/>
            </w:rPr>
            <m:t>∼</m:t>
          </m:r>
          <m:r>
            <m:rPr>
              <m:scr m:val="script"/>
            </m:rPr>
            <w:rPr>
              <w:rFonts w:ascii="Cambria Math" w:hAnsi="Cambria Math" w:cstheme="minorHAnsi"/>
            </w:rPr>
            <m:t>N</m:t>
          </m:r>
          <m:d>
            <m:dPr>
              <m:ctrlPr>
                <w:rPr>
                  <w:rFonts w:ascii="Cambria Math" w:hAnsi="Cambria Math" w:cstheme="minorHAnsi"/>
                </w:rPr>
              </m:ctrlPr>
            </m:dPr>
            <m:e>
              <m:sSub>
                <m:sSubPr>
                  <m:ctrlPr>
                    <w:rPr>
                      <w:rFonts w:ascii="Cambria Math" w:hAnsi="Cambria Math" w:cstheme="minorHAnsi"/>
                      <w:i/>
                    </w:rPr>
                  </m:ctrlPr>
                </m:sSubPr>
                <m:e>
                  <m:r>
                    <m:rPr>
                      <m:sty m:val="bi"/>
                    </m:rPr>
                    <w:rPr>
                      <w:rFonts w:ascii="Cambria Math" w:hAnsi="Cambria Math" w:cstheme="minorHAnsi"/>
                    </w:rPr>
                    <m:t>μ</m:t>
                  </m:r>
                </m:e>
                <m:sub>
                  <m:r>
                    <m:rPr>
                      <m:sty m:val="bi"/>
                    </m:rPr>
                    <w:rPr>
                      <w:rFonts w:ascii="Cambria Math" w:hAnsi="Cambria Math" w:cstheme="minorHAnsi"/>
                    </w:rPr>
                    <m:t>p</m:t>
                  </m:r>
                </m:sub>
              </m:sSub>
              <m:r>
                <w:rPr>
                  <w:rFonts w:ascii="Cambria Math" w:hAnsi="Cambria Math" w:cstheme="minorHAnsi"/>
                </w:rPr>
                <m:t>,</m:t>
              </m:r>
              <m:sSub>
                <m:sSubPr>
                  <m:ctrlPr>
                    <w:rPr>
                      <w:rFonts w:ascii="Cambria Math" w:hAnsi="Cambria Math" w:cstheme="minorHAnsi"/>
                      <w:i/>
                    </w:rPr>
                  </m:ctrlPr>
                </m:sSubPr>
                <m:e>
                  <m:r>
                    <m:rPr>
                      <m:sty m:val="b"/>
                    </m:rPr>
                    <w:rPr>
                      <w:rFonts w:ascii="Cambria Math" w:hAnsi="Cambria Math" w:cstheme="minorHAnsi"/>
                    </w:rPr>
                    <m:t>Σ</m:t>
                  </m:r>
                </m:e>
                <m:sub>
                  <m:r>
                    <m:rPr>
                      <m:sty m:val="bi"/>
                    </m:rPr>
                    <w:rPr>
                      <w:rFonts w:ascii="Cambria Math" w:hAnsi="Cambria Math" w:cstheme="minorHAnsi"/>
                    </w:rPr>
                    <m:t>p</m:t>
                  </m:r>
                </m:sub>
              </m:sSub>
              <m:ctrlPr>
                <w:rPr>
                  <w:rFonts w:ascii="Cambria Math" w:hAnsi="Cambria Math" w:cstheme="minorHAnsi"/>
                  <w:i/>
                </w:rPr>
              </m:ctrlPr>
            </m:e>
          </m:d>
        </m:oMath>
      </m:oMathPara>
    </w:p>
    <w:p w14:paraId="0247DCC1" w14:textId="77777777" w:rsidR="0008303C" w:rsidRPr="0008303C" w:rsidRDefault="0008303C" w:rsidP="0008303C">
      <w:r w:rsidRPr="0008303C">
        <w:t xml:space="preserve">During inference, the deviation of a test embedding from the learned normal distribution was calculated using </w:t>
      </w:r>
      <w:proofErr w:type="spellStart"/>
      <w:r w:rsidRPr="0008303C">
        <w:t>Mahalanobis</w:t>
      </w:r>
      <w:proofErr w:type="spellEnd"/>
      <w:r w:rsidRPr="0008303C">
        <w:t xml:space="preserve"> distance:</w:t>
      </w:r>
    </w:p>
    <w:p w14:paraId="37381337" w14:textId="77777777" w:rsidR="0008303C" w:rsidRPr="008972E6" w:rsidRDefault="0008303C" w:rsidP="0008303C">
      <w:pPr>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d</m:t>
              </m:r>
            </m:e>
            <m:sub>
              <m:r>
                <w:rPr>
                  <w:rFonts w:ascii="Cambria Math" w:eastAsiaTheme="minorEastAsia" w:hAnsi="Cambria Math" w:cstheme="minorHAnsi"/>
                </w:rPr>
                <m:t>p</m:t>
              </m:r>
            </m:sub>
          </m:sSub>
          <m:r>
            <w:rPr>
              <w:rFonts w:ascii="Cambria Math" w:eastAsiaTheme="minorEastAsia" w:hAnsi="Cambria Math" w:cstheme="minorHAnsi"/>
            </w:rPr>
            <m:t>=</m:t>
          </m:r>
          <m:rad>
            <m:radPr>
              <m:degHide m:val="1"/>
              <m:ctrlPr>
                <w:rPr>
                  <w:rFonts w:ascii="Cambria Math" w:eastAsiaTheme="minorEastAsia" w:hAnsi="Cambria Math" w:cstheme="minorHAnsi"/>
                </w:rPr>
              </m:ctrlPr>
            </m:radPr>
            <m:deg>
              <m:ctrlPr>
                <w:rPr>
                  <w:rFonts w:ascii="Cambria Math" w:eastAsiaTheme="minorEastAsia" w:hAnsi="Cambria Math" w:cstheme="minorHAnsi"/>
                  <w:i/>
                </w:rPr>
              </m:ctrlPr>
            </m:deg>
            <m:e>
              <m:sSup>
                <m:sSupPr>
                  <m:ctrlPr>
                    <w:rPr>
                      <w:rFonts w:ascii="Cambria Math" w:eastAsiaTheme="minorEastAsia" w:hAnsi="Cambria Math" w:cstheme="minorHAnsi"/>
                      <w:i/>
                    </w:rPr>
                  </m:ctrlPr>
                </m:sSupPr>
                <m:e>
                  <m:d>
                    <m:dPr>
                      <m:ctrlPr>
                        <w:rPr>
                          <w:rFonts w:ascii="Cambria Math" w:eastAsiaTheme="minorEastAsia" w:hAnsi="Cambria Math" w:cstheme="minorHAnsi"/>
                        </w:rPr>
                      </m:ctrlPr>
                    </m:dPr>
                    <m:e>
                      <m:sSub>
                        <m:sSubPr>
                          <m:ctrlPr>
                            <w:rPr>
                              <w:rFonts w:ascii="Cambria Math" w:eastAsiaTheme="minorEastAsia" w:hAnsi="Cambria Math" w:cstheme="minorHAnsi"/>
                              <w:i/>
                            </w:rPr>
                          </m:ctrlPr>
                        </m:sSubPr>
                        <m:e>
                          <m:r>
                            <m:rPr>
                              <m:sty m:val="bi"/>
                            </m:rPr>
                            <w:rPr>
                              <w:rFonts w:ascii="Cambria Math" w:eastAsiaTheme="minorEastAsia" w:hAnsi="Cambria Math" w:cstheme="minorHAnsi"/>
                            </w:rPr>
                            <m:t>x</m:t>
                          </m:r>
                        </m:e>
                        <m:sub>
                          <m:r>
                            <m:rPr>
                              <m:sty m:val="bi"/>
                            </m:rPr>
                            <w:rPr>
                              <w:rFonts w:ascii="Cambria Math" w:eastAsiaTheme="minorEastAsia" w:hAnsi="Cambria Math" w:cstheme="minorHAnsi"/>
                            </w:rPr>
                            <m:t>p</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m:rPr>
                              <m:sty m:val="bi"/>
                            </m:rPr>
                            <w:rPr>
                              <w:rFonts w:ascii="Cambria Math" w:eastAsiaTheme="minorEastAsia" w:hAnsi="Cambria Math" w:cstheme="minorHAnsi"/>
                            </w:rPr>
                            <m:t>μ</m:t>
                          </m:r>
                        </m:e>
                        <m:sub>
                          <m:r>
                            <m:rPr>
                              <m:sty m:val="bi"/>
                            </m:rPr>
                            <w:rPr>
                              <w:rFonts w:ascii="Cambria Math" w:eastAsiaTheme="minorEastAsia" w:hAnsi="Cambria Math" w:cstheme="minorHAnsi"/>
                            </w:rPr>
                            <m:t>p</m:t>
                          </m:r>
                        </m:sub>
                      </m:sSub>
                      <m:ctrlPr>
                        <w:rPr>
                          <w:rFonts w:ascii="Cambria Math" w:eastAsiaTheme="minorEastAsia" w:hAnsi="Cambria Math" w:cstheme="minorHAnsi"/>
                          <w:i/>
                        </w:rPr>
                      </m:ctrlPr>
                    </m:e>
                  </m:d>
                </m:e>
                <m:sup>
                  <m:r>
                    <w:rPr>
                      <w:rFonts w:ascii="Cambria Math" w:eastAsiaTheme="minorEastAsia" w:hAnsi="Cambria Math" w:cstheme="minorHAnsi"/>
                    </w:rPr>
                    <m:t>T</m:t>
                  </m:r>
                  <m:sSubSup>
                    <m:sSubSupPr>
                      <m:ctrlPr>
                        <w:rPr>
                          <w:rFonts w:ascii="Cambria Math" w:eastAsiaTheme="minorEastAsia" w:hAnsi="Cambria Math" w:cstheme="minorHAnsi"/>
                          <w:i/>
                        </w:rPr>
                      </m:ctrlPr>
                    </m:sSubSupPr>
                    <m:e>
                      <m:r>
                        <m:rPr>
                          <m:sty m:val="b"/>
                        </m:rPr>
                        <w:rPr>
                          <w:rFonts w:ascii="Cambria Math" w:eastAsiaTheme="minorEastAsia" w:hAnsi="Cambria Math" w:cstheme="minorHAnsi"/>
                        </w:rPr>
                        <m:t>Σ</m:t>
                      </m:r>
                    </m:e>
                    <m:sub>
                      <m:r>
                        <m:rPr>
                          <m:sty m:val="bi"/>
                        </m:rPr>
                        <w:rPr>
                          <w:rFonts w:ascii="Cambria Math" w:eastAsiaTheme="minorEastAsia" w:hAnsi="Cambria Math" w:cstheme="minorHAnsi"/>
                        </w:rPr>
                        <m:t>p</m:t>
                      </m:r>
                    </m:sub>
                    <m:sup>
                      <m:r>
                        <w:rPr>
                          <w:rFonts w:ascii="Cambria Math" w:eastAsiaTheme="minorEastAsia" w:hAnsi="Cambria Math" w:cstheme="minorHAnsi"/>
                        </w:rPr>
                        <m:t>-</m:t>
                      </m:r>
                      <m:r>
                        <m:rPr>
                          <m:sty m:val="bi"/>
                        </m:rPr>
                        <w:rPr>
                          <w:rFonts w:ascii="Cambria Math" w:eastAsiaTheme="minorEastAsia" w:hAnsi="Cambria Math" w:cstheme="minorHAnsi"/>
                        </w:rPr>
                        <m:t>1</m:t>
                      </m:r>
                    </m:sup>
                  </m:sSubSup>
                </m:sup>
              </m:sSup>
              <m:d>
                <m:dPr>
                  <m:ctrlPr>
                    <w:rPr>
                      <w:rFonts w:ascii="Cambria Math" w:eastAsiaTheme="minorEastAsia" w:hAnsi="Cambria Math" w:cstheme="minorHAnsi"/>
                    </w:rPr>
                  </m:ctrlPr>
                </m:dPr>
                <m:e>
                  <m:sSub>
                    <m:sSubPr>
                      <m:ctrlPr>
                        <w:rPr>
                          <w:rFonts w:ascii="Cambria Math" w:eastAsiaTheme="minorEastAsia" w:hAnsi="Cambria Math" w:cstheme="minorHAnsi"/>
                          <w:i/>
                        </w:rPr>
                      </m:ctrlPr>
                    </m:sSubPr>
                    <m:e>
                      <m:r>
                        <m:rPr>
                          <m:sty m:val="bi"/>
                        </m:rPr>
                        <w:rPr>
                          <w:rFonts w:ascii="Cambria Math" w:eastAsiaTheme="minorEastAsia" w:hAnsi="Cambria Math" w:cstheme="minorHAnsi"/>
                        </w:rPr>
                        <m:t>x</m:t>
                      </m:r>
                    </m:e>
                    <m:sub>
                      <m:r>
                        <m:rPr>
                          <m:sty m:val="bi"/>
                        </m:rPr>
                        <w:rPr>
                          <w:rFonts w:ascii="Cambria Math" w:eastAsiaTheme="minorEastAsia" w:hAnsi="Cambria Math" w:cstheme="minorHAnsi"/>
                        </w:rPr>
                        <m:t>p</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m:rPr>
                          <m:sty m:val="bi"/>
                        </m:rPr>
                        <w:rPr>
                          <w:rFonts w:ascii="Cambria Math" w:eastAsiaTheme="minorEastAsia" w:hAnsi="Cambria Math" w:cstheme="minorHAnsi"/>
                        </w:rPr>
                        <m:t>μ</m:t>
                      </m:r>
                    </m:e>
                    <m:sub>
                      <m:r>
                        <m:rPr>
                          <m:sty m:val="bi"/>
                        </m:rPr>
                        <w:rPr>
                          <w:rFonts w:ascii="Cambria Math" w:eastAsiaTheme="minorEastAsia" w:hAnsi="Cambria Math" w:cstheme="minorHAnsi"/>
                        </w:rPr>
                        <m:t>p</m:t>
                      </m:r>
                    </m:sub>
                  </m:sSub>
                  <m:ctrlPr>
                    <w:rPr>
                      <w:rFonts w:ascii="Cambria Math" w:eastAsiaTheme="minorEastAsia" w:hAnsi="Cambria Math" w:cstheme="minorHAnsi"/>
                      <w:i/>
                    </w:rPr>
                  </m:ctrlPr>
                </m:e>
              </m:d>
            </m:e>
          </m:rad>
        </m:oMath>
      </m:oMathPara>
    </w:p>
    <w:p w14:paraId="4605F88C" w14:textId="77777777" w:rsidR="0008303C" w:rsidRPr="0008303C" w:rsidRDefault="0008303C" w:rsidP="0008303C">
      <w:r w:rsidRPr="0008303C">
        <w:t xml:space="preserve">A larger distance indicates that the test patch is less consistent with the normal distribution expected at that spatial position. The set of spatial distances forms an anomaly map, which is resized to the input-image resolution before </w:t>
      </w:r>
      <w:proofErr w:type="spellStart"/>
      <w:r w:rsidRPr="0008303C">
        <w:t>localisation</w:t>
      </w:r>
      <w:proofErr w:type="spellEnd"/>
      <w:r w:rsidRPr="0008303C">
        <w:t xml:space="preserve">. In the project, </w:t>
      </w:r>
      <w:proofErr w:type="spellStart"/>
      <w:r w:rsidRPr="0008303C">
        <w:t>PaDiM</w:t>
      </w:r>
      <w:proofErr w:type="spellEnd"/>
      <w:r w:rsidRPr="0008303C">
        <w:t xml:space="preserve"> was evaluated with ResNet18 using the supported default feature setting and with ResNet50 using </w:t>
      </w:r>
      <w:proofErr w:type="spellStart"/>
      <w:r w:rsidRPr="0008303C">
        <w:t>n_features</w:t>
      </w:r>
      <w:proofErr w:type="spellEnd"/>
      <w:r w:rsidRPr="0008303C">
        <w:t xml:space="preserve"> = 100. The same retained-feature value was used across bottle, capsule and hazelnut to keep the ResNet50 comparison consistent.</w:t>
      </w:r>
    </w:p>
    <w:p w14:paraId="6E1CF40A" w14:textId="77777777" w:rsidR="0008303C" w:rsidRPr="0008303C" w:rsidRDefault="0008303C" w:rsidP="0008303C">
      <w:proofErr w:type="spellStart"/>
      <w:r w:rsidRPr="0008303C">
        <w:t>PaDiM</w:t>
      </w:r>
      <w:proofErr w:type="spellEnd"/>
      <w:r w:rsidRPr="0008303C">
        <w:t xml:space="preserve"> was retained as a comparative detector because it provided a compact statistical representation of normality. Its location-specific modelling was also useful for evaluating how distribution-based normality affected spatial mask alignment, even when its image-level performance was lower than </w:t>
      </w:r>
      <w:proofErr w:type="spellStart"/>
      <w:r w:rsidRPr="0008303C">
        <w:t>PatchCore</w:t>
      </w:r>
      <w:proofErr w:type="spellEnd"/>
      <w:r w:rsidRPr="0008303C">
        <w:t xml:space="preserve"> in some categories.</w:t>
      </w:r>
    </w:p>
    <w:p w14:paraId="62038D30" w14:textId="77777777" w:rsidR="0008303C" w:rsidRPr="0008303C" w:rsidRDefault="0008303C" w:rsidP="0008303C">
      <w:pPr>
        <w:rPr>
          <w:b/>
          <w:bCs/>
        </w:rPr>
      </w:pPr>
      <w:r w:rsidRPr="0008303C">
        <w:rPr>
          <w:b/>
          <w:bCs/>
        </w:rPr>
        <w:t xml:space="preserve">3.6.3 </w:t>
      </w:r>
      <w:proofErr w:type="spellStart"/>
      <w:r w:rsidRPr="0008303C">
        <w:rPr>
          <w:b/>
          <w:bCs/>
        </w:rPr>
        <w:t>PatchCore</w:t>
      </w:r>
      <w:proofErr w:type="spellEnd"/>
      <w:r w:rsidRPr="0008303C">
        <w:rPr>
          <w:b/>
          <w:bCs/>
        </w:rPr>
        <w:t xml:space="preserve"> memory-bank modelling</w:t>
      </w:r>
    </w:p>
    <w:p w14:paraId="3D4C670B" w14:textId="77777777" w:rsidR="0008303C" w:rsidRPr="0008303C" w:rsidRDefault="0008303C" w:rsidP="0008303C">
      <w:proofErr w:type="spellStart"/>
      <w:r w:rsidRPr="0008303C">
        <w:t>PatchCore</w:t>
      </w:r>
      <w:proofErr w:type="spellEnd"/>
      <w:r w:rsidRPr="0008303C">
        <w:t xml:space="preserve"> was implemented as the memory-based detector. Local features extracted from normal training images were aggregated into patch embeddings and stored as representative examples of normal appearance. To avoid retaining every normal embedding, </w:t>
      </w:r>
      <w:proofErr w:type="spellStart"/>
      <w:r w:rsidRPr="0008303C">
        <w:t>PatchCore</w:t>
      </w:r>
      <w:proofErr w:type="spellEnd"/>
      <w:r w:rsidRPr="0008303C">
        <w:t xml:space="preserve"> uses coreset subsampling to </w:t>
      </w:r>
      <w:r w:rsidRPr="0008303C">
        <w:lastRenderedPageBreak/>
        <w:t>preserve broad coverage of the normal feature space while reducing memory and nearest-</w:t>
      </w:r>
      <w:proofErr w:type="spellStart"/>
      <w:r w:rsidRPr="0008303C">
        <w:t>neighbour</w:t>
      </w:r>
      <w:proofErr w:type="spellEnd"/>
      <w:r w:rsidRPr="0008303C">
        <w:t xml:space="preserve"> search cost (Roth et al., 2022).</w:t>
      </w:r>
    </w:p>
    <w:p w14:paraId="3719ED75" w14:textId="77777777" w:rsidR="0008303C" w:rsidRPr="0008303C" w:rsidRDefault="0008303C" w:rsidP="0008303C">
      <w:r w:rsidRPr="0008303C">
        <w:t xml:space="preserve">Let </w:t>
      </w:r>
      <w:r w:rsidRPr="0008303C">
        <w:rPr>
          <w:rFonts w:ascii="Cambria Math" w:hAnsi="Cambria Math" w:cs="Cambria Math"/>
        </w:rPr>
        <w:t>ℳ</w:t>
      </w:r>
      <w:r w:rsidRPr="0008303C">
        <w:t xml:space="preserve"> represent the memory bank and q represent a patch embedding from a test image. A basic patch anomaly score was calculated as the Euclidean distance from q to the nearest normal memory-bank element:</w:t>
      </w:r>
    </w:p>
    <w:p w14:paraId="6FC8276F" w14:textId="77777777" w:rsidR="0008303C" w:rsidRPr="008972E6" w:rsidRDefault="0008303C" w:rsidP="0008303C">
      <w:pPr>
        <w:rPr>
          <w:rFonts w:eastAsiaTheme="minorEastAsia" w:cstheme="minorHAnsi"/>
        </w:rPr>
      </w:pPr>
      <m:oMathPara>
        <m:oMath>
          <m:r>
            <w:rPr>
              <w:rFonts w:ascii="Cambria Math" w:eastAsiaTheme="minorEastAsia" w:hAnsi="Cambria Math" w:cstheme="minorHAnsi"/>
            </w:rPr>
            <m:t>s</m:t>
          </m:r>
          <m:d>
            <m:dPr>
              <m:ctrlPr>
                <w:rPr>
                  <w:rFonts w:ascii="Cambria Math" w:eastAsiaTheme="minorEastAsia" w:hAnsi="Cambria Math" w:cstheme="minorHAnsi"/>
                </w:rPr>
              </m:ctrlPr>
            </m:dPr>
            <m:e>
              <m:r>
                <m:rPr>
                  <m:sty m:val="bi"/>
                </m:rPr>
                <w:rPr>
                  <w:rFonts w:ascii="Cambria Math" w:eastAsiaTheme="minorEastAsia" w:hAnsi="Cambria Math" w:cstheme="minorHAnsi"/>
                </w:rPr>
                <m:t>q</m:t>
              </m:r>
              <m:ctrlPr>
                <w:rPr>
                  <w:rFonts w:ascii="Cambria Math" w:eastAsiaTheme="minorEastAsia" w:hAnsi="Cambria Math" w:cstheme="minorHAnsi"/>
                  <w:i/>
                </w:rPr>
              </m:ctrlPr>
            </m:e>
          </m:d>
          <m:r>
            <w:rPr>
              <w:rFonts w:ascii="Cambria Math" w:eastAsiaTheme="minorEastAsia" w:hAnsi="Cambria Math" w:cstheme="minorHAnsi"/>
            </w:rPr>
            <m:t>=</m:t>
          </m:r>
          <m:func>
            <m:funcPr>
              <m:ctrlPr>
                <w:rPr>
                  <w:rFonts w:ascii="Cambria Math" w:eastAsiaTheme="minorEastAsia" w:hAnsi="Cambria Math" w:cstheme="minorHAnsi"/>
                </w:rPr>
              </m:ctrlPr>
            </m:funcPr>
            <m:fName>
              <m:limLow>
                <m:limLowPr>
                  <m:ctrlPr>
                    <w:rPr>
                      <w:rFonts w:ascii="Cambria Math" w:eastAsiaTheme="minorEastAsia" w:hAnsi="Cambria Math" w:cstheme="minorHAnsi"/>
                      <w:i/>
                    </w:rPr>
                  </m:ctrlPr>
                </m:limLowPr>
                <m:e>
                  <m:r>
                    <m:rPr>
                      <m:sty m:val="p"/>
                    </m:rPr>
                    <w:rPr>
                      <w:rFonts w:ascii="Cambria Math" w:eastAsiaTheme="minorEastAsia" w:hAnsi="Cambria Math" w:cstheme="minorHAnsi"/>
                    </w:rPr>
                    <m:t>min</m:t>
                  </m:r>
                </m:e>
                <m:lim>
                  <m:r>
                    <m:rPr>
                      <m:sty m:val="bi"/>
                    </m:rPr>
                    <w:rPr>
                      <w:rFonts w:ascii="Cambria Math" w:eastAsiaTheme="minorEastAsia" w:hAnsi="Cambria Math" w:cstheme="minorHAnsi"/>
                    </w:rPr>
                    <m:t>m</m:t>
                  </m:r>
                  <m:r>
                    <m:rPr>
                      <m:sty m:val="p"/>
                    </m:rPr>
                    <w:rPr>
                      <w:rFonts w:ascii="Cambria Math" w:eastAsiaTheme="minorEastAsia" w:hAnsi="Cambria Math" w:cstheme="minorHAnsi"/>
                    </w:rPr>
                    <m:t>∈</m:t>
                  </m:r>
                  <m:r>
                    <m:rPr>
                      <m:scr m:val="script"/>
                    </m:rPr>
                    <w:rPr>
                      <w:rFonts w:ascii="Cambria Math" w:eastAsiaTheme="minorEastAsia" w:hAnsi="Cambria Math" w:cstheme="minorHAnsi"/>
                    </w:rPr>
                    <m:t>M</m:t>
                  </m:r>
                  <m:ctrlPr>
                    <w:rPr>
                      <w:rFonts w:ascii="Cambria Math" w:eastAsiaTheme="minorEastAsia" w:hAnsi="Cambria Math" w:cstheme="minorHAnsi"/>
                    </w:rPr>
                  </m:ctrlPr>
                </m:lim>
              </m:limLow>
              <m:ctrlPr>
                <w:rPr>
                  <w:rFonts w:ascii="Cambria Math" w:eastAsiaTheme="minorEastAsia" w:hAnsi="Cambria Math" w:cstheme="minorHAnsi"/>
                  <w:i/>
                </w:rPr>
              </m:ctrlPr>
            </m:fName>
            <m:e>
              <m:d>
                <m:dPr>
                  <m:begChr m:val=""/>
                  <m:endChr m:val=""/>
                  <m:ctrlPr>
                    <w:rPr>
                      <w:rFonts w:ascii="Cambria Math" w:eastAsiaTheme="minorEastAsia" w:hAnsi="Cambria Math" w:cstheme="minorHAnsi"/>
                    </w:rPr>
                  </m:ctrlPr>
                </m:dPr>
                <m:e>
                  <m:r>
                    <m:rPr>
                      <m:lit/>
                    </m:rPr>
                    <w:rPr>
                      <w:rFonts w:ascii="Cambria Math" w:eastAsiaTheme="minorEastAsia" w:hAnsi="Cambria Math" w:cstheme="minorHAnsi"/>
                    </w:rPr>
                    <m:t>|</m:t>
                  </m:r>
                  <m:r>
                    <m:rPr>
                      <m:sty m:val="bi"/>
                    </m:rPr>
                    <w:rPr>
                      <w:rFonts w:ascii="Cambria Math" w:eastAsiaTheme="minorEastAsia" w:hAnsi="Cambria Math" w:cstheme="minorHAnsi"/>
                    </w:rPr>
                    <m:t>q</m:t>
                  </m:r>
                  <m:r>
                    <w:rPr>
                      <w:rFonts w:ascii="Cambria Math" w:eastAsiaTheme="minorEastAsia" w:hAnsi="Cambria Math" w:cstheme="minorHAnsi"/>
                    </w:rPr>
                    <m:t>-</m:t>
                  </m:r>
                  <m:r>
                    <m:rPr>
                      <m:sty m:val="bi"/>
                    </m:rPr>
                    <w:rPr>
                      <w:rFonts w:ascii="Cambria Math" w:eastAsiaTheme="minorEastAsia" w:hAnsi="Cambria Math" w:cstheme="minorHAnsi"/>
                    </w:rPr>
                    <m:t>m</m:t>
                  </m:r>
                </m:e>
              </m:d>
              <m:ctrlPr>
                <w:rPr>
                  <w:rFonts w:ascii="Cambria Math" w:eastAsiaTheme="minorEastAsia" w:hAnsi="Cambria Math" w:cstheme="minorHAnsi"/>
                  <w:i/>
                </w:rPr>
              </m:ctrlPr>
            </m:e>
          </m:func>
          <m:sSub>
            <m:sSubPr>
              <m:ctrlPr>
                <w:rPr>
                  <w:rFonts w:ascii="Cambria Math" w:eastAsiaTheme="minorEastAsia" w:hAnsi="Cambria Math" w:cstheme="minorHAnsi"/>
                  <w:i/>
                </w:rPr>
              </m:ctrlPr>
            </m:sSubPr>
            <m:e>
              <m:r>
                <m:rPr>
                  <m:lit/>
                </m:rPr>
                <w:rPr>
                  <w:rFonts w:ascii="Cambria Math" w:eastAsiaTheme="minorEastAsia" w:hAnsi="Cambria Math" w:cstheme="minorHAnsi"/>
                </w:rPr>
                <m:t>|</m:t>
              </m:r>
            </m:e>
            <m:sub>
              <m:r>
                <w:rPr>
                  <w:rFonts w:ascii="Cambria Math" w:eastAsiaTheme="minorEastAsia" w:hAnsi="Cambria Math" w:cstheme="minorHAnsi"/>
                </w:rPr>
                <m:t>2</m:t>
              </m:r>
            </m:sub>
          </m:sSub>
        </m:oMath>
      </m:oMathPara>
    </w:p>
    <w:p w14:paraId="4F29A8E5" w14:textId="77777777" w:rsidR="0008303C" w:rsidRDefault="0008303C" w:rsidP="0008303C">
      <w:r>
        <w:t>A small nearest-</w:t>
      </w:r>
      <w:proofErr w:type="spellStart"/>
      <w:r>
        <w:t>neighbour</w:t>
      </w:r>
      <w:proofErr w:type="spellEnd"/>
      <w:r>
        <w:t xml:space="preserve"> distance indicates that the test patch is similar to a retained normal patch. A large distance indicates that the patch is poorly represented by the normal memory bank and may therefore be anomalous. The patch scores were arranged spatially to form an anomaly map, and the strongest or reweighted patch response contributed to the image-level anomaly score.</w:t>
      </w:r>
    </w:p>
    <w:p w14:paraId="0C412971" w14:textId="77777777" w:rsidR="0008303C" w:rsidRDefault="0008303C" w:rsidP="0008303C">
      <w:proofErr w:type="spellStart"/>
      <w:r>
        <w:t>PatchCore</w:t>
      </w:r>
      <w:proofErr w:type="spellEnd"/>
      <w:r>
        <w:t xml:space="preserve"> was </w:t>
      </w:r>
      <w:proofErr w:type="spellStart"/>
      <w:r>
        <w:t>parameterised</w:t>
      </w:r>
      <w:proofErr w:type="spellEnd"/>
      <w:r>
        <w:t xml:space="preserve"> by backbone architecture, coreset sampling ratio, number of nearest </w:t>
      </w:r>
      <w:proofErr w:type="spellStart"/>
      <w:r>
        <w:t>neighbours</w:t>
      </w:r>
      <w:proofErr w:type="spellEnd"/>
      <w:r>
        <w:t xml:space="preserve">, batch size and worker settings. The architecture comparison used ResNet18, ResNet50 and WideResNet50-2. Unless deliberately changed for a defined comparison, the coreset sampling ratio remained 0.1 and the number of nearest </w:t>
      </w:r>
      <w:proofErr w:type="spellStart"/>
      <w:r>
        <w:t>neighbours</w:t>
      </w:r>
      <w:proofErr w:type="spellEnd"/>
      <w:r>
        <w:t xml:space="preserve"> remained nine.</w:t>
      </w:r>
    </w:p>
    <w:p w14:paraId="4CC160CD" w14:textId="77777777" w:rsidR="0008303C" w:rsidRDefault="0008303C" w:rsidP="0008303C">
      <w:pPr>
        <w:keepNext/>
      </w:pPr>
      <w:r>
        <w:rPr>
          <w:b/>
        </w:rPr>
        <w:t xml:space="preserve">Table 3.5: Mathematical modelling rationale for </w:t>
      </w:r>
      <w:proofErr w:type="spellStart"/>
      <w:r>
        <w:rPr>
          <w:b/>
        </w:rPr>
        <w:t>PatchCore</w:t>
      </w:r>
      <w:proofErr w:type="spellEnd"/>
      <w:r>
        <w:rPr>
          <w:b/>
        </w:rPr>
        <w:t xml:space="preserve"> and </w:t>
      </w:r>
      <w:proofErr w:type="spellStart"/>
      <w:r>
        <w:rPr>
          <w:b/>
        </w:rPr>
        <w:t>PaDiM</w:t>
      </w:r>
      <w:proofErr w:type="spellEnd"/>
    </w:p>
    <w:tbl>
      <w:tblPr>
        <w:tblStyle w:val="GridTable4-Accent5"/>
        <w:tblW w:w="0" w:type="auto"/>
        <w:tblLook w:val="04A0" w:firstRow="1" w:lastRow="0" w:firstColumn="1" w:lastColumn="0" w:noHBand="0" w:noVBand="1"/>
      </w:tblPr>
      <w:tblGrid>
        <w:gridCol w:w="1138"/>
        <w:gridCol w:w="2886"/>
        <w:gridCol w:w="2757"/>
        <w:gridCol w:w="2569"/>
      </w:tblGrid>
      <w:tr w:rsidR="0008303C" w14:paraId="7E010662" w14:textId="77777777" w:rsidTr="00F74D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61238270" w14:textId="6CEC5367" w:rsidR="0008303C" w:rsidRPr="00F74D99" w:rsidRDefault="0008303C" w:rsidP="0008303C">
            <w:r w:rsidRPr="00F74D99">
              <w:rPr>
                <w:rFonts w:ascii="Calibri" w:eastAsia="Calibri" w:hAnsi="Calibri"/>
                <w:color w:val="FFFFFF"/>
              </w:rPr>
              <w:t>Detector</w:t>
            </w:r>
          </w:p>
        </w:tc>
        <w:tc>
          <w:tcPr>
            <w:tcW w:w="0" w:type="auto"/>
            <w:vAlign w:val="center"/>
          </w:tcPr>
          <w:p w14:paraId="2A4FFBA0" w14:textId="4148767A" w:rsidR="0008303C" w:rsidRPr="00F74D99" w:rsidRDefault="0008303C" w:rsidP="0008303C">
            <w:pPr>
              <w:cnfStyle w:val="100000000000" w:firstRow="1" w:lastRow="0" w:firstColumn="0" w:lastColumn="0" w:oddVBand="0" w:evenVBand="0" w:oddHBand="0" w:evenHBand="0" w:firstRowFirstColumn="0" w:firstRowLastColumn="0" w:lastRowFirstColumn="0" w:lastRowLastColumn="0"/>
            </w:pPr>
            <w:r w:rsidRPr="00F74D99">
              <w:rPr>
                <w:rFonts w:ascii="Calibri" w:eastAsia="Calibri" w:hAnsi="Calibri"/>
                <w:color w:val="FFFFFF"/>
              </w:rPr>
              <w:t>Representation of normality</w:t>
            </w:r>
          </w:p>
        </w:tc>
        <w:tc>
          <w:tcPr>
            <w:tcW w:w="0" w:type="auto"/>
            <w:vAlign w:val="center"/>
          </w:tcPr>
          <w:p w14:paraId="5974E30B" w14:textId="13F5FB11" w:rsidR="0008303C" w:rsidRPr="00F74D99" w:rsidRDefault="0008303C" w:rsidP="0008303C">
            <w:pPr>
              <w:cnfStyle w:val="100000000000" w:firstRow="1" w:lastRow="0" w:firstColumn="0" w:lastColumn="0" w:oddVBand="0" w:evenVBand="0" w:oddHBand="0" w:evenHBand="0" w:firstRowFirstColumn="0" w:firstRowLastColumn="0" w:lastRowFirstColumn="0" w:lastRowLastColumn="0"/>
            </w:pPr>
            <w:r w:rsidRPr="00F74D99">
              <w:rPr>
                <w:rFonts w:ascii="Calibri" w:eastAsia="Calibri" w:hAnsi="Calibri"/>
                <w:color w:val="FFFFFF"/>
              </w:rPr>
              <w:t>Anomaly scoring principle</w:t>
            </w:r>
          </w:p>
        </w:tc>
        <w:tc>
          <w:tcPr>
            <w:tcW w:w="0" w:type="auto"/>
            <w:vAlign w:val="center"/>
          </w:tcPr>
          <w:p w14:paraId="7437067E" w14:textId="5EAD7F5C" w:rsidR="0008303C" w:rsidRPr="00F74D99" w:rsidRDefault="0008303C" w:rsidP="0008303C">
            <w:pPr>
              <w:cnfStyle w:val="100000000000" w:firstRow="1" w:lastRow="0" w:firstColumn="0" w:lastColumn="0" w:oddVBand="0" w:evenVBand="0" w:oddHBand="0" w:evenHBand="0" w:firstRowFirstColumn="0" w:firstRowLastColumn="0" w:lastRowFirstColumn="0" w:lastRowLastColumn="0"/>
            </w:pPr>
            <w:r w:rsidRPr="00F74D99">
              <w:rPr>
                <w:rFonts w:ascii="Calibri" w:eastAsia="Calibri" w:hAnsi="Calibri"/>
                <w:color w:val="FFFFFF"/>
              </w:rPr>
              <w:t>Reason for inclusion</w:t>
            </w:r>
          </w:p>
        </w:tc>
      </w:tr>
      <w:tr w:rsidR="0008303C" w14:paraId="78CB0AFF" w14:textId="77777777" w:rsidTr="00F74D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tcPr>
          <w:p w14:paraId="085ECC20" w14:textId="40FBD180" w:rsidR="0008303C" w:rsidRPr="00F74D99" w:rsidRDefault="0008303C" w:rsidP="0008303C">
            <w:proofErr w:type="spellStart"/>
            <w:r w:rsidRPr="00F74D99">
              <w:rPr>
                <w:rFonts w:ascii="Calibri" w:eastAsia="Calibri" w:hAnsi="Calibri"/>
                <w:b w:val="0"/>
              </w:rPr>
              <w:t>PatchCore</w:t>
            </w:r>
            <w:proofErr w:type="spellEnd"/>
          </w:p>
        </w:tc>
        <w:tc>
          <w:tcPr>
            <w:tcW w:w="0" w:type="auto"/>
            <w:vAlign w:val="center"/>
          </w:tcPr>
          <w:p w14:paraId="37C9981B" w14:textId="17A0F69E" w:rsidR="0008303C" w:rsidRPr="00F74D99" w:rsidRDefault="0008303C" w:rsidP="0008303C">
            <w:pPr>
              <w:cnfStyle w:val="000000100000" w:firstRow="0" w:lastRow="0" w:firstColumn="0" w:lastColumn="0" w:oddVBand="0" w:evenVBand="0" w:oddHBand="1" w:evenHBand="0" w:firstRowFirstColumn="0" w:firstRowLastColumn="0" w:lastRowFirstColumn="0" w:lastRowLastColumn="0"/>
            </w:pPr>
            <w:r w:rsidRPr="00F74D99">
              <w:rPr>
                <w:rFonts w:ascii="Calibri" w:eastAsia="Calibri" w:hAnsi="Calibri"/>
              </w:rPr>
              <w:t>Representative normal patch embeddings retained in a coreset memory bank.</w:t>
            </w:r>
          </w:p>
        </w:tc>
        <w:tc>
          <w:tcPr>
            <w:tcW w:w="0" w:type="auto"/>
            <w:vAlign w:val="center"/>
          </w:tcPr>
          <w:p w14:paraId="4BDD0B4A" w14:textId="1521BA15" w:rsidR="0008303C" w:rsidRPr="00F74D99" w:rsidRDefault="0008303C" w:rsidP="0008303C">
            <w:pPr>
              <w:cnfStyle w:val="000000100000" w:firstRow="0" w:lastRow="0" w:firstColumn="0" w:lastColumn="0" w:oddVBand="0" w:evenVBand="0" w:oddHBand="1" w:evenHBand="0" w:firstRowFirstColumn="0" w:firstRowLastColumn="0" w:lastRowFirstColumn="0" w:lastRowLastColumn="0"/>
            </w:pPr>
            <w:r w:rsidRPr="00F74D99">
              <w:rPr>
                <w:rFonts w:ascii="Calibri" w:eastAsia="Calibri" w:hAnsi="Calibri"/>
              </w:rPr>
              <w:t>Nearest-</w:t>
            </w:r>
            <w:proofErr w:type="spellStart"/>
            <w:r w:rsidRPr="00F74D99">
              <w:rPr>
                <w:rFonts w:ascii="Calibri" w:eastAsia="Calibri" w:hAnsi="Calibri"/>
              </w:rPr>
              <w:t>neighbour</w:t>
            </w:r>
            <w:proofErr w:type="spellEnd"/>
            <w:r w:rsidRPr="00F74D99">
              <w:rPr>
                <w:rFonts w:ascii="Calibri" w:eastAsia="Calibri" w:hAnsi="Calibri"/>
              </w:rPr>
              <w:t xml:space="preserve"> distance from a test patch to the closest normal memory-bank element.</w:t>
            </w:r>
          </w:p>
        </w:tc>
        <w:tc>
          <w:tcPr>
            <w:tcW w:w="0" w:type="auto"/>
            <w:vAlign w:val="center"/>
          </w:tcPr>
          <w:p w14:paraId="7A06FAA8" w14:textId="49EC7153" w:rsidR="0008303C" w:rsidRPr="00F74D99" w:rsidRDefault="0008303C" w:rsidP="0008303C">
            <w:pPr>
              <w:cnfStyle w:val="000000100000" w:firstRow="0" w:lastRow="0" w:firstColumn="0" w:lastColumn="0" w:oddVBand="0" w:evenVBand="0" w:oddHBand="1" w:evenHBand="0" w:firstRowFirstColumn="0" w:firstRowLastColumn="0" w:lastRowFirstColumn="0" w:lastRowLastColumn="0"/>
            </w:pPr>
            <w:r w:rsidRPr="00F74D99">
              <w:rPr>
                <w:rFonts w:ascii="Calibri" w:eastAsia="Calibri" w:hAnsi="Calibri"/>
              </w:rPr>
              <w:t>Tests a memory-based model that preserves diverse examples of normal local appearance.</w:t>
            </w:r>
          </w:p>
        </w:tc>
      </w:tr>
      <w:tr w:rsidR="0008303C" w14:paraId="6585A823" w14:textId="77777777" w:rsidTr="00F74D99">
        <w:tc>
          <w:tcPr>
            <w:cnfStyle w:val="001000000000" w:firstRow="0" w:lastRow="0" w:firstColumn="1" w:lastColumn="0" w:oddVBand="0" w:evenVBand="0" w:oddHBand="0" w:evenHBand="0" w:firstRowFirstColumn="0" w:firstRowLastColumn="0" w:lastRowFirstColumn="0" w:lastRowLastColumn="0"/>
            <w:tcW w:w="0" w:type="auto"/>
            <w:vAlign w:val="center"/>
          </w:tcPr>
          <w:p w14:paraId="2071BE2B" w14:textId="0EC451C0" w:rsidR="0008303C" w:rsidRPr="00F74D99" w:rsidRDefault="0008303C" w:rsidP="0008303C">
            <w:proofErr w:type="spellStart"/>
            <w:r w:rsidRPr="00F74D99">
              <w:rPr>
                <w:rFonts w:ascii="Calibri" w:eastAsia="Calibri" w:hAnsi="Calibri"/>
                <w:b w:val="0"/>
              </w:rPr>
              <w:t>PaDiM</w:t>
            </w:r>
            <w:proofErr w:type="spellEnd"/>
          </w:p>
        </w:tc>
        <w:tc>
          <w:tcPr>
            <w:tcW w:w="0" w:type="auto"/>
            <w:vAlign w:val="center"/>
          </w:tcPr>
          <w:p w14:paraId="46992FE4" w14:textId="1C80E900" w:rsidR="0008303C" w:rsidRPr="00F74D99" w:rsidRDefault="0008303C" w:rsidP="0008303C">
            <w:pPr>
              <w:cnfStyle w:val="000000000000" w:firstRow="0" w:lastRow="0" w:firstColumn="0" w:lastColumn="0" w:oddVBand="0" w:evenVBand="0" w:oddHBand="0" w:evenHBand="0" w:firstRowFirstColumn="0" w:firstRowLastColumn="0" w:lastRowFirstColumn="0" w:lastRowLastColumn="0"/>
            </w:pPr>
            <w:r w:rsidRPr="00F74D99">
              <w:rPr>
                <w:rFonts w:ascii="Calibri" w:eastAsia="Calibri" w:hAnsi="Calibri"/>
              </w:rPr>
              <w:t>Position-specific multivariate Gaussian distributions estimated from normal patch embeddings.</w:t>
            </w:r>
          </w:p>
        </w:tc>
        <w:tc>
          <w:tcPr>
            <w:tcW w:w="0" w:type="auto"/>
            <w:vAlign w:val="center"/>
          </w:tcPr>
          <w:p w14:paraId="7DCF2779" w14:textId="18776BF6" w:rsidR="0008303C" w:rsidRPr="00F74D99" w:rsidRDefault="0008303C" w:rsidP="0008303C">
            <w:pPr>
              <w:cnfStyle w:val="000000000000" w:firstRow="0" w:lastRow="0" w:firstColumn="0" w:lastColumn="0" w:oddVBand="0" w:evenVBand="0" w:oddHBand="0" w:evenHBand="0" w:firstRowFirstColumn="0" w:firstRowLastColumn="0" w:lastRowFirstColumn="0" w:lastRowLastColumn="0"/>
            </w:pPr>
            <w:proofErr w:type="spellStart"/>
            <w:r w:rsidRPr="00F74D99">
              <w:rPr>
                <w:rFonts w:ascii="Calibri" w:eastAsia="Calibri" w:hAnsi="Calibri"/>
              </w:rPr>
              <w:t>Mahalanobis</w:t>
            </w:r>
            <w:proofErr w:type="spellEnd"/>
            <w:r w:rsidRPr="00F74D99">
              <w:rPr>
                <w:rFonts w:ascii="Calibri" w:eastAsia="Calibri" w:hAnsi="Calibri"/>
              </w:rPr>
              <w:t xml:space="preserve"> distance from the test embedding to the expected normal distribution at that location.</w:t>
            </w:r>
          </w:p>
        </w:tc>
        <w:tc>
          <w:tcPr>
            <w:tcW w:w="0" w:type="auto"/>
            <w:vAlign w:val="center"/>
          </w:tcPr>
          <w:p w14:paraId="0F2A5182" w14:textId="3875705E" w:rsidR="0008303C" w:rsidRPr="00F74D99" w:rsidRDefault="0008303C" w:rsidP="0008303C">
            <w:pPr>
              <w:cnfStyle w:val="000000000000" w:firstRow="0" w:lastRow="0" w:firstColumn="0" w:lastColumn="0" w:oddVBand="0" w:evenVBand="0" w:oddHBand="0" w:evenHBand="0" w:firstRowFirstColumn="0" w:firstRowLastColumn="0" w:lastRowFirstColumn="0" w:lastRowLastColumn="0"/>
            </w:pPr>
            <w:r w:rsidRPr="00F74D99">
              <w:rPr>
                <w:rFonts w:ascii="Calibri" w:eastAsia="Calibri" w:hAnsi="Calibri"/>
              </w:rPr>
              <w:t>Tests a compact statistical model that uses feature correlations and spatial position.</w:t>
            </w:r>
          </w:p>
        </w:tc>
      </w:tr>
    </w:tbl>
    <w:p w14:paraId="2845B37B" w14:textId="63212DAF" w:rsidR="007D49E8" w:rsidRDefault="007D49E8"/>
    <w:p w14:paraId="5E7AFBBB" w14:textId="77777777" w:rsidR="00F74D99" w:rsidRPr="00F74D99" w:rsidRDefault="00F74D99" w:rsidP="00F74D99">
      <w:pPr>
        <w:rPr>
          <w:b/>
          <w:bCs/>
        </w:rPr>
      </w:pPr>
      <w:r w:rsidRPr="00F74D99">
        <w:rPr>
          <w:b/>
          <w:bCs/>
        </w:rPr>
        <w:t xml:space="preserve">3.7 Anomaly </w:t>
      </w:r>
      <w:proofErr w:type="spellStart"/>
      <w:r w:rsidRPr="00F74D99">
        <w:rPr>
          <w:b/>
          <w:bCs/>
        </w:rPr>
        <w:t>localisation</w:t>
      </w:r>
      <w:proofErr w:type="spellEnd"/>
      <w:r w:rsidRPr="00F74D99">
        <w:rPr>
          <w:b/>
          <w:bCs/>
        </w:rPr>
        <w:t xml:space="preserve"> and post-processing</w:t>
      </w:r>
    </w:p>
    <w:p w14:paraId="2F181A17" w14:textId="77777777" w:rsidR="00F74D99" w:rsidRPr="00F74D99" w:rsidRDefault="00F74D99" w:rsidP="00F74D99">
      <w:r w:rsidRPr="00F74D99">
        <w:t xml:space="preserve">Both </w:t>
      </w:r>
      <w:proofErr w:type="spellStart"/>
      <w:r w:rsidRPr="00F74D99">
        <w:t>PatchCore</w:t>
      </w:r>
      <w:proofErr w:type="spellEnd"/>
      <w:r w:rsidRPr="00F74D99">
        <w:t xml:space="preserve"> and </w:t>
      </w:r>
      <w:proofErr w:type="spellStart"/>
      <w:r w:rsidRPr="00F74D99">
        <w:t>PaDiM</w:t>
      </w:r>
      <w:proofErr w:type="spellEnd"/>
      <w:r w:rsidRPr="00F74D99">
        <w:t xml:space="preserve"> produced continuous anomaly maps. These maps show the relative strength of abnormality across the image but are not binary defect masks. A post-processing stage was therefore required before </w:t>
      </w:r>
      <w:proofErr w:type="spellStart"/>
      <w:r w:rsidRPr="00F74D99">
        <w:t>localisation</w:t>
      </w:r>
      <w:proofErr w:type="spellEnd"/>
      <w:r w:rsidRPr="00F74D99">
        <w:t xml:space="preserve"> could be evaluated or used for downstream interpretation.</w:t>
      </w:r>
    </w:p>
    <w:p w14:paraId="4AADA013" w14:textId="77777777" w:rsidR="00F74D99" w:rsidRPr="00F74D99" w:rsidRDefault="00F74D99" w:rsidP="00F74D99">
      <w:r w:rsidRPr="00F74D99">
        <w:t xml:space="preserve">The anomaly map was first </w:t>
      </w:r>
      <w:proofErr w:type="spellStart"/>
      <w:r w:rsidRPr="00F74D99">
        <w:t>normalised</w:t>
      </w:r>
      <w:proofErr w:type="spellEnd"/>
      <w:r w:rsidRPr="00F74D99">
        <w:t xml:space="preserve"> to a common range. A configurable threshold τ was then applied to produce a binary mask. For anomaly-map value A(</w:t>
      </w:r>
      <w:proofErr w:type="spellStart"/>
      <w:proofErr w:type="gramStart"/>
      <w:r w:rsidRPr="00F74D99">
        <w:t>x,y</w:t>
      </w:r>
      <w:proofErr w:type="spellEnd"/>
      <w:proofErr w:type="gramEnd"/>
      <w:r w:rsidRPr="00F74D99">
        <w:t>), the mask M(</w:t>
      </w:r>
      <w:proofErr w:type="spellStart"/>
      <w:r w:rsidRPr="00F74D99">
        <w:t>x,y</w:t>
      </w:r>
      <w:proofErr w:type="spellEnd"/>
      <w:r w:rsidRPr="00F74D99">
        <w:t>) was defined as:</w:t>
      </w:r>
    </w:p>
    <w:p w14:paraId="0AE28DE9" w14:textId="4E07E1D1" w:rsidR="00F74D99" w:rsidRPr="00F74D99" w:rsidRDefault="00F74D99">
      <w:pPr>
        <w:rPr>
          <w:rFonts w:eastAsiaTheme="minorEastAsia"/>
        </w:rPr>
      </w:pPr>
      <m:oMathPara>
        <m:oMath>
          <m:r>
            <w:rPr>
              <w:rFonts w:ascii="Cambria Math" w:eastAsiaTheme="minorEastAsia" w:hAnsi="Cambria Math" w:cstheme="minorHAnsi"/>
            </w:rPr>
            <m:t>M(x,y)</m:t>
          </m:r>
          <m:d>
            <m:dPr>
              <m:begChr m:val="{"/>
              <m:endChr m:val=""/>
              <m:ctrlPr>
                <w:rPr>
                  <w:rFonts w:ascii="Cambria Math" w:eastAsiaTheme="minorEastAsia" w:hAnsi="Cambria Math" w:cstheme="minorHAnsi"/>
                  <w:i/>
                </w:rPr>
              </m:ctrlPr>
            </m:dPr>
            <m:e>
              <m:eqArr>
                <m:eqArrPr>
                  <m:ctrlPr>
                    <w:rPr>
                      <w:rFonts w:ascii="Cambria Math" w:eastAsiaTheme="minorEastAsia" w:hAnsi="Cambria Math" w:cstheme="minorHAnsi"/>
                      <w:i/>
                    </w:rPr>
                  </m:ctrlPr>
                </m:eqArrPr>
                <m:e>
                  <m:r>
                    <w:rPr>
                      <w:rFonts w:ascii="Cambria Math" w:eastAsiaTheme="minorEastAsia" w:hAnsi="Cambria Math" w:cstheme="minorHAnsi"/>
                    </w:rPr>
                    <m:t>1,  A</m:t>
                  </m:r>
                  <m:d>
                    <m:dPr>
                      <m:ctrlPr>
                        <w:rPr>
                          <w:rFonts w:ascii="Cambria Math" w:eastAsiaTheme="minorEastAsia" w:hAnsi="Cambria Math" w:cstheme="minorHAnsi"/>
                          <w:i/>
                        </w:rPr>
                      </m:ctrlPr>
                    </m:dPr>
                    <m:e>
                      <m:r>
                        <w:rPr>
                          <w:rFonts w:ascii="Cambria Math" w:eastAsiaTheme="minorEastAsia" w:hAnsi="Cambria Math" w:cstheme="minorHAnsi"/>
                        </w:rPr>
                        <m:t>x,y</m:t>
                      </m:r>
                    </m:e>
                  </m:d>
                  <m:r>
                    <w:rPr>
                      <w:rFonts w:ascii="Cambria Math" w:eastAsiaTheme="minorEastAsia" w:hAnsi="Cambria Math" w:cstheme="minorHAnsi"/>
                    </w:rPr>
                    <m:t>≥τ</m:t>
                  </m:r>
                </m:e>
                <m:e>
                  <m:r>
                    <w:rPr>
                      <w:rFonts w:ascii="Cambria Math" w:eastAsiaTheme="minorEastAsia" w:hAnsi="Cambria Math" w:cstheme="minorHAnsi"/>
                    </w:rPr>
                    <m:t>0,  A</m:t>
                  </m:r>
                  <m:d>
                    <m:dPr>
                      <m:ctrlPr>
                        <w:rPr>
                          <w:rFonts w:ascii="Cambria Math" w:eastAsiaTheme="minorEastAsia" w:hAnsi="Cambria Math" w:cstheme="minorHAnsi"/>
                          <w:i/>
                        </w:rPr>
                      </m:ctrlPr>
                    </m:dPr>
                    <m:e>
                      <m:r>
                        <w:rPr>
                          <w:rFonts w:ascii="Cambria Math" w:eastAsiaTheme="minorEastAsia" w:hAnsi="Cambria Math" w:cstheme="minorHAnsi"/>
                        </w:rPr>
                        <m:t>x,y</m:t>
                      </m:r>
                    </m:e>
                  </m:d>
                  <m:r>
                    <w:rPr>
                      <w:rFonts w:ascii="Cambria Math" w:eastAsiaTheme="minorEastAsia" w:hAnsi="Cambria Math" w:cstheme="minorHAnsi"/>
                    </w:rPr>
                    <m:t>&lt; τ</m:t>
                  </m:r>
                </m:e>
              </m:eqArr>
            </m:e>
          </m:d>
        </m:oMath>
      </m:oMathPara>
    </w:p>
    <w:p w14:paraId="107BF375" w14:textId="77777777" w:rsidR="00F74D99" w:rsidRPr="00F74D99" w:rsidRDefault="00F74D99" w:rsidP="00F74D99">
      <w:r w:rsidRPr="00F74D99">
        <w:t>Morphological opening and closing were applied where required. Opening reduced isolated foreground noise, while closing filled small gaps inside detected regions. Connected-component analysis then grouped foreground pixels into coherent anomalous regions. Components below the configured area threshold were removed. For each retained component, the pipeline extracted its area, bounding box, relative mask coverage, position and local anomaly evidence.</w:t>
      </w:r>
    </w:p>
    <w:p w14:paraId="7E377663" w14:textId="77777777" w:rsidR="00F74D99" w:rsidRPr="00F74D99" w:rsidRDefault="00F74D99" w:rsidP="00F74D99">
      <w:r w:rsidRPr="00F74D99">
        <w:lastRenderedPageBreak/>
        <w:t xml:space="preserve">Threshold-sweep experiments were included because a detector may produce an informative continuous anomaly map while performing poorly when converted to a binary mask using an unsuitable fixed threshold. Candidate thresholds were applied to saved anomaly maps, and the resulting masks were compared with the </w:t>
      </w:r>
      <w:proofErr w:type="spellStart"/>
      <w:r w:rsidRPr="00F74D99">
        <w:t>MVTec</w:t>
      </w:r>
      <w:proofErr w:type="spellEnd"/>
      <w:r w:rsidRPr="00F74D99">
        <w:t xml:space="preserve"> AD ground-truth masks using </w:t>
      </w:r>
      <w:proofErr w:type="spellStart"/>
      <w:r w:rsidRPr="00F74D99">
        <w:t>IoU</w:t>
      </w:r>
      <w:proofErr w:type="spellEnd"/>
      <w:r w:rsidRPr="00F74D99">
        <w:t xml:space="preserve"> and Dice. This separated the quality of the anomaly representation from the threshold used to </w:t>
      </w:r>
      <w:proofErr w:type="spellStart"/>
      <w:r w:rsidRPr="00F74D99">
        <w:t>binarise</w:t>
      </w:r>
      <w:proofErr w:type="spellEnd"/>
      <w:r w:rsidRPr="00F74D99">
        <w:t xml:space="preserve"> it.</w:t>
      </w:r>
    </w:p>
    <w:p w14:paraId="47276560" w14:textId="77777777" w:rsidR="00F74D99" w:rsidRPr="00F74D99" w:rsidRDefault="00F74D99" w:rsidP="00F74D99">
      <w:pPr>
        <w:rPr>
          <w:b/>
          <w:bCs/>
        </w:rPr>
      </w:pPr>
      <w:r w:rsidRPr="00F74D99">
        <w:rPr>
          <w:b/>
          <w:bCs/>
        </w:rPr>
        <w:t>3.8 Constrained semantic interpretation</w:t>
      </w:r>
    </w:p>
    <w:p w14:paraId="4D68F103" w14:textId="77777777" w:rsidR="00F74D99" w:rsidRPr="00F74D99" w:rsidRDefault="00F74D99" w:rsidP="00F74D99">
      <w:r w:rsidRPr="00F74D99">
        <w:t xml:space="preserve">The semantic stage translated </w:t>
      </w:r>
      <w:proofErr w:type="spellStart"/>
      <w:r w:rsidRPr="00F74D99">
        <w:t>localised</w:t>
      </w:r>
      <w:proofErr w:type="spellEnd"/>
      <w:r w:rsidRPr="00F74D99">
        <w:t xml:space="preserve"> visual evidence into a restricted set of defect descriptions. The implementation did not use open-ended image captioning or arbitrary text labels. Instead, it used a constrained manufacturing taxonomy containing labels such as scratch, crack, dent, contamination, deformation, surface defect and unknown.</w:t>
      </w:r>
    </w:p>
    <w:p w14:paraId="4DF2D176" w14:textId="77777777" w:rsidR="00F74D99" w:rsidRPr="00F74D99" w:rsidRDefault="00F74D99" w:rsidP="00F74D99">
      <w:r w:rsidRPr="00F74D99">
        <w:t xml:space="preserve">The interpretation relied on evidence derived from the selected component and </w:t>
      </w:r>
      <w:proofErr w:type="spellStart"/>
      <w:r w:rsidRPr="00F74D99">
        <w:t>neighbouring</w:t>
      </w:r>
      <w:proofErr w:type="spellEnd"/>
      <w:r w:rsidRPr="00F74D99">
        <w:t xml:space="preserve"> image region. This evidence included component area, aspect ratio, position, mean intensity, saturation contrast, edge density, heatmap response and mask coverage. The selected label and supporting evidence were stored together so that the interpretation could be inspected later.</w:t>
      </w:r>
    </w:p>
    <w:p w14:paraId="775A7FBE" w14:textId="77777777" w:rsidR="00F74D99" w:rsidRPr="00F74D99" w:rsidRDefault="00F74D99" w:rsidP="00F74D99">
      <w:r w:rsidRPr="00F74D99">
        <w:t>When the evidence was insufficient or inconsistent, the system returned unknown. This was treated as a valid uncertainty state rather than a failure to be hidden. Unknown or weakly supported labels were routed towards human review by the governance logic. A capsule-specific fallback rule was later introduced to reduce unnecessary unknown labels where the evidence supported a broader defect family. The fallback remained constrained by the taxonomy and did not change the detector itself; its effect was evaluated through the downstream human-review rate.</w:t>
      </w:r>
    </w:p>
    <w:p w14:paraId="65E3A118" w14:textId="77777777" w:rsidR="00F74D99" w:rsidRPr="00F74D99" w:rsidRDefault="00F74D99" w:rsidP="00F74D99">
      <w:pPr>
        <w:rPr>
          <w:b/>
          <w:bCs/>
        </w:rPr>
      </w:pPr>
      <w:r w:rsidRPr="00F74D99">
        <w:rPr>
          <w:b/>
          <w:bCs/>
        </w:rPr>
        <w:t>3.9 Risk determination and confidence fusion</w:t>
      </w:r>
    </w:p>
    <w:p w14:paraId="68A80655" w14:textId="77777777" w:rsidR="00F74D99" w:rsidRPr="00F74D99" w:rsidRDefault="00F74D99" w:rsidP="00F74D99">
      <w:pPr>
        <w:rPr>
          <w:b/>
          <w:bCs/>
        </w:rPr>
      </w:pPr>
      <w:r w:rsidRPr="00F74D99">
        <w:rPr>
          <w:b/>
          <w:bCs/>
        </w:rPr>
        <w:t>3.9.1 Deterministic risk classification</w:t>
      </w:r>
    </w:p>
    <w:p w14:paraId="1107EB4F" w14:textId="77777777" w:rsidR="00F74D99" w:rsidRPr="00F74D99" w:rsidRDefault="00F74D99" w:rsidP="00F74D99">
      <w:r w:rsidRPr="00F74D99">
        <w:t xml:space="preserve">Risk classification was implemented through deterministic rules rather than a generative or learned decision model. This ensured that identical inputs produced identical risk outcomes and that each assigned risk class could be traced to an explicit policy. The risk logic considered the semantic label, anomaly evidence, </w:t>
      </w:r>
      <w:proofErr w:type="spellStart"/>
      <w:r w:rsidRPr="00F74D99">
        <w:t>localisation</w:t>
      </w:r>
      <w:proofErr w:type="spellEnd"/>
      <w:r w:rsidRPr="00F74D99">
        <w:t xml:space="preserve"> evidence and configured risk policy. Risk classes included Low, Medium, High, Critical and Review Required.</w:t>
      </w:r>
    </w:p>
    <w:p w14:paraId="77DAF5E9" w14:textId="77777777" w:rsidR="00F74D99" w:rsidRPr="00F74D99" w:rsidRDefault="00F74D99" w:rsidP="00F74D99">
      <w:r w:rsidRPr="00F74D99">
        <w:t xml:space="preserve">The structure was informed by the principles of Failure Modes and Effects Analysis, where potential failures are assessed systematically so that treatment or </w:t>
      </w:r>
      <w:proofErr w:type="spellStart"/>
      <w:r w:rsidRPr="00F74D99">
        <w:t>prioritisation</w:t>
      </w:r>
      <w:proofErr w:type="spellEnd"/>
      <w:r w:rsidRPr="00F74D99">
        <w:t xml:space="preserve"> can be determined (IEC, 2018). The prototype did not replace a manufacturer-specific FMEA performed by qualified domain experts. It demonstrated how an explicit risk matrix could be applied consistently after visual anomaly detection. Missing, uncertain or unsupported mappings were not estimated; they were assigned Review Required to prevent unsupported automatic quality decisions.</w:t>
      </w:r>
    </w:p>
    <w:p w14:paraId="2618DF09" w14:textId="77777777" w:rsidR="00F74D99" w:rsidRPr="00F74D99" w:rsidRDefault="00F74D99" w:rsidP="00F74D99">
      <w:pPr>
        <w:rPr>
          <w:b/>
          <w:bCs/>
        </w:rPr>
      </w:pPr>
      <w:r w:rsidRPr="00F74D99">
        <w:rPr>
          <w:b/>
          <w:bCs/>
        </w:rPr>
        <w:t>3.9.2 Confidence fusion</w:t>
      </w:r>
    </w:p>
    <w:p w14:paraId="23312B9F" w14:textId="77777777" w:rsidR="00F74D99" w:rsidRPr="00F74D99" w:rsidRDefault="00F74D99" w:rsidP="00F74D99">
      <w:r w:rsidRPr="00F74D99">
        <w:t xml:space="preserve">Three forms of evidence were represented in the confidence stage: anomaly confidence, </w:t>
      </w:r>
      <w:proofErr w:type="spellStart"/>
      <w:r w:rsidRPr="00F74D99">
        <w:t>localisation</w:t>
      </w:r>
      <w:proofErr w:type="spellEnd"/>
      <w:r w:rsidRPr="00F74D99">
        <w:t xml:space="preserve"> confidence and semantic confidence. Anomaly confidence reflected the strength of the detector response relative to its decision boundary. </w:t>
      </w:r>
      <w:proofErr w:type="spellStart"/>
      <w:r w:rsidRPr="00F74D99">
        <w:t>Localisation</w:t>
      </w:r>
      <w:proofErr w:type="spellEnd"/>
      <w:r w:rsidRPr="00F74D99">
        <w:t xml:space="preserve"> confidence reflected the coherence and strength of the selected anomalous region. Semantic confidence represented the support for the assigned constrained label.</w:t>
      </w:r>
    </w:p>
    <w:p w14:paraId="306333F3" w14:textId="77777777" w:rsidR="00F74D99" w:rsidRPr="00F74D99" w:rsidRDefault="00F74D99" w:rsidP="00F74D99">
      <w:r w:rsidRPr="00F74D99">
        <w:lastRenderedPageBreak/>
        <w:t>Two fusion strategies were implemented. The conservative strategy used the minimum component confidence:</w:t>
      </w:r>
    </w:p>
    <w:p w14:paraId="4729098E" w14:textId="77777777" w:rsidR="00F74D99" w:rsidRPr="008972E6" w:rsidRDefault="00F74D99" w:rsidP="00F74D99">
      <w:pPr>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min</m:t>
              </m:r>
            </m:sub>
          </m:sSub>
          <m:r>
            <w:rPr>
              <w:rFonts w:ascii="Cambria Math" w:eastAsiaTheme="minorEastAsia" w:hAnsi="Cambria Math" w:cstheme="minorHAnsi"/>
            </w:rPr>
            <m:t>=</m:t>
          </m:r>
          <m:func>
            <m:funcPr>
              <m:ctrlPr>
                <w:rPr>
                  <w:rFonts w:ascii="Cambria Math" w:eastAsiaTheme="minorEastAsia" w:hAnsi="Cambria Math" w:cstheme="minorHAnsi"/>
                </w:rPr>
              </m:ctrlPr>
            </m:funcPr>
            <m:fName>
              <m:r>
                <m:rPr>
                  <m:sty m:val="p"/>
                </m:rPr>
                <w:rPr>
                  <w:rFonts w:ascii="Cambria Math" w:eastAsiaTheme="minorEastAsia" w:hAnsi="Cambria Math" w:cstheme="minorHAnsi"/>
                </w:rPr>
                <m:t>min</m:t>
              </m:r>
              <m:ctrlPr>
                <w:rPr>
                  <w:rFonts w:ascii="Cambria Math" w:eastAsiaTheme="minorEastAsia" w:hAnsi="Cambria Math" w:cstheme="minorHAnsi"/>
                  <w:i/>
                </w:rPr>
              </m:ctrlPr>
            </m:fName>
            <m:e>
              <m:d>
                <m:dPr>
                  <m:ctrlPr>
                    <w:rPr>
                      <w:rFonts w:ascii="Cambria Math" w:eastAsiaTheme="minorEastAsia" w:hAnsi="Cambria Math" w:cstheme="minorHAnsi"/>
                    </w:rPr>
                  </m:ctrlPr>
                </m:dPr>
                <m:e>
                  <m:sSub>
                    <m:sSubPr>
                      <m:ctrlPr>
                        <w:rPr>
                          <w:rFonts w:ascii="Cambria Math" w:eastAsiaTheme="minorEastAsia" w:hAnsi="Cambria Math" w:cstheme="minorHAnsi"/>
                          <w:i/>
                        </w:rPr>
                      </m:ctrlPr>
                    </m:sSubPr>
                    <m:e>
                      <m:r>
                        <w:rPr>
                          <w:rFonts w:ascii="Cambria Math" w:eastAsiaTheme="minorEastAsia" w:hAnsi="Cambria Math" w:cstheme="minorHAnsi"/>
                        </w:rPr>
                        <m:t>C</m:t>
                      </m:r>
                      <m:ctrlPr>
                        <w:rPr>
                          <w:rFonts w:ascii="Cambria Math" w:eastAsiaTheme="minorEastAsia" w:hAnsi="Cambria Math" w:cstheme="minorHAnsi"/>
                        </w:rPr>
                      </m:ctrlPr>
                    </m:e>
                    <m:sub>
                      <m:r>
                        <w:rPr>
                          <w:rFonts w:ascii="Cambria Math" w:eastAsiaTheme="minorEastAsia" w:hAnsi="Cambria Math" w:cstheme="minorHAnsi"/>
                        </w:rPr>
                        <m:t>a</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l</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s</m:t>
                      </m:r>
                    </m:sub>
                  </m:sSub>
                  <m:ctrlPr>
                    <w:rPr>
                      <w:rFonts w:ascii="Cambria Math" w:eastAsiaTheme="minorEastAsia" w:hAnsi="Cambria Math" w:cstheme="minorHAnsi"/>
                      <w:i/>
                    </w:rPr>
                  </m:ctrlPr>
                </m:e>
              </m:d>
            </m:e>
          </m:func>
        </m:oMath>
      </m:oMathPara>
    </w:p>
    <w:p w14:paraId="175EE143" w14:textId="77777777" w:rsidR="00F74D99" w:rsidRDefault="00F74D99" w:rsidP="00F74D99">
      <w:r>
        <w:t xml:space="preserve">where Cₐ, Cₗ and Cₛ represent anomaly, </w:t>
      </w:r>
      <w:proofErr w:type="spellStart"/>
      <w:r>
        <w:t>localisation</w:t>
      </w:r>
      <w:proofErr w:type="spellEnd"/>
      <w:r>
        <w:t xml:space="preserve"> and semantic confidence respectively. This strategy prevented a strong value in one stage from hiding weak evidence elsewhere. The second strategy used a weighted average:</w:t>
      </w:r>
    </w:p>
    <w:p w14:paraId="17D62D11" w14:textId="52D861D4" w:rsidR="00F74D99" w:rsidRPr="00012F1F" w:rsidRDefault="00F74D99" w:rsidP="00F74D99">
      <w:pPr>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w</m:t>
              </m:r>
            </m:sub>
          </m:sSub>
          <m:r>
            <w:rPr>
              <w:rFonts w:ascii="Cambria Math" w:eastAsiaTheme="minorEastAsia" w:hAnsi="Cambria Math" w:cstheme="minorHAnsi"/>
            </w:rPr>
            <m:t>=</m:t>
          </m:r>
          <m:f>
            <m:fPr>
              <m:ctrlPr>
                <w:rPr>
                  <w:rFonts w:ascii="Cambria Math" w:eastAsiaTheme="minorEastAsia" w:hAnsi="Cambria Math" w:cstheme="minorHAns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w</m:t>
                  </m:r>
                </m:e>
                <m:sub>
                  <m:r>
                    <w:rPr>
                      <w:rFonts w:ascii="Cambria Math" w:eastAsiaTheme="minorEastAsia" w:hAnsi="Cambria Math" w:cstheme="minorHAnsi"/>
                    </w:rPr>
                    <m:t>a</m:t>
                  </m:r>
                </m:sub>
              </m:sSub>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a</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w</m:t>
                  </m:r>
                </m:e>
                <m:sub>
                  <m:r>
                    <w:rPr>
                      <w:rFonts w:ascii="Cambria Math" w:eastAsiaTheme="minorEastAsia" w:hAnsi="Cambria Math" w:cstheme="minorHAnsi"/>
                    </w:rPr>
                    <m:t>l</m:t>
                  </m:r>
                </m:sub>
              </m:sSub>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l</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w</m:t>
                  </m:r>
                </m:e>
                <m:sub>
                  <m:r>
                    <w:rPr>
                      <w:rFonts w:ascii="Cambria Math" w:eastAsiaTheme="minorEastAsia" w:hAnsi="Cambria Math" w:cstheme="minorHAnsi"/>
                    </w:rPr>
                    <m:t>s</m:t>
                  </m:r>
                </m:sub>
              </m:sSub>
              <m:sSub>
                <m:sSubPr>
                  <m:ctrlPr>
                    <w:rPr>
                      <w:rFonts w:ascii="Cambria Math" w:eastAsiaTheme="minorEastAsia" w:hAnsi="Cambria Math" w:cstheme="minorHAnsi"/>
                      <w:i/>
                    </w:rPr>
                  </m:ctrlPr>
                </m:sSubPr>
                <m:e>
                  <m:r>
                    <w:rPr>
                      <w:rFonts w:ascii="Cambria Math" w:eastAsiaTheme="minorEastAsia" w:hAnsi="Cambria Math" w:cstheme="minorHAnsi"/>
                    </w:rPr>
                    <m:t>C</m:t>
                  </m:r>
                </m:e>
                <m:sub>
                  <m:r>
                    <w:rPr>
                      <w:rFonts w:ascii="Cambria Math" w:eastAsiaTheme="minorEastAsia" w:hAnsi="Cambria Math" w:cstheme="minorHAnsi"/>
                    </w:rPr>
                    <m:t>s</m:t>
                  </m:r>
                </m:sub>
              </m:sSub>
              <m:ctrlPr>
                <w:rPr>
                  <w:rFonts w:ascii="Cambria Math" w:eastAsiaTheme="minorEastAsia" w:hAnsi="Cambria Math" w:cstheme="minorHAnsi"/>
                  <w:i/>
                </w:rPr>
              </m:ctrlPr>
            </m:num>
            <m:den>
              <m:sSub>
                <m:sSubPr>
                  <m:ctrlPr>
                    <w:rPr>
                      <w:rFonts w:ascii="Cambria Math" w:eastAsiaTheme="minorEastAsia" w:hAnsi="Cambria Math" w:cstheme="minorHAnsi"/>
                      <w:i/>
                    </w:rPr>
                  </m:ctrlPr>
                </m:sSubPr>
                <m:e>
                  <m:r>
                    <w:rPr>
                      <w:rFonts w:ascii="Cambria Math" w:eastAsiaTheme="minorEastAsia" w:hAnsi="Cambria Math" w:cstheme="minorHAnsi"/>
                    </w:rPr>
                    <m:t>w</m:t>
                  </m:r>
                </m:e>
                <m:sub>
                  <m:r>
                    <w:rPr>
                      <w:rFonts w:ascii="Cambria Math" w:eastAsiaTheme="minorEastAsia" w:hAnsi="Cambria Math" w:cstheme="minorHAnsi"/>
                    </w:rPr>
                    <m:t>a</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w</m:t>
                  </m:r>
                </m:e>
                <m:sub>
                  <m:r>
                    <w:rPr>
                      <w:rFonts w:ascii="Cambria Math" w:eastAsiaTheme="minorEastAsia" w:hAnsi="Cambria Math" w:cstheme="minorHAnsi"/>
                    </w:rPr>
                    <m:t>l</m:t>
                  </m:r>
                </m:sub>
              </m:sSub>
              <m:r>
                <w:rPr>
                  <w:rFonts w:ascii="Cambria Math" w:eastAsiaTheme="minorEastAsia" w:hAnsi="Cambria Math" w:cstheme="minorHAnsi"/>
                </w:rPr>
                <m:t>+</m:t>
              </m:r>
              <m:sSub>
                <m:sSubPr>
                  <m:ctrlPr>
                    <w:rPr>
                      <w:rFonts w:ascii="Cambria Math" w:eastAsiaTheme="minorEastAsia" w:hAnsi="Cambria Math" w:cstheme="minorHAnsi"/>
                      <w:i/>
                    </w:rPr>
                  </m:ctrlPr>
                </m:sSubPr>
                <m:e>
                  <m:r>
                    <w:rPr>
                      <w:rFonts w:ascii="Cambria Math" w:eastAsiaTheme="minorEastAsia" w:hAnsi="Cambria Math" w:cstheme="minorHAnsi"/>
                    </w:rPr>
                    <m:t>w</m:t>
                  </m:r>
                </m:e>
                <m:sub>
                  <m:r>
                    <w:rPr>
                      <w:rFonts w:ascii="Cambria Math" w:eastAsiaTheme="minorEastAsia" w:hAnsi="Cambria Math" w:cstheme="minorHAnsi"/>
                    </w:rPr>
                    <m:t>s</m:t>
                  </m:r>
                </m:sub>
              </m:sSub>
              <m:ctrlPr>
                <w:rPr>
                  <w:rFonts w:ascii="Cambria Math" w:eastAsiaTheme="minorEastAsia" w:hAnsi="Cambria Math" w:cstheme="minorHAnsi"/>
                  <w:i/>
                </w:rPr>
              </m:ctrlPr>
            </m:den>
          </m:f>
        </m:oMath>
      </m:oMathPara>
    </w:p>
    <w:p w14:paraId="6C0A6700" w14:textId="77777777" w:rsidR="00012F1F" w:rsidRPr="00012F1F" w:rsidRDefault="00012F1F" w:rsidP="00012F1F">
      <w:pPr>
        <w:rPr>
          <w:rFonts w:eastAsiaTheme="minorEastAsia" w:cstheme="minorHAnsi"/>
        </w:rPr>
      </w:pPr>
      <w:r w:rsidRPr="00012F1F">
        <w:rPr>
          <w:rFonts w:eastAsiaTheme="minorEastAsia" w:cstheme="minorHAnsi"/>
        </w:rPr>
        <w:t>where wₐ, w</w:t>
      </w:r>
      <w:r w:rsidRPr="00012F1F">
        <w:rPr>
          <w:rFonts w:ascii="Cambria Math" w:eastAsiaTheme="minorEastAsia" w:hAnsi="Cambria Math" w:cs="Cambria Math"/>
        </w:rPr>
        <w:t>ₗ</w:t>
      </w:r>
      <w:r w:rsidRPr="00012F1F">
        <w:rPr>
          <w:rFonts w:eastAsiaTheme="minorEastAsia" w:cstheme="minorHAnsi"/>
        </w:rPr>
        <w:t xml:space="preserve"> and w</w:t>
      </w:r>
      <w:r w:rsidRPr="00012F1F">
        <w:rPr>
          <w:rFonts w:ascii="Cambria Math" w:eastAsiaTheme="minorEastAsia" w:hAnsi="Cambria Math" w:cs="Cambria Math"/>
        </w:rPr>
        <w:t>ₛ</w:t>
      </w:r>
      <w:r w:rsidRPr="00012F1F">
        <w:rPr>
          <w:rFonts w:eastAsiaTheme="minorEastAsia" w:cstheme="minorHAnsi"/>
        </w:rPr>
        <w:t xml:space="preserve"> are the configured weights. This provided a less conservative alternative where the relative reliability of components justified different contributions. The fused confidence was not treated as a calibrated probability of defect. It was used as a transparent gating value for operational review.</w:t>
      </w:r>
    </w:p>
    <w:p w14:paraId="661E541F" w14:textId="77777777" w:rsidR="00012F1F" w:rsidRPr="00012F1F" w:rsidRDefault="00012F1F" w:rsidP="00012F1F">
      <w:pPr>
        <w:rPr>
          <w:rFonts w:eastAsiaTheme="minorEastAsia" w:cstheme="minorHAnsi"/>
        </w:rPr>
      </w:pPr>
      <w:r w:rsidRPr="00012F1F">
        <w:rPr>
          <w:rFonts w:eastAsiaTheme="minorEastAsia" w:cstheme="minorHAnsi"/>
        </w:rPr>
        <w:t>A record was routed to human review when one or more configured conditions were met: fused confidence below the operational threshold, unknown semantic label, high or critical risk, incomplete risk mapping, or other ambiguous evidence. The reasons for escalation were stored with the inspection record so that an operator could understand why the case required review.</w:t>
      </w:r>
    </w:p>
    <w:p w14:paraId="01025D2A" w14:textId="77777777" w:rsidR="00012F1F" w:rsidRPr="00012F1F" w:rsidRDefault="00012F1F" w:rsidP="00012F1F">
      <w:pPr>
        <w:rPr>
          <w:rFonts w:eastAsiaTheme="minorEastAsia" w:cstheme="minorHAnsi"/>
          <w:b/>
          <w:bCs/>
        </w:rPr>
      </w:pPr>
      <w:r w:rsidRPr="00012F1F">
        <w:rPr>
          <w:rFonts w:eastAsiaTheme="minorEastAsia" w:cstheme="minorHAnsi"/>
          <w:b/>
          <w:bCs/>
        </w:rPr>
        <w:t>3.10 Quality disposition and audit storage</w:t>
      </w:r>
    </w:p>
    <w:p w14:paraId="52BCBA2C" w14:textId="77777777" w:rsidR="00012F1F" w:rsidRPr="00012F1F" w:rsidRDefault="00012F1F" w:rsidP="00012F1F">
      <w:pPr>
        <w:rPr>
          <w:rFonts w:eastAsiaTheme="minorEastAsia" w:cstheme="minorHAnsi"/>
        </w:rPr>
      </w:pPr>
      <w:r w:rsidRPr="00012F1F">
        <w:rPr>
          <w:rFonts w:eastAsiaTheme="minorEastAsia" w:cstheme="minorHAnsi"/>
        </w:rPr>
        <w:t>The quality-disposition layer translated the available evidence into a practical recommendation. Possible actions included pass, pass with monitoring, reinspect, hold, quarantine, review required, release after review, reject after review and engineering review. The disposition combined the automated inspection record with the most recent operator review. An uncertain item could initially receive REVIEW_REQUIRED; if an operator subsequently confirmed a false positive, the status could change to RELEASE_AFTER_REVIEW. Conversely, a confirmed defect could remain held or be rejected according to the recorded decision and risk class.</w:t>
      </w:r>
    </w:p>
    <w:p w14:paraId="2D3F0061" w14:textId="77777777" w:rsidR="00012F1F" w:rsidRPr="00012F1F" w:rsidRDefault="00012F1F" w:rsidP="00012F1F">
      <w:pPr>
        <w:rPr>
          <w:rFonts w:eastAsiaTheme="minorEastAsia" w:cstheme="minorHAnsi"/>
        </w:rPr>
      </w:pPr>
      <w:r w:rsidRPr="00012F1F">
        <w:rPr>
          <w:rFonts w:eastAsiaTheme="minorEastAsia" w:cstheme="minorHAnsi"/>
        </w:rPr>
        <w:t>PostgreSQL was used to store inspection records and operator reviews. The main inspection table retained structured fields such as image identifier, category, model name, semantic label, risk class, confidence values, review requirement and timestamp. Additional pipeline evidence was stored in a JSONB result payload so that component-level information and configuration summaries could be preserved without creating a separate relational column for every variable.</w:t>
      </w:r>
    </w:p>
    <w:p w14:paraId="64FE58BC" w14:textId="77777777" w:rsidR="00012F1F" w:rsidRPr="00012F1F" w:rsidRDefault="00012F1F" w:rsidP="00012F1F">
      <w:pPr>
        <w:rPr>
          <w:rFonts w:eastAsiaTheme="minorEastAsia" w:cstheme="minorHAnsi"/>
        </w:rPr>
      </w:pPr>
      <w:r w:rsidRPr="00012F1F">
        <w:rPr>
          <w:rFonts w:eastAsiaTheme="minorEastAsia" w:cstheme="minorHAnsi"/>
        </w:rPr>
        <w:t xml:space="preserve">Operator reviews were stored in a related table using a foreign-key reference to the inspection record. Each review retained the operator decision, review note, reviewer identifier and timestamp. This design preserved the original automated result while allowing one or more human review events to be linked to it. The database was populated with 650 inspection records from the </w:t>
      </w:r>
      <w:proofErr w:type="spellStart"/>
      <w:r w:rsidRPr="00012F1F">
        <w:rPr>
          <w:rFonts w:eastAsiaTheme="minorEastAsia" w:cstheme="minorHAnsi"/>
        </w:rPr>
        <w:t>PatchCore</w:t>
      </w:r>
      <w:proofErr w:type="spellEnd"/>
      <w:r w:rsidRPr="00012F1F">
        <w:rPr>
          <w:rFonts w:eastAsiaTheme="minorEastAsia" w:cstheme="minorHAnsi"/>
        </w:rPr>
        <w:t xml:space="preserve"> and </w:t>
      </w:r>
      <w:proofErr w:type="spellStart"/>
      <w:r w:rsidRPr="00012F1F">
        <w:rPr>
          <w:rFonts w:eastAsiaTheme="minorEastAsia" w:cstheme="minorHAnsi"/>
        </w:rPr>
        <w:t>PaDiM</w:t>
      </w:r>
      <w:proofErr w:type="spellEnd"/>
      <w:r w:rsidRPr="00012F1F">
        <w:rPr>
          <w:rFonts w:eastAsiaTheme="minorEastAsia" w:cstheme="minorHAnsi"/>
        </w:rPr>
        <w:t xml:space="preserve"> experiments across bottle, capsule and hazelnut.</w:t>
      </w:r>
    </w:p>
    <w:p w14:paraId="009EDC68" w14:textId="77777777" w:rsidR="0068412C" w:rsidRPr="0068412C" w:rsidRDefault="0068412C" w:rsidP="0068412C">
      <w:pPr>
        <w:rPr>
          <w:rFonts w:eastAsiaTheme="minorEastAsia" w:cstheme="minorHAnsi"/>
          <w:b/>
          <w:bCs/>
        </w:rPr>
      </w:pPr>
      <w:r w:rsidRPr="0068412C">
        <w:rPr>
          <w:rFonts w:eastAsiaTheme="minorEastAsia" w:cstheme="minorHAnsi"/>
          <w:b/>
          <w:bCs/>
        </w:rPr>
        <w:t>3.11 Operational application layer</w:t>
      </w:r>
    </w:p>
    <w:p w14:paraId="697A2153" w14:textId="77777777" w:rsidR="0068412C" w:rsidRPr="0068412C" w:rsidRDefault="0068412C" w:rsidP="0068412C">
      <w:pPr>
        <w:rPr>
          <w:rFonts w:eastAsiaTheme="minorEastAsia" w:cstheme="minorHAnsi"/>
        </w:rPr>
      </w:pPr>
      <w:r w:rsidRPr="0068412C">
        <w:rPr>
          <w:rFonts w:eastAsiaTheme="minorEastAsia" w:cstheme="minorHAnsi"/>
        </w:rPr>
        <w:t xml:space="preserve">The operational application layer was implemented to demonstrate how the audit database could support reviewable inspection decisions. PostgreSQL 16 was deployed as a Docker Compose service. The container exposed PostgreSQL to the host through port 55432 while retaining PostgreSQL's internal port </w:t>
      </w:r>
      <w:r w:rsidRPr="0068412C">
        <w:rPr>
          <w:rFonts w:eastAsiaTheme="minorEastAsia" w:cstheme="minorHAnsi"/>
        </w:rPr>
        <w:lastRenderedPageBreak/>
        <w:t>5432. A health check was used to confirm that the service was ready before database-dependent operations were performed.</w:t>
      </w:r>
    </w:p>
    <w:p w14:paraId="0D5D590E" w14:textId="77777777" w:rsidR="0068412C" w:rsidRPr="0068412C" w:rsidRDefault="0068412C" w:rsidP="0068412C">
      <w:pPr>
        <w:rPr>
          <w:rFonts w:eastAsiaTheme="minorEastAsia" w:cstheme="minorHAnsi"/>
        </w:rPr>
      </w:pPr>
      <w:proofErr w:type="spellStart"/>
      <w:r w:rsidRPr="0068412C">
        <w:rPr>
          <w:rFonts w:eastAsiaTheme="minorEastAsia" w:cstheme="minorHAnsi"/>
        </w:rPr>
        <w:t>FastAPI</w:t>
      </w:r>
      <w:proofErr w:type="spellEnd"/>
      <w:r w:rsidRPr="0068412C">
        <w:rPr>
          <w:rFonts w:eastAsiaTheme="minorEastAsia" w:cstheme="minorHAnsi"/>
        </w:rPr>
        <w:t xml:space="preserve"> provided the backend interface. The implemented endpoints included GET /health, GET /records, GET /records/{</w:t>
      </w:r>
      <w:proofErr w:type="spellStart"/>
      <w:r w:rsidRPr="0068412C">
        <w:rPr>
          <w:rFonts w:eastAsiaTheme="minorEastAsia" w:cstheme="minorHAnsi"/>
        </w:rPr>
        <w:t>record_id</w:t>
      </w:r>
      <w:proofErr w:type="spellEnd"/>
      <w:r w:rsidRPr="0068412C">
        <w:rPr>
          <w:rFonts w:eastAsiaTheme="minorEastAsia" w:cstheme="minorHAnsi"/>
        </w:rPr>
        <w:t>}, GET /records/{</w:t>
      </w:r>
      <w:proofErr w:type="spellStart"/>
      <w:r w:rsidRPr="0068412C">
        <w:rPr>
          <w:rFonts w:eastAsiaTheme="minorEastAsia" w:cstheme="minorHAnsi"/>
        </w:rPr>
        <w:t>record_id</w:t>
      </w:r>
      <w:proofErr w:type="spellEnd"/>
      <w:r w:rsidRPr="0068412C">
        <w:rPr>
          <w:rFonts w:eastAsiaTheme="minorEastAsia" w:cstheme="minorHAnsi"/>
        </w:rPr>
        <w:t>}/</w:t>
      </w:r>
      <w:proofErr w:type="spellStart"/>
      <w:r w:rsidRPr="0068412C">
        <w:rPr>
          <w:rFonts w:eastAsiaTheme="minorEastAsia" w:cstheme="minorHAnsi"/>
        </w:rPr>
        <w:t>qa</w:t>
      </w:r>
      <w:proofErr w:type="spellEnd"/>
      <w:r w:rsidRPr="0068412C">
        <w:rPr>
          <w:rFonts w:eastAsiaTheme="minorEastAsia" w:cstheme="minorHAnsi"/>
        </w:rPr>
        <w:t xml:space="preserve">-decision, POST /reviews and GET /summary. These routes supported health checking, record listing, individual-record retrieval, review submission, QA-disposition retrieval and database summaries. The automatically generated </w:t>
      </w:r>
      <w:proofErr w:type="spellStart"/>
      <w:r w:rsidRPr="0068412C">
        <w:rPr>
          <w:rFonts w:eastAsiaTheme="minorEastAsia" w:cstheme="minorHAnsi"/>
        </w:rPr>
        <w:t>OpenAPI</w:t>
      </w:r>
      <w:proofErr w:type="spellEnd"/>
      <w:r w:rsidRPr="0068412C">
        <w:rPr>
          <w:rFonts w:eastAsiaTheme="minorEastAsia" w:cstheme="minorHAnsi"/>
        </w:rPr>
        <w:t xml:space="preserve"> documentation was used during implementation to test backend functions.</w:t>
      </w:r>
    </w:p>
    <w:p w14:paraId="512E1C3E" w14:textId="77777777" w:rsidR="0068412C" w:rsidRPr="0068412C" w:rsidRDefault="0068412C" w:rsidP="0068412C">
      <w:pPr>
        <w:rPr>
          <w:rFonts w:eastAsiaTheme="minorEastAsia" w:cstheme="minorHAnsi"/>
        </w:rPr>
      </w:pPr>
      <w:proofErr w:type="spellStart"/>
      <w:r w:rsidRPr="0068412C">
        <w:rPr>
          <w:rFonts w:eastAsiaTheme="minorEastAsia" w:cstheme="minorHAnsi"/>
        </w:rPr>
        <w:t>NiceGUI</w:t>
      </w:r>
      <w:proofErr w:type="spellEnd"/>
      <w:r w:rsidRPr="0068412C">
        <w:rPr>
          <w:rFonts w:eastAsiaTheme="minorEastAsia" w:cstheme="minorHAnsi"/>
        </w:rPr>
        <w:t xml:space="preserve"> provided the browser-based operator dashboard. The dashboard displayed database summaries, filterable inspection records, selected-record details, QA disposition, latest operator review and linked visual artefacts. The evidence panel connected a selected image identifier to available annotated images, heatmap overlays, predicted masks and anomaly maps. This established a traceable link between model evidence, operator judgement and the final quality disposition.</w:t>
      </w:r>
    </w:p>
    <w:p w14:paraId="70FE4C2A" w14:textId="77777777" w:rsidR="0068412C" w:rsidRPr="0068412C" w:rsidRDefault="0068412C" w:rsidP="0068412C">
      <w:pPr>
        <w:rPr>
          <w:rFonts w:eastAsiaTheme="minorEastAsia" w:cstheme="minorHAnsi"/>
          <w:b/>
          <w:bCs/>
        </w:rPr>
      </w:pPr>
      <w:r w:rsidRPr="0068412C">
        <w:rPr>
          <w:rFonts w:eastAsiaTheme="minorEastAsia" w:cstheme="minorHAnsi"/>
          <w:b/>
          <w:bCs/>
        </w:rPr>
        <w:t>3.12 Evaluation methodology</w:t>
      </w:r>
    </w:p>
    <w:p w14:paraId="66BCD8B2" w14:textId="77777777" w:rsidR="0068412C" w:rsidRPr="0068412C" w:rsidRDefault="0068412C" w:rsidP="0068412C">
      <w:pPr>
        <w:rPr>
          <w:rFonts w:eastAsiaTheme="minorEastAsia" w:cstheme="minorHAnsi"/>
          <w:b/>
          <w:bCs/>
        </w:rPr>
      </w:pPr>
      <w:r w:rsidRPr="0068412C">
        <w:rPr>
          <w:rFonts w:eastAsiaTheme="minorEastAsia" w:cstheme="minorHAnsi"/>
          <w:b/>
          <w:bCs/>
        </w:rPr>
        <w:t>3.12.1 Image-level detection metrics</w:t>
      </w:r>
    </w:p>
    <w:p w14:paraId="75D2252A" w14:textId="77777777" w:rsidR="0068412C" w:rsidRPr="0068412C" w:rsidRDefault="0068412C" w:rsidP="0068412C">
      <w:pPr>
        <w:rPr>
          <w:rFonts w:eastAsiaTheme="minorEastAsia" w:cstheme="minorHAnsi"/>
        </w:rPr>
      </w:pPr>
      <w:r w:rsidRPr="0068412C">
        <w:rPr>
          <w:rFonts w:eastAsiaTheme="minorEastAsia" w:cstheme="minorHAnsi"/>
        </w:rPr>
        <w:t>Image-level anomaly detection was evaluated using AUROC, accuracy, precision, recall and F1-score. AUROC measured how well anomaly scores ranked anomalous images above normal images across possible decision thresholds, making it useful for comparing detectors without relying on a single operating point (Fawcett, 2006). Accuracy measured the overall proportion of correct decisions, but precision and recall were retained because accuracy alone can obscure the balance between false rejection of normal products and missed anomalous products.</w:t>
      </w:r>
    </w:p>
    <w:p w14:paraId="5691EAFD" w14:textId="77777777" w:rsidR="0068412C" w:rsidRPr="008972E6" w:rsidRDefault="0068412C" w:rsidP="0068412C">
      <w:pPr>
        <w:spacing w:before="100" w:beforeAutospacing="1" w:after="100" w:afterAutospacing="1" w:line="240" w:lineRule="auto"/>
        <w:rPr>
          <w:rFonts w:eastAsia="Times New Roman" w:cstheme="minorHAnsi"/>
        </w:rPr>
      </w:pPr>
      <w:r w:rsidRPr="008972E6">
        <w:rPr>
          <w:rFonts w:eastAsia="Times New Roman" w:cstheme="minorHAnsi"/>
        </w:rPr>
        <w:t>Precision was calculated as:</w:t>
      </w:r>
      <w:r w:rsidRPr="008972E6">
        <w:rPr>
          <w:rFonts w:eastAsia="Times New Roman" w:cstheme="minorHAnsi"/>
        </w:rPr>
        <w:br/>
      </w:r>
      <m:oMathPara>
        <m:oMath>
          <m:r>
            <m:rPr>
              <m:nor/>
            </m:rPr>
            <w:rPr>
              <w:rFonts w:eastAsiaTheme="minorEastAsia" w:cstheme="minorHAnsi"/>
            </w:rPr>
            <m:t>Precision</m:t>
          </m:r>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TP</m:t>
              </m:r>
              <m:ctrlPr>
                <w:rPr>
                  <w:rFonts w:ascii="Cambria Math" w:eastAsiaTheme="minorEastAsia" w:hAnsi="Cambria Math" w:cstheme="minorHAnsi"/>
                  <w:i/>
                </w:rPr>
              </m:ctrlPr>
            </m:num>
            <m:den>
              <m:r>
                <w:rPr>
                  <w:rFonts w:ascii="Cambria Math" w:eastAsiaTheme="minorEastAsia" w:hAnsi="Cambria Math" w:cstheme="minorHAnsi"/>
                </w:rPr>
                <m:t>TP+FP</m:t>
              </m:r>
              <m:ctrlPr>
                <w:rPr>
                  <w:rFonts w:ascii="Cambria Math" w:eastAsiaTheme="minorEastAsia" w:hAnsi="Cambria Math" w:cstheme="minorHAnsi"/>
                  <w:i/>
                </w:rPr>
              </m:ctrlPr>
            </m:den>
          </m:f>
        </m:oMath>
      </m:oMathPara>
    </w:p>
    <w:p w14:paraId="36F0C2FA" w14:textId="77777777" w:rsidR="0068412C" w:rsidRPr="008972E6" w:rsidRDefault="0068412C" w:rsidP="0068412C">
      <w:pPr>
        <w:spacing w:before="100" w:beforeAutospacing="1" w:after="100" w:afterAutospacing="1" w:line="240" w:lineRule="auto"/>
        <w:rPr>
          <w:rFonts w:eastAsia="Times New Roman" w:cstheme="minorHAnsi"/>
        </w:rPr>
      </w:pPr>
      <w:r w:rsidRPr="008972E6">
        <w:rPr>
          <w:rFonts w:eastAsia="Times New Roman" w:cstheme="minorHAnsi"/>
        </w:rPr>
        <w:t>Recall was calculated as:</w:t>
      </w:r>
    </w:p>
    <w:p w14:paraId="4D74CD35" w14:textId="77777777" w:rsidR="0068412C" w:rsidRPr="008972E6" w:rsidRDefault="0068412C" w:rsidP="0068412C">
      <w:pPr>
        <w:rPr>
          <w:rFonts w:eastAsiaTheme="minorEastAsia" w:cstheme="minorHAnsi"/>
        </w:rPr>
      </w:pPr>
      <m:oMathPara>
        <m:oMath>
          <m:r>
            <m:rPr>
              <m:nor/>
            </m:rPr>
            <w:rPr>
              <w:rFonts w:eastAsiaTheme="minorEastAsia" w:cstheme="minorHAnsi"/>
            </w:rPr>
            <m:t>Recall</m:t>
          </m:r>
          <m:r>
            <w:rPr>
              <w:rFonts w:ascii="Cambria Math" w:eastAsiaTheme="minorEastAsia" w:hAnsi="Cambria Math" w:cstheme="minorHAnsi"/>
            </w:rPr>
            <m:t>=</m:t>
          </m:r>
          <m:f>
            <m:fPr>
              <m:ctrlPr>
                <w:rPr>
                  <w:rFonts w:ascii="Cambria Math" w:eastAsiaTheme="minorEastAsia" w:hAnsi="Cambria Math" w:cstheme="minorHAnsi"/>
                </w:rPr>
              </m:ctrlPr>
            </m:fPr>
            <m:num>
              <m:r>
                <w:rPr>
                  <w:rFonts w:ascii="Cambria Math" w:eastAsiaTheme="minorEastAsia" w:hAnsi="Cambria Math" w:cstheme="minorHAnsi"/>
                </w:rPr>
                <m:t>TP</m:t>
              </m:r>
              <m:ctrlPr>
                <w:rPr>
                  <w:rFonts w:ascii="Cambria Math" w:eastAsiaTheme="minorEastAsia" w:hAnsi="Cambria Math" w:cstheme="minorHAnsi"/>
                  <w:i/>
                </w:rPr>
              </m:ctrlPr>
            </m:num>
            <m:den>
              <m:r>
                <w:rPr>
                  <w:rFonts w:ascii="Cambria Math" w:eastAsiaTheme="minorEastAsia" w:hAnsi="Cambria Math" w:cstheme="minorHAnsi"/>
                </w:rPr>
                <m:t>TP+FN</m:t>
              </m:r>
              <m:ctrlPr>
                <w:rPr>
                  <w:rFonts w:ascii="Cambria Math" w:eastAsiaTheme="minorEastAsia" w:hAnsi="Cambria Math" w:cstheme="minorHAnsi"/>
                  <w:i/>
                </w:rPr>
              </m:ctrlPr>
            </m:den>
          </m:f>
        </m:oMath>
      </m:oMathPara>
    </w:p>
    <w:p w14:paraId="14F142AC" w14:textId="77777777" w:rsidR="0068412C" w:rsidRPr="008972E6" w:rsidRDefault="0068412C" w:rsidP="0068412C">
      <w:pPr>
        <w:spacing w:before="100" w:beforeAutospacing="1" w:after="100" w:afterAutospacing="1" w:line="240" w:lineRule="auto"/>
        <w:rPr>
          <w:rFonts w:eastAsia="Times New Roman" w:cstheme="minorHAnsi"/>
        </w:rPr>
      </w:pPr>
      <w:r w:rsidRPr="008972E6">
        <w:rPr>
          <w:rFonts w:eastAsia="Times New Roman" w:cstheme="minorHAnsi"/>
        </w:rPr>
        <w:t>The F1-score was calculated as:</w:t>
      </w:r>
    </w:p>
    <w:p w14:paraId="069780DA" w14:textId="77777777" w:rsidR="0068412C" w:rsidRPr="008972E6" w:rsidRDefault="0068412C" w:rsidP="0068412C">
      <w:pPr>
        <w:rPr>
          <w:rFonts w:eastAsiaTheme="minorEastAsia" w:cstheme="minorHAnsi"/>
        </w:rPr>
      </w:pPr>
      <m:oMathPara>
        <m:oMath>
          <m:sSub>
            <m:sSubPr>
              <m:ctrlPr>
                <w:rPr>
                  <w:rFonts w:ascii="Cambria Math" w:eastAsiaTheme="minorEastAsia" w:hAnsi="Cambria Math" w:cstheme="minorHAnsi"/>
                  <w:i/>
                </w:rPr>
              </m:ctrlPr>
            </m:sSubPr>
            <m:e>
              <m:r>
                <w:rPr>
                  <w:rFonts w:ascii="Cambria Math" w:eastAsiaTheme="minorEastAsia" w:hAnsi="Cambria Math" w:cstheme="minorHAnsi"/>
                </w:rPr>
                <m:t>F</m:t>
              </m:r>
            </m:e>
            <m:sub>
              <m:r>
                <w:rPr>
                  <w:rFonts w:ascii="Cambria Math" w:eastAsiaTheme="minorEastAsia" w:hAnsi="Cambria Math" w:cstheme="minorHAnsi"/>
                </w:rPr>
                <m:t>1</m:t>
              </m:r>
            </m:sub>
          </m:sSub>
          <m:r>
            <w:rPr>
              <w:rFonts w:ascii="Cambria Math" w:eastAsiaTheme="minorEastAsia" w:hAnsi="Cambria Math" w:cstheme="minorHAnsi"/>
            </w:rPr>
            <m:t>=2</m:t>
          </m:r>
          <m:f>
            <m:fPr>
              <m:ctrlPr>
                <w:rPr>
                  <w:rFonts w:ascii="Cambria Math" w:eastAsiaTheme="minorEastAsia" w:hAnsi="Cambria Math" w:cstheme="minorHAnsi"/>
                </w:rPr>
              </m:ctrlPr>
            </m:fPr>
            <m:num>
              <m:r>
                <m:rPr>
                  <m:nor/>
                </m:rPr>
                <w:rPr>
                  <w:rFonts w:eastAsiaTheme="minorEastAsia" w:cstheme="minorHAnsi"/>
                </w:rPr>
                <m:t>Precision</m:t>
              </m:r>
              <m:r>
                <m:rPr>
                  <m:sty m:val="p"/>
                </m:rPr>
                <w:rPr>
                  <w:rFonts w:ascii="Cambria Math" w:eastAsiaTheme="minorEastAsia" w:hAnsi="Cambria Math" w:cstheme="minorHAnsi"/>
                </w:rPr>
                <m:t>×</m:t>
              </m:r>
              <m:r>
                <m:rPr>
                  <m:nor/>
                </m:rPr>
                <w:rPr>
                  <w:rFonts w:eastAsiaTheme="minorEastAsia" w:cstheme="minorHAnsi"/>
                </w:rPr>
                <m:t>Recall</m:t>
              </m:r>
              <m:ctrlPr>
                <w:rPr>
                  <w:rFonts w:ascii="Cambria Math" w:eastAsiaTheme="minorEastAsia" w:hAnsi="Cambria Math" w:cstheme="minorHAnsi"/>
                  <w:i/>
                </w:rPr>
              </m:ctrlPr>
            </m:num>
            <m:den>
              <w:proofErr w:type="spellStart"/>
              <m:r>
                <m:rPr>
                  <m:nor/>
                </m:rPr>
                <w:rPr>
                  <w:rFonts w:eastAsiaTheme="minorEastAsia" w:cstheme="minorHAnsi"/>
                </w:rPr>
                <m:t>Precision</m:t>
              </m:r>
              <w:proofErr w:type="spellEnd"/>
              <m:r>
                <w:rPr>
                  <w:rFonts w:ascii="Cambria Math" w:eastAsiaTheme="minorEastAsia" w:hAnsi="Cambria Math" w:cstheme="minorHAnsi"/>
                </w:rPr>
                <m:t>+</m:t>
              </m:r>
              <m:r>
                <m:rPr>
                  <m:nor/>
                </m:rPr>
                <w:rPr>
                  <w:rFonts w:eastAsiaTheme="minorEastAsia" w:cstheme="minorHAnsi"/>
                </w:rPr>
                <m:t>Recall</m:t>
              </m:r>
              <m:ctrlPr>
                <w:rPr>
                  <w:rFonts w:ascii="Cambria Math" w:eastAsiaTheme="minorEastAsia" w:hAnsi="Cambria Math" w:cstheme="minorHAnsi"/>
                  <w:i/>
                </w:rPr>
              </m:ctrlPr>
            </m:den>
          </m:f>
        </m:oMath>
      </m:oMathPara>
    </w:p>
    <w:p w14:paraId="24FE48EB" w14:textId="77777777" w:rsidR="0068412C" w:rsidRPr="0068412C" w:rsidRDefault="0068412C" w:rsidP="0068412C">
      <w:pPr>
        <w:rPr>
          <w:rFonts w:eastAsiaTheme="minorEastAsia" w:cstheme="minorHAnsi"/>
          <w:b/>
          <w:bCs/>
        </w:rPr>
      </w:pPr>
      <w:r w:rsidRPr="0068412C">
        <w:rPr>
          <w:rFonts w:eastAsiaTheme="minorEastAsia" w:cstheme="minorHAnsi"/>
          <w:b/>
          <w:bCs/>
        </w:rPr>
        <w:t xml:space="preserve">3.12.2 </w:t>
      </w:r>
      <w:proofErr w:type="spellStart"/>
      <w:r w:rsidRPr="0068412C">
        <w:rPr>
          <w:rFonts w:eastAsiaTheme="minorEastAsia" w:cstheme="minorHAnsi"/>
          <w:b/>
          <w:bCs/>
        </w:rPr>
        <w:t>Localisation</w:t>
      </w:r>
      <w:proofErr w:type="spellEnd"/>
      <w:r w:rsidRPr="0068412C">
        <w:rPr>
          <w:rFonts w:eastAsiaTheme="minorEastAsia" w:cstheme="minorHAnsi"/>
          <w:b/>
          <w:bCs/>
        </w:rPr>
        <w:t xml:space="preserve"> metrics</w:t>
      </w:r>
    </w:p>
    <w:p w14:paraId="4A403829" w14:textId="77777777" w:rsidR="0068412C" w:rsidRPr="0068412C" w:rsidRDefault="0068412C" w:rsidP="0068412C">
      <w:pPr>
        <w:rPr>
          <w:rFonts w:eastAsiaTheme="minorEastAsia" w:cstheme="minorHAnsi"/>
        </w:rPr>
      </w:pPr>
      <w:r w:rsidRPr="0068412C">
        <w:rPr>
          <w:rFonts w:eastAsiaTheme="minorEastAsia" w:cstheme="minorHAnsi"/>
        </w:rPr>
        <w:t xml:space="preserve">Pixel-level </w:t>
      </w:r>
      <w:proofErr w:type="spellStart"/>
      <w:r w:rsidRPr="0068412C">
        <w:rPr>
          <w:rFonts w:eastAsiaTheme="minorEastAsia" w:cstheme="minorHAnsi"/>
        </w:rPr>
        <w:t>localisation</w:t>
      </w:r>
      <w:proofErr w:type="spellEnd"/>
      <w:r w:rsidRPr="0068412C">
        <w:rPr>
          <w:rFonts w:eastAsiaTheme="minorEastAsia" w:cstheme="minorHAnsi"/>
        </w:rPr>
        <w:t xml:space="preserve"> was assessed using Intersection over Union and the Dice coefficient. For these calculations, true positives represented anomalous pixels present in both the predicted mask and the ground-truth mask. False positives were pixels predicted as anomalous outside the ground truth, while false negatives were ground-truth anomalous pixels missed by the prediction.</w:t>
      </w:r>
    </w:p>
    <w:p w14:paraId="4475D835" w14:textId="77777777" w:rsidR="0068412C" w:rsidRPr="008972E6" w:rsidRDefault="0068412C" w:rsidP="0068412C">
      <w:pPr>
        <w:spacing w:before="100" w:beforeAutospacing="1" w:after="100" w:afterAutospacing="1" w:line="240" w:lineRule="auto"/>
        <w:rPr>
          <w:rFonts w:eastAsia="Times New Roman" w:cstheme="minorHAnsi"/>
        </w:rPr>
      </w:pPr>
      <m:oMathPara>
        <m:oMath>
          <m:r>
            <w:rPr>
              <w:rFonts w:ascii="Cambria Math" w:eastAsiaTheme="minorEastAsia" w:hAnsi="Cambria Math" w:cstheme="minorHAnsi"/>
            </w:rPr>
            <m:t>IoU=</m:t>
          </m:r>
          <m:f>
            <m:fPr>
              <m:ctrlPr>
                <w:rPr>
                  <w:rFonts w:ascii="Cambria Math" w:eastAsiaTheme="minorEastAsia" w:hAnsi="Cambria Math" w:cstheme="minorHAnsi"/>
                </w:rPr>
              </m:ctrlPr>
            </m:fPr>
            <m:num>
              <m:r>
                <w:rPr>
                  <w:rFonts w:ascii="Cambria Math" w:eastAsiaTheme="minorEastAsia" w:hAnsi="Cambria Math" w:cstheme="minorHAnsi"/>
                </w:rPr>
                <m:t>TP</m:t>
              </m:r>
              <m:ctrlPr>
                <w:rPr>
                  <w:rFonts w:ascii="Cambria Math" w:eastAsiaTheme="minorEastAsia" w:hAnsi="Cambria Math" w:cstheme="minorHAnsi"/>
                  <w:i/>
                </w:rPr>
              </m:ctrlPr>
            </m:num>
            <m:den>
              <m:r>
                <w:rPr>
                  <w:rFonts w:ascii="Cambria Math" w:eastAsiaTheme="minorEastAsia" w:hAnsi="Cambria Math" w:cstheme="minorHAnsi"/>
                </w:rPr>
                <m:t>TP+FP+FN</m:t>
              </m:r>
              <m:ctrlPr>
                <w:rPr>
                  <w:rFonts w:ascii="Cambria Math" w:eastAsiaTheme="minorEastAsia" w:hAnsi="Cambria Math" w:cstheme="minorHAnsi"/>
                  <w:i/>
                </w:rPr>
              </m:ctrlPr>
            </m:den>
          </m:f>
        </m:oMath>
      </m:oMathPara>
    </w:p>
    <w:p w14:paraId="77F44EC7" w14:textId="77777777" w:rsidR="0068412C" w:rsidRPr="008972E6" w:rsidRDefault="0068412C" w:rsidP="0068412C">
      <w:pPr>
        <w:spacing w:before="100" w:beforeAutospacing="1" w:after="100" w:afterAutospacing="1" w:line="240" w:lineRule="auto"/>
        <w:rPr>
          <w:rFonts w:eastAsia="Times New Roman" w:cstheme="minorHAnsi"/>
        </w:rPr>
      </w:pPr>
      <w:r w:rsidRPr="008972E6">
        <w:rPr>
          <w:rFonts w:eastAsia="Times New Roman" w:cstheme="minorHAnsi"/>
        </w:rPr>
        <w:lastRenderedPageBreak/>
        <w:t xml:space="preserve">and,  </w:t>
      </w:r>
    </w:p>
    <w:p w14:paraId="727F2D37" w14:textId="77777777" w:rsidR="0068412C" w:rsidRPr="008972E6" w:rsidRDefault="0068412C" w:rsidP="0068412C">
      <w:pPr>
        <w:spacing w:before="100" w:beforeAutospacing="1" w:after="100" w:afterAutospacing="1" w:line="240" w:lineRule="auto"/>
        <w:rPr>
          <w:rFonts w:eastAsia="Times New Roman" w:cstheme="minorHAnsi"/>
        </w:rPr>
      </w:pPr>
      <m:oMathPara>
        <m:oMath>
          <m:r>
            <w:rPr>
              <w:rFonts w:ascii="Cambria Math" w:eastAsiaTheme="minorEastAsia" w:hAnsi="Cambria Math" w:cstheme="minorHAnsi"/>
            </w:rPr>
            <m:t>Dice=</m:t>
          </m:r>
          <m:f>
            <m:fPr>
              <m:ctrlPr>
                <w:rPr>
                  <w:rFonts w:ascii="Cambria Math" w:eastAsiaTheme="minorEastAsia" w:hAnsi="Cambria Math" w:cstheme="minorHAnsi"/>
                </w:rPr>
              </m:ctrlPr>
            </m:fPr>
            <m:num>
              <m:r>
                <w:rPr>
                  <w:rFonts w:ascii="Cambria Math" w:eastAsiaTheme="minorEastAsia" w:hAnsi="Cambria Math" w:cstheme="minorHAnsi"/>
                </w:rPr>
                <m:t>2TP</m:t>
              </m:r>
              <m:ctrlPr>
                <w:rPr>
                  <w:rFonts w:ascii="Cambria Math" w:eastAsiaTheme="minorEastAsia" w:hAnsi="Cambria Math" w:cstheme="minorHAnsi"/>
                  <w:i/>
                </w:rPr>
              </m:ctrlPr>
            </m:num>
            <m:den>
              <m:r>
                <w:rPr>
                  <w:rFonts w:ascii="Cambria Math" w:eastAsiaTheme="minorEastAsia" w:hAnsi="Cambria Math" w:cstheme="minorHAnsi"/>
                </w:rPr>
                <m:t>2TP+FP+FN</m:t>
              </m:r>
              <m:ctrlPr>
                <w:rPr>
                  <w:rFonts w:ascii="Cambria Math" w:eastAsiaTheme="minorEastAsia" w:hAnsi="Cambria Math" w:cstheme="minorHAnsi"/>
                  <w:i/>
                </w:rPr>
              </m:ctrlPr>
            </m:den>
          </m:f>
        </m:oMath>
      </m:oMathPara>
    </w:p>
    <w:p w14:paraId="29A0862F" w14:textId="77777777" w:rsidR="0068412C" w:rsidRPr="0068412C" w:rsidRDefault="0068412C" w:rsidP="0068412C">
      <w:pPr>
        <w:rPr>
          <w:rFonts w:eastAsiaTheme="minorEastAsia" w:cstheme="minorHAnsi"/>
        </w:rPr>
      </w:pPr>
      <w:r w:rsidRPr="0068412C">
        <w:rPr>
          <w:rFonts w:eastAsiaTheme="minorEastAsia" w:cstheme="minorHAnsi"/>
        </w:rPr>
        <w:t xml:space="preserve">Mean and median </w:t>
      </w:r>
      <w:proofErr w:type="spellStart"/>
      <w:r w:rsidRPr="0068412C">
        <w:rPr>
          <w:rFonts w:eastAsiaTheme="minorEastAsia" w:cstheme="minorHAnsi"/>
        </w:rPr>
        <w:t>localisation</w:t>
      </w:r>
      <w:proofErr w:type="spellEnd"/>
      <w:r w:rsidRPr="0068412C">
        <w:rPr>
          <w:rFonts w:eastAsiaTheme="minorEastAsia" w:cstheme="minorHAnsi"/>
        </w:rPr>
        <w:t xml:space="preserve"> scores were reported because scores varied across defect types and image instances. Dice was included because it gives greater weight to the shared region between two masks (Dice, 1945).</w:t>
      </w:r>
    </w:p>
    <w:p w14:paraId="5B44801C" w14:textId="77777777" w:rsidR="0068412C" w:rsidRPr="0068412C" w:rsidRDefault="0068412C" w:rsidP="0068412C">
      <w:pPr>
        <w:rPr>
          <w:rFonts w:eastAsiaTheme="minorEastAsia" w:cstheme="minorHAnsi"/>
          <w:b/>
          <w:bCs/>
        </w:rPr>
      </w:pPr>
      <w:r w:rsidRPr="0068412C">
        <w:rPr>
          <w:rFonts w:eastAsiaTheme="minorEastAsia" w:cstheme="minorHAnsi"/>
          <w:b/>
          <w:bCs/>
        </w:rPr>
        <w:t>3.12.3 Operational evaluation</w:t>
      </w:r>
    </w:p>
    <w:p w14:paraId="6DF38CC2" w14:textId="77777777" w:rsidR="0068412C" w:rsidRPr="0068412C" w:rsidRDefault="0068412C" w:rsidP="0068412C">
      <w:pPr>
        <w:rPr>
          <w:rFonts w:eastAsiaTheme="minorEastAsia" w:cstheme="minorHAnsi"/>
        </w:rPr>
      </w:pPr>
      <w:r w:rsidRPr="0068412C">
        <w:rPr>
          <w:rFonts w:eastAsiaTheme="minorEastAsia" w:cstheme="minorHAnsi"/>
        </w:rPr>
        <w:t xml:space="preserve">The operational evaluation measured how the complete pipeline behaved after anomaly detection, </w:t>
      </w:r>
      <w:proofErr w:type="spellStart"/>
      <w:r w:rsidRPr="0068412C">
        <w:rPr>
          <w:rFonts w:eastAsiaTheme="minorEastAsia" w:cstheme="minorHAnsi"/>
        </w:rPr>
        <w:t>localisation</w:t>
      </w:r>
      <w:proofErr w:type="spellEnd"/>
      <w:r w:rsidRPr="0068412C">
        <w:rPr>
          <w:rFonts w:eastAsiaTheme="minorEastAsia" w:cstheme="minorHAnsi"/>
        </w:rPr>
        <w:t>, semantics, confidence and risk rules were applied. The human-review rate was calculated as:</w:t>
      </w:r>
    </w:p>
    <w:p w14:paraId="49A50903" w14:textId="77777777" w:rsidR="0068412C" w:rsidRPr="008972E6" w:rsidRDefault="0068412C" w:rsidP="0068412C">
      <w:pPr>
        <w:rPr>
          <w:rFonts w:eastAsiaTheme="minorEastAsia" w:cstheme="minorHAnsi"/>
        </w:rPr>
      </w:pPr>
      <m:oMathPara>
        <m:oMath>
          <m:r>
            <m:rPr>
              <m:nor/>
            </m:rPr>
            <w:rPr>
              <w:rFonts w:eastAsiaTheme="minorEastAsia" w:cstheme="minorHAnsi"/>
            </w:rPr>
            <m:t>Review rate</m:t>
          </m:r>
          <m:r>
            <w:rPr>
              <w:rFonts w:ascii="Cambria Math" w:eastAsiaTheme="minorEastAsia" w:hAnsi="Cambria Math" w:cstheme="minorHAnsi"/>
            </w:rPr>
            <m:t>=</m:t>
          </m:r>
          <m:f>
            <m:fPr>
              <m:ctrlPr>
                <w:rPr>
                  <w:rFonts w:ascii="Cambria Math" w:eastAsiaTheme="minorEastAsia" w:hAnsi="Cambria Math" w:cstheme="minorHAnsi"/>
                </w:rPr>
              </m:ctrlPr>
            </m:fPr>
            <m:num>
              <m:sSub>
                <m:sSubPr>
                  <m:ctrlPr>
                    <w:rPr>
                      <w:rFonts w:ascii="Cambria Math" w:eastAsiaTheme="minorEastAsia" w:hAnsi="Cambria Math" w:cstheme="minorHAnsi"/>
                      <w:i/>
                    </w:rPr>
                  </m:ctrlPr>
                </m:sSubPr>
                <m:e>
                  <m:r>
                    <w:rPr>
                      <w:rFonts w:ascii="Cambria Math" w:eastAsiaTheme="minorEastAsia" w:hAnsi="Cambria Math" w:cstheme="minorHAnsi"/>
                    </w:rPr>
                    <m:t>N</m:t>
                  </m:r>
                </m:e>
                <m:sub>
                  <m:r>
                    <m:rPr>
                      <m:nor/>
                    </m:rPr>
                    <w:rPr>
                      <w:rFonts w:eastAsiaTheme="minorEastAsia" w:cstheme="minorHAnsi"/>
                    </w:rPr>
                    <m:t>review required</m:t>
                  </m:r>
                </m:sub>
              </m:sSub>
              <m:ctrlPr>
                <w:rPr>
                  <w:rFonts w:ascii="Cambria Math" w:eastAsiaTheme="minorEastAsia" w:hAnsi="Cambria Math" w:cstheme="minorHAnsi"/>
                  <w:i/>
                </w:rPr>
              </m:ctrlPr>
            </m:num>
            <m:den>
              <m:sSub>
                <m:sSubPr>
                  <m:ctrlPr>
                    <w:rPr>
                      <w:rFonts w:ascii="Cambria Math" w:eastAsiaTheme="minorEastAsia" w:hAnsi="Cambria Math" w:cstheme="minorHAnsi"/>
                      <w:i/>
                    </w:rPr>
                  </m:ctrlPr>
                </m:sSubPr>
                <m:e>
                  <m:r>
                    <w:rPr>
                      <w:rFonts w:ascii="Cambria Math" w:eastAsiaTheme="minorEastAsia" w:hAnsi="Cambria Math" w:cstheme="minorHAnsi"/>
                    </w:rPr>
                    <m:t>N</m:t>
                  </m:r>
                </m:e>
                <m:sub>
                  <m:r>
                    <m:rPr>
                      <m:nor/>
                    </m:rPr>
                    <w:rPr>
                      <w:rFonts w:eastAsiaTheme="minorEastAsia" w:cstheme="minorHAnsi"/>
                    </w:rPr>
                    <m:t>inspection records</m:t>
                  </m:r>
                </m:sub>
              </m:sSub>
              <m:ctrlPr>
                <w:rPr>
                  <w:rFonts w:ascii="Cambria Math" w:eastAsiaTheme="minorEastAsia" w:hAnsi="Cambria Math" w:cstheme="minorHAnsi"/>
                  <w:i/>
                </w:rPr>
              </m:ctrlPr>
            </m:den>
          </m:f>
        </m:oMath>
      </m:oMathPara>
    </w:p>
    <w:p w14:paraId="21C95C8D" w14:textId="77777777" w:rsidR="0068412C" w:rsidRPr="0068412C" w:rsidRDefault="0068412C" w:rsidP="0068412C">
      <w:pPr>
        <w:rPr>
          <w:rFonts w:eastAsiaTheme="minorEastAsia" w:cstheme="minorHAnsi"/>
        </w:rPr>
      </w:pPr>
      <w:r w:rsidRPr="0068412C">
        <w:rPr>
          <w:rFonts w:eastAsiaTheme="minorEastAsia" w:cstheme="minorHAnsi"/>
        </w:rPr>
        <w:t>This metric measured the proportion of inspection cases that could not be resolved automatically. It was important because two detectors with similar image-level scores can produce different workloads once uncertainty, semantic labels and risk rules are considered. The evaluation also examined unknown semantic labels, semantic fallback effects, risk-class distribution, quality dispositions, database persistence, operator-review submission and evidence traceability.</w:t>
      </w:r>
    </w:p>
    <w:p w14:paraId="7150B677" w14:textId="77777777" w:rsidR="00467C72" w:rsidRPr="00467C72" w:rsidRDefault="00467C72" w:rsidP="00467C72">
      <w:pPr>
        <w:rPr>
          <w:rFonts w:eastAsiaTheme="minorEastAsia" w:cstheme="minorHAnsi"/>
          <w:b/>
          <w:bCs/>
        </w:rPr>
      </w:pPr>
      <w:r w:rsidRPr="00467C72">
        <w:rPr>
          <w:rFonts w:eastAsiaTheme="minorEastAsia" w:cstheme="minorHAnsi"/>
          <w:b/>
          <w:bCs/>
        </w:rPr>
        <w:t>3.13 Experimental sequence</w:t>
      </w:r>
    </w:p>
    <w:p w14:paraId="4074E6B2" w14:textId="77777777" w:rsidR="00467C72" w:rsidRPr="00467C72" w:rsidRDefault="00467C72" w:rsidP="00467C72">
      <w:pPr>
        <w:rPr>
          <w:rFonts w:eastAsiaTheme="minorEastAsia" w:cstheme="minorHAnsi"/>
        </w:rPr>
      </w:pPr>
      <w:r w:rsidRPr="00467C72">
        <w:rPr>
          <w:rFonts w:eastAsiaTheme="minorEastAsia" w:cstheme="minorHAnsi"/>
        </w:rPr>
        <w:t xml:space="preserve">The experiments followed a staged sequence. The statistical detector was first used to validate end-to-end ingestion, output generation and governance logic. </w:t>
      </w:r>
      <w:proofErr w:type="spellStart"/>
      <w:r w:rsidRPr="00467C72">
        <w:rPr>
          <w:rFonts w:eastAsiaTheme="minorEastAsia" w:cstheme="minorHAnsi"/>
        </w:rPr>
        <w:t>PatchCore</w:t>
      </w:r>
      <w:proofErr w:type="spellEnd"/>
      <w:r w:rsidRPr="00467C72">
        <w:rPr>
          <w:rFonts w:eastAsiaTheme="minorEastAsia" w:cstheme="minorHAnsi"/>
        </w:rPr>
        <w:t xml:space="preserve"> and </w:t>
      </w:r>
      <w:proofErr w:type="spellStart"/>
      <w:r w:rsidRPr="00467C72">
        <w:rPr>
          <w:rFonts w:eastAsiaTheme="minorEastAsia" w:cstheme="minorHAnsi"/>
        </w:rPr>
        <w:t>PaDiM</w:t>
      </w:r>
      <w:proofErr w:type="spellEnd"/>
      <w:r w:rsidRPr="00467C72">
        <w:rPr>
          <w:rFonts w:eastAsiaTheme="minorEastAsia" w:cstheme="minorHAnsi"/>
        </w:rPr>
        <w:t xml:space="preserve"> were then integrated for bottle, capsule and hazelnut. Image-level metrics and review rates were compared, followed by </w:t>
      </w:r>
      <w:proofErr w:type="spellStart"/>
      <w:r w:rsidRPr="00467C72">
        <w:rPr>
          <w:rFonts w:eastAsiaTheme="minorEastAsia" w:cstheme="minorHAnsi"/>
        </w:rPr>
        <w:t>localisation</w:t>
      </w:r>
      <w:proofErr w:type="spellEnd"/>
      <w:r w:rsidRPr="00467C72">
        <w:rPr>
          <w:rFonts w:eastAsiaTheme="minorEastAsia" w:cstheme="minorHAnsi"/>
        </w:rPr>
        <w:t xml:space="preserve"> evaluation using </w:t>
      </w:r>
      <w:proofErr w:type="spellStart"/>
      <w:r w:rsidRPr="00467C72">
        <w:rPr>
          <w:rFonts w:eastAsiaTheme="minorEastAsia" w:cstheme="minorHAnsi"/>
        </w:rPr>
        <w:t>IoU</w:t>
      </w:r>
      <w:proofErr w:type="spellEnd"/>
      <w:r w:rsidRPr="00467C72">
        <w:rPr>
          <w:rFonts w:eastAsiaTheme="minorEastAsia" w:cstheme="minorHAnsi"/>
        </w:rPr>
        <w:t xml:space="preserve"> and Dice. Threshold sweeps were then conducted to assess whether post-processing could improve mask alignment. Semantic fallback </w:t>
      </w:r>
      <w:proofErr w:type="spellStart"/>
      <w:r w:rsidRPr="00467C72">
        <w:rPr>
          <w:rFonts w:eastAsiaTheme="minorEastAsia" w:cstheme="minorHAnsi"/>
        </w:rPr>
        <w:t>behaviour</w:t>
      </w:r>
      <w:proofErr w:type="spellEnd"/>
      <w:r w:rsidRPr="00467C72">
        <w:rPr>
          <w:rFonts w:eastAsiaTheme="minorEastAsia" w:cstheme="minorHAnsi"/>
        </w:rPr>
        <w:t xml:space="preserve">, risk and confidence logic, QA disposition, PostgreSQL persistence, </w:t>
      </w:r>
      <w:proofErr w:type="spellStart"/>
      <w:r w:rsidRPr="00467C72">
        <w:rPr>
          <w:rFonts w:eastAsiaTheme="minorEastAsia" w:cstheme="minorHAnsi"/>
        </w:rPr>
        <w:t>FastAPI</w:t>
      </w:r>
      <w:proofErr w:type="spellEnd"/>
      <w:r w:rsidRPr="00467C72">
        <w:rPr>
          <w:rFonts w:eastAsiaTheme="minorEastAsia" w:cstheme="minorHAnsi"/>
        </w:rPr>
        <w:t xml:space="preserve"> routes and the </w:t>
      </w:r>
      <w:proofErr w:type="spellStart"/>
      <w:r w:rsidRPr="00467C72">
        <w:rPr>
          <w:rFonts w:eastAsiaTheme="minorEastAsia" w:cstheme="minorHAnsi"/>
        </w:rPr>
        <w:t>NiceGUI</w:t>
      </w:r>
      <w:proofErr w:type="spellEnd"/>
      <w:r w:rsidRPr="00467C72">
        <w:rPr>
          <w:rFonts w:eastAsiaTheme="minorEastAsia" w:cstheme="minorHAnsi"/>
        </w:rPr>
        <w:t xml:space="preserve"> dashboard were then validated. Alternative </w:t>
      </w:r>
      <w:proofErr w:type="spellStart"/>
      <w:r w:rsidRPr="00467C72">
        <w:rPr>
          <w:rFonts w:eastAsiaTheme="minorEastAsia" w:cstheme="minorHAnsi"/>
        </w:rPr>
        <w:t>PatchCore</w:t>
      </w:r>
      <w:proofErr w:type="spellEnd"/>
      <w:r w:rsidRPr="00467C72">
        <w:rPr>
          <w:rFonts w:eastAsiaTheme="minorEastAsia" w:cstheme="minorHAnsi"/>
        </w:rPr>
        <w:t xml:space="preserve"> and </w:t>
      </w:r>
      <w:proofErr w:type="spellStart"/>
      <w:r w:rsidRPr="00467C72">
        <w:rPr>
          <w:rFonts w:eastAsiaTheme="minorEastAsia" w:cstheme="minorHAnsi"/>
        </w:rPr>
        <w:t>PaDiM</w:t>
      </w:r>
      <w:proofErr w:type="spellEnd"/>
      <w:r w:rsidRPr="00467C72">
        <w:rPr>
          <w:rFonts w:eastAsiaTheme="minorEastAsia" w:cstheme="minorHAnsi"/>
        </w:rPr>
        <w:t xml:space="preserve"> backbones were compared to support final detector selection.</w:t>
      </w:r>
    </w:p>
    <w:p w14:paraId="5FC3110E" w14:textId="77777777" w:rsidR="00467C72" w:rsidRPr="00467C72" w:rsidRDefault="00467C72" w:rsidP="00467C72">
      <w:pPr>
        <w:rPr>
          <w:rFonts w:eastAsiaTheme="minorEastAsia" w:cstheme="minorHAnsi"/>
        </w:rPr>
      </w:pPr>
      <w:r w:rsidRPr="00467C72">
        <w:rPr>
          <w:rFonts w:eastAsiaTheme="minorEastAsia" w:cstheme="minorHAnsi"/>
        </w:rPr>
        <w:t>This sequence ensured that the model-level experiments were established before the operational layer was evaluated. It also allowed software and database components to be tested after the detector outputs had been made consistent.</w:t>
      </w:r>
    </w:p>
    <w:p w14:paraId="5972307C" w14:textId="77777777" w:rsidR="00467C72" w:rsidRPr="00467C72" w:rsidRDefault="00467C72" w:rsidP="00467C72">
      <w:pPr>
        <w:rPr>
          <w:rFonts w:eastAsiaTheme="minorEastAsia" w:cstheme="minorHAnsi"/>
          <w:b/>
          <w:bCs/>
        </w:rPr>
      </w:pPr>
      <w:r w:rsidRPr="00467C72">
        <w:rPr>
          <w:rFonts w:eastAsiaTheme="minorEastAsia" w:cstheme="minorHAnsi"/>
          <w:b/>
          <w:bCs/>
        </w:rPr>
        <w:t>3.14 Reliability, validity and reproducibility</w:t>
      </w:r>
    </w:p>
    <w:p w14:paraId="0CBADC31" w14:textId="77777777" w:rsidR="00467C72" w:rsidRPr="00467C72" w:rsidRDefault="00467C72" w:rsidP="00467C72">
      <w:pPr>
        <w:rPr>
          <w:rFonts w:eastAsiaTheme="minorEastAsia" w:cstheme="minorHAnsi"/>
        </w:rPr>
      </w:pPr>
      <w:r w:rsidRPr="00467C72">
        <w:rPr>
          <w:rFonts w:eastAsiaTheme="minorEastAsia" w:cstheme="minorHAnsi"/>
        </w:rPr>
        <w:t>Internal consistency was supported by using the same dataset categories, official folder structure and test partitions across detector configurations. Architecture comparisons changed the selected model or explicitly stated hyperparameter while keeping the evaluation data fixed.</w:t>
      </w:r>
    </w:p>
    <w:p w14:paraId="779E00CA" w14:textId="77777777" w:rsidR="00467C72" w:rsidRPr="00467C72" w:rsidRDefault="00467C72" w:rsidP="00467C72">
      <w:pPr>
        <w:rPr>
          <w:rFonts w:eastAsiaTheme="minorEastAsia" w:cstheme="minorHAnsi"/>
        </w:rPr>
      </w:pPr>
      <w:r w:rsidRPr="00467C72">
        <w:rPr>
          <w:rFonts w:eastAsiaTheme="minorEastAsia" w:cstheme="minorHAnsi"/>
        </w:rPr>
        <w:t xml:space="preserve">Construct validity was supported by evaluating the prototype at multiple levels. AUROC and F1-score assessed image-level anomaly detection. </w:t>
      </w:r>
      <w:proofErr w:type="spellStart"/>
      <w:r w:rsidRPr="00467C72">
        <w:rPr>
          <w:rFonts w:eastAsiaTheme="minorEastAsia" w:cstheme="minorHAnsi"/>
        </w:rPr>
        <w:t>IoU</w:t>
      </w:r>
      <w:proofErr w:type="spellEnd"/>
      <w:r w:rsidRPr="00467C72">
        <w:rPr>
          <w:rFonts w:eastAsiaTheme="minorEastAsia" w:cstheme="minorHAnsi"/>
        </w:rPr>
        <w:t xml:space="preserve"> and Dice assessed spatial </w:t>
      </w:r>
      <w:proofErr w:type="spellStart"/>
      <w:r w:rsidRPr="00467C72">
        <w:rPr>
          <w:rFonts w:eastAsiaTheme="minorEastAsia" w:cstheme="minorHAnsi"/>
        </w:rPr>
        <w:t>localisation</w:t>
      </w:r>
      <w:proofErr w:type="spellEnd"/>
      <w:r w:rsidRPr="00467C72">
        <w:rPr>
          <w:rFonts w:eastAsiaTheme="minorEastAsia" w:cstheme="minorHAnsi"/>
        </w:rPr>
        <w:t>. Human-review rate assessed the operational effect of uncertainty and governance rules. Database and dashboard tests assessed traceability and application integration.</w:t>
      </w:r>
    </w:p>
    <w:p w14:paraId="0391400B" w14:textId="77777777" w:rsidR="00467C72" w:rsidRPr="00467C72" w:rsidRDefault="00467C72" w:rsidP="00467C72">
      <w:pPr>
        <w:rPr>
          <w:rFonts w:eastAsiaTheme="minorEastAsia" w:cstheme="minorHAnsi"/>
        </w:rPr>
      </w:pPr>
      <w:r w:rsidRPr="00467C72">
        <w:rPr>
          <w:rFonts w:eastAsiaTheme="minorEastAsia" w:cstheme="minorHAnsi"/>
        </w:rPr>
        <w:lastRenderedPageBreak/>
        <w:t xml:space="preserve">Reproducibility was supported through configuration-controlled thresholds and policies, separate output directories, retained CSV and JSONL results, saved visual artefacts, architecture-comparison summaries, version-controlled scripts, documented execution commands and a Docker Compose database service. The main limitation to external validity was the use of three categories from one benchmark dataset. The results therefore support conclusions about the implemented prototype and selected </w:t>
      </w:r>
      <w:proofErr w:type="spellStart"/>
      <w:r w:rsidRPr="00467C72">
        <w:rPr>
          <w:rFonts w:eastAsiaTheme="minorEastAsia" w:cstheme="minorHAnsi"/>
        </w:rPr>
        <w:t>MVTec</w:t>
      </w:r>
      <w:proofErr w:type="spellEnd"/>
      <w:r w:rsidRPr="00467C72">
        <w:rPr>
          <w:rFonts w:eastAsiaTheme="minorEastAsia" w:cstheme="minorHAnsi"/>
        </w:rPr>
        <w:t xml:space="preserve"> AD categories, but they should not be </w:t>
      </w:r>
      <w:proofErr w:type="spellStart"/>
      <w:r w:rsidRPr="00467C72">
        <w:rPr>
          <w:rFonts w:eastAsiaTheme="minorEastAsia" w:cstheme="minorHAnsi"/>
        </w:rPr>
        <w:t>generalised</w:t>
      </w:r>
      <w:proofErr w:type="spellEnd"/>
      <w:r w:rsidRPr="00467C72">
        <w:rPr>
          <w:rFonts w:eastAsiaTheme="minorEastAsia" w:cstheme="minorHAnsi"/>
        </w:rPr>
        <w:t xml:space="preserve"> to all industrial products or imaging conditions without additional validation.</w:t>
      </w:r>
    </w:p>
    <w:p w14:paraId="7652A6CE" w14:textId="77777777" w:rsidR="00467C72" w:rsidRPr="00467C72" w:rsidRDefault="00467C72" w:rsidP="00467C72">
      <w:pPr>
        <w:rPr>
          <w:rFonts w:eastAsiaTheme="minorEastAsia" w:cstheme="minorHAnsi"/>
          <w:b/>
          <w:bCs/>
        </w:rPr>
      </w:pPr>
      <w:r w:rsidRPr="00467C72">
        <w:rPr>
          <w:rFonts w:eastAsiaTheme="minorEastAsia" w:cstheme="minorHAnsi"/>
          <w:b/>
          <w:bCs/>
        </w:rPr>
        <w:t>3.15 Ethical and governance considerations</w:t>
      </w:r>
    </w:p>
    <w:p w14:paraId="5BD6319C" w14:textId="77777777" w:rsidR="00467C72" w:rsidRPr="00467C72" w:rsidRDefault="00467C72" w:rsidP="00467C72">
      <w:pPr>
        <w:rPr>
          <w:rFonts w:eastAsiaTheme="minorEastAsia" w:cstheme="minorHAnsi"/>
        </w:rPr>
      </w:pPr>
      <w:r w:rsidRPr="00467C72">
        <w:rPr>
          <w:rFonts w:eastAsiaTheme="minorEastAsia" w:cstheme="minorHAnsi"/>
        </w:rPr>
        <w:t>The project did not collect personal data and did not involve experiments with human participants. The operator identity used during testing was a demonstration identifier rather than personal research data. The main governance issue was the possibility of using automated anomaly evidence to support product acceptance or rejection. The design therefore retained human oversight, stored reasons for review escalation and preserved visual evidence with each decision.</w:t>
      </w:r>
    </w:p>
    <w:p w14:paraId="1F6EFD26" w14:textId="42A37D99" w:rsidR="00F74D99" w:rsidRPr="007521AD" w:rsidRDefault="00467C72">
      <w:pPr>
        <w:rPr>
          <w:rFonts w:eastAsiaTheme="minorEastAsia" w:cstheme="minorHAnsi"/>
        </w:rPr>
      </w:pPr>
      <w:r w:rsidRPr="00467C72">
        <w:rPr>
          <w:rFonts w:eastAsiaTheme="minorEastAsia" w:cstheme="minorHAnsi"/>
        </w:rPr>
        <w:t>The system did not conceal uncertainty. Unknown labels, incomplete risk mappings and low-confidence cases were escalated rather than converted into unsupported automatic decisions. Operator reviews were stored separately from the original model output, preserving the distinction between automated recommendation and human judgement. The prototype should not be deployed as a safety-critical production controller without further dataset validation, cybersecurity controls, access management, latency testing, domain-expert risk calibration and industrial-hardware integration testing.</w:t>
      </w:r>
    </w:p>
    <w:sectPr w:rsidR="00F74D99" w:rsidRPr="007521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6B3"/>
    <w:rsid w:val="00012F1F"/>
    <w:rsid w:val="0008303C"/>
    <w:rsid w:val="00444648"/>
    <w:rsid w:val="00467C72"/>
    <w:rsid w:val="0068412C"/>
    <w:rsid w:val="006846B3"/>
    <w:rsid w:val="006D39C2"/>
    <w:rsid w:val="007521AD"/>
    <w:rsid w:val="007D49E8"/>
    <w:rsid w:val="009A1574"/>
    <w:rsid w:val="00F74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ADCE6"/>
  <w15:chartTrackingRefBased/>
  <w15:docId w15:val="{5728836C-9679-43AF-AD58-9B22F71A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84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6846B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11</Pages>
  <Words>4586</Words>
  <Characters>26142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Jesse Asemota</dc:creator>
  <cp:keywords/>
  <dc:description/>
  <cp:lastModifiedBy>(pg) Jesse Asemota</cp:lastModifiedBy>
  <cp:revision>4</cp:revision>
  <dcterms:created xsi:type="dcterms:W3CDTF">2026-07-08T11:17:00Z</dcterms:created>
  <dcterms:modified xsi:type="dcterms:W3CDTF">2026-07-08T12:17:00Z</dcterms:modified>
</cp:coreProperties>
</file>