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48"/>
          <w:szCs w:val="48"/>
        </w:rPr>
      </w:pPr>
      <w:r w:rsidDel="00000000" w:rsidR="00000000" w:rsidRPr="00000000">
        <w:rPr>
          <w:rFonts w:ascii="Google Sans" w:cs="Google Sans" w:eastAsia="Google Sans" w:hAnsi="Google Sans"/>
          <w:b w:val="1"/>
          <w:bCs w:val="1"/>
          <w:i w:val="0"/>
          <w:iCs w:val="0"/>
          <w:color w:val="1f1f1f"/>
          <w:sz w:val="48"/>
          <w:szCs w:val="48"/>
          <w:rtl w:val="0"/>
        </w:rPr>
        <w:t xml:space="preserve">Plan de Estudio Intensivo (10 Días) - Analítica de Datos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plan de estudio está diseñado para preparar la prueba de desempeño en 10 días, combinando el cumplimiento riguroso de la rúbrica oficial (RIWI) con el dominio intermedio de los temas avanzados impartidos por el Team Leader (TL).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Mapeo de Alcance y Metas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Objetivo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Conceptos de Analítica, OLTP / OLAP, Modelado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RIWI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Dominio Teórico y Aplicación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SQL para Análisis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RIWI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Fluidez Práctica (Consultas, JOINs, Group By)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 &amp; Pandas (EDA, Limpieza, Imputación)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RIWI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Fluidez Práctica y Manipulación de DataFrames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Matplotlib &amp; Visualización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RIWI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Dominio de Gráficos (Líneas, Barras, Eje Doble)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Storytelling con Datos &amp; Dashboarding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RIWI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Capacidad Narrativa y Presentación de Hallazgos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BI +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TL (Extra)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Intermedio (Conexión, Filtros, Modelado, DAX)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KPIs vs OKRs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TL (Extra)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Intermedio (Definición y Selección de Métricas)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Estadística Descriptiva Aplicada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Recordatorio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Intermedio (Tendencia Central, Frecuencias, Distribución)</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Calendario General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rPr>
      </w:pPr>
      <w:r w:rsidDel="00000000" w:rsidR="00000000" w:rsidRPr="00000000">
        <w:rPr>
          <w:rFonts w:ascii="Google Sans" w:cs="Google Sans" w:eastAsia="Google Sans" w:hAnsi="Google Sans"/>
          <w:color w:val="444746"/>
          <w:rtl w:val="0"/>
        </w:rPr>
        <w:t xml:space="preserve"> DÍA 1 ──► Fundamentos de Analítica, OLTP/OLAP y Modelado de Datos</w:t>
        <w:br w:type="textWrapping"/>
        <w:t xml:space="preserve"> DÍA 2 ──► SQL Analítico (Consultas, Agregaciones, JOINs y Subconsultas)</w:t>
        <w:br w:type="textWrapping"/>
        <w:t xml:space="preserve"> DÍA 3 ──► Python para Analítica &amp; Fundamentos de Pandas</w:t>
        <w:br w:type="textWrapping"/>
        <w:t xml:space="preserve"> DÍA 4 ──► Exploración (EDA), Limpieza e Imputación Algebraica</w:t>
        <w:br w:type="textWrapping"/>
        <w:t xml:space="preserve"> DÍA 5 ──► Visualización de Datos con Matplotlib (Ejes simples y dobles)</w:t>
        <w:br w:type="textWrapping"/>
        <w:t xml:space="preserve"> DÍA 6 ──► Storytelling con Datos &amp; Principios de Diseño Visual</w:t>
        <w:br w:type="textWrapping"/>
        <w:t xml:space="preserve"> DÍA 7 ──► Power BI Aplicado (Conexión a Postgres, Filtros y DAX)</w:t>
        <w:br w:type="textWrapping"/>
        <w:t xml:space="preserve"> DÍA 8 ──► Negocio &amp; Estadística (KPIs, OKRs y Estadística Descriptiva)</w:t>
        <w:br w:type="textWrapping"/>
        <w:t xml:space="preserve"> DÍA 9 ──► Proyecto Integrador End-to-End (SQL ➔ Python ➔ Power BI)</w:t>
        <w:br w:type="textWrapping"/>
        <w:t xml:space="preserve"> DÍA 10 ──► Simulacro Técnico y Repaso de Casos Límite</w:t>
        <w:br w:type="textWrapping"/>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Desglose Diario de Estudio</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1: Fundamentos de Analítica y Arquitectura de Datos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w:t>
      </w:r>
    </w:p>
    <w:p w:rsidR="00000000" w:rsidDel="00000000" w:rsidP="00000000" w:rsidRDefault="00000000" w:rsidRPr="00000000" w14:paraId="0000002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Tipos de analítica: Descriptiva (</w:t>
      </w:r>
      <w:r w:rsidDel="00000000" w:rsidR="00000000" w:rsidRPr="00000000">
        <w:rPr>
          <w:rFonts w:ascii="Google Sans" w:cs="Google Sans" w:eastAsia="Google Sans" w:hAnsi="Google Sans"/>
          <w:i w:val="1"/>
          <w:iCs w:val="1"/>
          <w:color w:val="1f1f1f"/>
          <w:rtl w:val="0"/>
        </w:rPr>
        <w:t xml:space="preserve">¿Qué pasó?</w:t>
      </w:r>
      <w:r w:rsidDel="00000000" w:rsidR="00000000" w:rsidRPr="00000000">
        <w:rPr>
          <w:rFonts w:ascii="Google Sans" w:cs="Google Sans" w:eastAsia="Google Sans" w:hAnsi="Google Sans"/>
          <w:color w:val="1f1f1f"/>
          <w:rtl w:val="0"/>
        </w:rPr>
        <w:t xml:space="preserve">), Diagnóstica (</w:t>
      </w:r>
      <w:r w:rsidDel="00000000" w:rsidR="00000000" w:rsidRPr="00000000">
        <w:rPr>
          <w:rFonts w:ascii="Google Sans" w:cs="Google Sans" w:eastAsia="Google Sans" w:hAnsi="Google Sans"/>
          <w:i w:val="1"/>
          <w:iCs w:val="1"/>
          <w:color w:val="1f1f1f"/>
          <w:rtl w:val="0"/>
        </w:rPr>
        <w:t xml:space="preserve">¿Por qué pasó?</w:t>
      </w:r>
      <w:r w:rsidDel="00000000" w:rsidR="00000000" w:rsidRPr="00000000">
        <w:rPr>
          <w:rFonts w:ascii="Google Sans" w:cs="Google Sans" w:eastAsia="Google Sans" w:hAnsi="Google Sans"/>
          <w:color w:val="1f1f1f"/>
          <w:rtl w:val="0"/>
        </w:rPr>
        <w:t xml:space="preserve">), Predictiva (</w:t>
      </w:r>
      <w:r w:rsidDel="00000000" w:rsidR="00000000" w:rsidRPr="00000000">
        <w:rPr>
          <w:rFonts w:ascii="Google Sans" w:cs="Google Sans" w:eastAsia="Google Sans" w:hAnsi="Google Sans"/>
          <w:i w:val="1"/>
          <w:iCs w:val="1"/>
          <w:color w:val="1f1f1f"/>
          <w:rtl w:val="0"/>
        </w:rPr>
        <w:t xml:space="preserve">¿Qué pasará?</w:t>
      </w:r>
      <w:r w:rsidDel="00000000" w:rsidR="00000000" w:rsidRPr="00000000">
        <w:rPr>
          <w:rFonts w:ascii="Google Sans" w:cs="Google Sans" w:eastAsia="Google Sans" w:hAnsi="Google Sans"/>
          <w:color w:val="1f1f1f"/>
          <w:rtl w:val="0"/>
        </w:rPr>
        <w:t xml:space="preserve">), Prescriptiva (</w:t>
      </w:r>
      <w:r w:rsidDel="00000000" w:rsidR="00000000" w:rsidRPr="00000000">
        <w:rPr>
          <w:rFonts w:ascii="Google Sans" w:cs="Google Sans" w:eastAsia="Google Sans" w:hAnsi="Google Sans"/>
          <w:i w:val="1"/>
          <w:iCs w:val="1"/>
          <w:color w:val="1f1f1f"/>
          <w:rtl w:val="0"/>
        </w:rPr>
        <w:t xml:space="preserve">¿Qué debemos hacer?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OLTP vs. OLAP:</w:t>
      </w:r>
    </w:p>
    <w:p w:rsidR="00000000" w:rsidDel="00000000" w:rsidP="00000000" w:rsidRDefault="00000000" w:rsidRPr="00000000" w14:paraId="00000026">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OLTP (Online Transaction Processing):</w:t>
      </w:r>
      <w:r w:rsidDel="00000000" w:rsidR="00000000" w:rsidRPr="00000000">
        <w:rPr>
          <w:rFonts w:ascii="Google Sans" w:cs="Google Sans" w:eastAsia="Google Sans" w:hAnsi="Google Sans"/>
          <w:color w:val="1f1f1f"/>
          <w:rtl w:val="0"/>
        </w:rPr>
        <w:t xml:space="preserve"> Normalizado (3FN), optimizado para escrituras/lecturas rápidas fila por fila (ej. bases transaccionales de ventas).</w:t>
      </w:r>
    </w:p>
    <w:p w:rsidR="00000000" w:rsidDel="00000000" w:rsidP="00000000" w:rsidRDefault="00000000" w:rsidRPr="00000000" w14:paraId="00000027">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OLAP (Online Analytical Processing):</w:t>
      </w:r>
      <w:r w:rsidDel="00000000" w:rsidR="00000000" w:rsidRPr="00000000">
        <w:rPr>
          <w:rFonts w:ascii="Google Sans" w:cs="Google Sans" w:eastAsia="Google Sans" w:hAnsi="Google Sans"/>
          <w:color w:val="1f1f1f"/>
          <w:rtl w:val="0"/>
        </w:rPr>
        <w:t xml:space="preserve"> Desnormalizado, optimizado para consultas analíticas masivas y agregaciones (ej. Data Warehouses).</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Modelado Dimensional:</w:t>
      </w:r>
    </w:p>
    <w:p w:rsidR="00000000" w:rsidDel="00000000" w:rsidP="00000000" w:rsidRDefault="00000000" w:rsidRPr="00000000" w14:paraId="00000029">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Tablas de Hechos (</w:t>
      </w:r>
      <w:r w:rsidDel="00000000" w:rsidR="00000000" w:rsidRPr="00000000">
        <w:rPr>
          <w:rFonts w:ascii="Google Sans" w:cs="Google Sans" w:eastAsia="Google Sans" w:hAnsi="Google Sans"/>
          <w:i w:val="1"/>
          <w:iCs w:val="1"/>
          <w:color w:val="1f1f1f"/>
          <w:rtl w:val="0"/>
        </w:rPr>
        <w:t xml:space="preserve">Fact Tables</w:t>
      </w:r>
      <w:r w:rsidDel="00000000" w:rsidR="00000000" w:rsidRPr="00000000">
        <w:rPr>
          <w:rFonts w:ascii="Google Sans" w:cs="Google Sans" w:eastAsia="Google Sans" w:hAnsi="Google Sans"/>
          <w:color w:val="1f1f1f"/>
          <w:rtl w:val="0"/>
        </w:rPr>
        <w:t xml:space="preserve">): Contienen métricas numéricas y claves foráneas (ej. </w:t>
      </w:r>
      <w:r w:rsidDel="00000000" w:rsidR="00000000" w:rsidRPr="00000000">
        <w:rPr>
          <w:rFonts w:ascii="Google Sans" w:cs="Google Sans" w:eastAsia="Google Sans" w:hAnsi="Google Sans"/>
          <w:color w:val="444746"/>
          <w:rtl w:val="0"/>
        </w:rPr>
        <w:t xml:space="preserve">monto_venta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cantidad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Tablas de Dimensiones (</w:t>
      </w:r>
      <w:r w:rsidDel="00000000" w:rsidR="00000000" w:rsidRPr="00000000">
        <w:rPr>
          <w:rFonts w:ascii="Google Sans" w:cs="Google Sans" w:eastAsia="Google Sans" w:hAnsi="Google Sans"/>
          <w:i w:val="1"/>
          <w:iCs w:val="1"/>
          <w:color w:val="1f1f1f"/>
          <w:rtl w:val="0"/>
        </w:rPr>
        <w:t xml:space="preserve">Dimension Tables</w:t>
      </w:r>
      <w:r w:rsidDel="00000000" w:rsidR="00000000" w:rsidRPr="00000000">
        <w:rPr>
          <w:rFonts w:ascii="Google Sans" w:cs="Google Sans" w:eastAsia="Google Sans" w:hAnsi="Google Sans"/>
          <w:color w:val="1f1f1f"/>
          <w:rtl w:val="0"/>
        </w:rPr>
        <w:t xml:space="preserve">): Contienen contexto (ej. </w:t>
      </w:r>
      <w:r w:rsidDel="00000000" w:rsidR="00000000" w:rsidRPr="00000000">
        <w:rPr>
          <w:rFonts w:ascii="Google Sans" w:cs="Google Sans" w:eastAsia="Google Sans" w:hAnsi="Google Sans"/>
          <w:color w:val="444746"/>
          <w:rtl w:val="0"/>
        </w:rPr>
        <w:t xml:space="preserve">cliente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producto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tiempo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Esquema en Estrella (</w:t>
      </w:r>
      <w:r w:rsidDel="00000000" w:rsidR="00000000" w:rsidRPr="00000000">
        <w:rPr>
          <w:rFonts w:ascii="Google Sans" w:cs="Google Sans" w:eastAsia="Google Sans" w:hAnsi="Google Sans"/>
          <w:i w:val="1"/>
          <w:iCs w:val="1"/>
          <w:color w:val="1f1f1f"/>
          <w:rtl w:val="0"/>
        </w:rPr>
        <w:t xml:space="preserve">Star Schema</w:t>
      </w:r>
      <w:r w:rsidDel="00000000" w:rsidR="00000000" w:rsidRPr="00000000">
        <w:rPr>
          <w:rFonts w:ascii="Google Sans" w:cs="Google Sans" w:eastAsia="Google Sans" w:hAnsi="Google Sans"/>
          <w:color w:val="1f1f1f"/>
          <w:rtl w:val="0"/>
        </w:rPr>
        <w:t xml:space="preserve">) vs. Esquema en Copo de Nieve (</w:t>
      </w:r>
      <w:r w:rsidDel="00000000" w:rsidR="00000000" w:rsidRPr="00000000">
        <w:rPr>
          <w:rFonts w:ascii="Google Sans" w:cs="Google Sans" w:eastAsia="Google Sans" w:hAnsi="Google Sans"/>
          <w:i w:val="1"/>
          <w:iCs w:val="1"/>
          <w:color w:val="1f1f1f"/>
          <w:rtl w:val="0"/>
        </w:rPr>
        <w:t xml:space="preserve">Snowflake Schema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Ejercicio Práctico:</w:t>
      </w:r>
    </w:p>
    <w:p w:rsidR="00000000" w:rsidDel="00000000" w:rsidP="00000000" w:rsidRDefault="00000000" w:rsidRPr="00000000" w14:paraId="0000002D">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Tomar un caso de uso (tienda retail) y diseñar en papel un esquema en estrella identificando la tabla de hechos y 3 dimensiones.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2F">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¿Puedo explicar la diferencia clave entre OLTP y OLAP con un ejemplo real?</w:t>
      </w:r>
    </w:p>
    <w:p w:rsidR="00000000" w:rsidDel="00000000" w:rsidP="00000000" w:rsidRDefault="00000000" w:rsidRPr="00000000" w14:paraId="00000030">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diferenciar cuándo usar un esquema en estrella frente a uno en copo de nieve?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2: SQL para Análisis de Datos</w:t>
      </w:r>
    </w:p>
    <w:p w:rsidR="00000000" w:rsidDel="00000000" w:rsidP="00000000" w:rsidRDefault="00000000" w:rsidRPr="00000000" w14:paraId="0000003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 y Prácticos:</w:t>
      </w:r>
    </w:p>
    <w:p w:rsidR="00000000" w:rsidDel="00000000" w:rsidP="00000000" w:rsidRDefault="00000000" w:rsidRPr="00000000" w14:paraId="00000033">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Consultas base: </w:t>
      </w:r>
      <w:r w:rsidDel="00000000" w:rsidR="00000000" w:rsidRPr="00000000">
        <w:rPr>
          <w:rFonts w:ascii="Google Sans" w:cs="Google Sans" w:eastAsia="Google Sans" w:hAnsi="Google Sans"/>
          <w:color w:val="444746"/>
          <w:rtl w:val="0"/>
        </w:rPr>
        <w:t xml:space="preserve">SELECT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WHERE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BETWEEN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Agregaciones y Agrupamiento: </w:t>
      </w:r>
      <w:r w:rsidDel="00000000" w:rsidR="00000000" w:rsidRPr="00000000">
        <w:rPr>
          <w:rFonts w:ascii="Google Sans" w:cs="Google Sans" w:eastAsia="Google Sans" w:hAnsi="Google Sans"/>
          <w:color w:val="444746"/>
          <w:rtl w:val="0"/>
        </w:rPr>
        <w:t xml:space="preserve">GROUP 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HAVING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COUNT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SUM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AVG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MIN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MAX</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Diferencia crucial entre </w:t>
      </w:r>
      <w:r w:rsidDel="00000000" w:rsidR="00000000" w:rsidRPr="00000000">
        <w:rPr>
          <w:rFonts w:ascii="Google Sans" w:cs="Google Sans" w:eastAsia="Google Sans" w:hAnsi="Google Sans"/>
          <w:color w:val="444746"/>
          <w:rtl w:val="0"/>
        </w:rPr>
        <w:t xml:space="preserve">WHERE</w:t>
      </w:r>
      <w:r w:rsidDel="00000000" w:rsidR="00000000" w:rsidRPr="00000000">
        <w:rPr>
          <w:rFonts w:ascii="Google Sans" w:cs="Google Sans" w:eastAsia="Google Sans" w:hAnsi="Google Sans"/>
          <w:color w:val="1f1f1f"/>
          <w:rtl w:val="0"/>
        </w:rPr>
        <w:t xml:space="preserve"> (filtra filas individuales) y </w:t>
      </w:r>
      <w:r w:rsidDel="00000000" w:rsidR="00000000" w:rsidRPr="00000000">
        <w:rPr>
          <w:rFonts w:ascii="Google Sans" w:cs="Google Sans" w:eastAsia="Google Sans" w:hAnsi="Google Sans"/>
          <w:color w:val="444746"/>
          <w:rtl w:val="0"/>
        </w:rPr>
        <w:t xml:space="preserve">HAVING</w:t>
      </w:r>
      <w:r w:rsidDel="00000000" w:rsidR="00000000" w:rsidRPr="00000000">
        <w:rPr>
          <w:rFonts w:ascii="Google Sans" w:cs="Google Sans" w:eastAsia="Google Sans" w:hAnsi="Google Sans"/>
          <w:color w:val="1f1f1f"/>
          <w:rtl w:val="0"/>
        </w:rPr>
        <w:t xml:space="preserve"> (filtra grupos).</w:t>
      </w:r>
    </w:p>
    <w:p w:rsidR="00000000" w:rsidDel="00000000" w:rsidP="00000000" w:rsidRDefault="00000000" w:rsidRPr="00000000" w14:paraId="00000036">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Uniones de tablas: </w:t>
      </w:r>
      <w:r w:rsidDel="00000000" w:rsidR="00000000" w:rsidRPr="00000000">
        <w:rPr>
          <w:rFonts w:ascii="Google Sans" w:cs="Google Sans" w:eastAsia="Google Sans" w:hAnsi="Google Sans"/>
          <w:color w:val="444746"/>
          <w:rtl w:val="0"/>
        </w:rPr>
        <w:t xml:space="preserve">INNER JOIN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LEFT JOIN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RIGHT JOIN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FULL OUTER JOIN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Subconsultas y CTEs (</w:t>
      </w:r>
      <w:r w:rsidDel="00000000" w:rsidR="00000000" w:rsidRPr="00000000">
        <w:rPr>
          <w:rFonts w:ascii="Google Sans" w:cs="Google Sans" w:eastAsia="Google Sans" w:hAnsi="Google Sans"/>
          <w:color w:val="444746"/>
          <w:rtl w:val="0"/>
        </w:rPr>
        <w:t xml:space="preserve">WITH tabla_temp AS (...)</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Sintaxis de Referencia: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rtl w:val="0"/>
        </w:rPr>
        <w:t xml:space="preserve">WITH ventas_agrupadas AS (</w:t>
        <w:br w:type="textWrapping"/>
        <w:t xml:space="preserve">    SELECT </w:t>
        <w:br w:type="textWrapping"/>
        <w:t xml:space="preserve">        category,</w:t>
        <w:br w:type="textWrapping"/>
        <w:t xml:space="preserve">        COUNT(transaction_id) AS total_transacciones,</w:t>
        <w:br w:type="textWrapping"/>
        <w:t xml:space="preserve">        SUM(total_spent) AS ingresos_totales</w:t>
        <w:br w:type="textWrapping"/>
        <w:t xml:space="preserve">    FROM sales</w:t>
        <w:br w:type="textWrapping"/>
        <w:t xml:space="preserve">    WHERE transaction_date &gt;= '2024-01-01'</w:t>
        <w:br w:type="textWrapping"/>
        <w:t xml:space="preserve">    GROUP BY category</w:t>
        <w:br w:type="textWrapping"/>
        <w:t xml:space="preserve">    HAVING SUM(total_spent) &gt; 5000</w:t>
        <w:br w:type="textWrapping"/>
        <w:t xml:space="preserve">)</w:t>
        <w:br w:type="textWrapping"/>
        <w:t xml:space="preserve">SELECT * FROM ventas_agrupadas ORDER BY ingresos_totales DESC;</w:t>
        <w:br w:type="textWrapping"/>
        <w:br w:type="textWrapping"/>
      </w:r>
    </w:p>
    <w:p w:rsidR="00000000" w:rsidDel="00000000" w:rsidP="00000000" w:rsidRDefault="00000000" w:rsidRPr="00000000" w14:paraId="0000003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3A">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cuándo usar </w:t>
      </w:r>
      <w:r w:rsidDel="00000000" w:rsidR="00000000" w:rsidRPr="00000000">
        <w:rPr>
          <w:rFonts w:ascii="Google Sans" w:cs="Google Sans" w:eastAsia="Google Sans" w:hAnsi="Google Sans"/>
          <w:color w:val="444746"/>
          <w:rtl w:val="0"/>
        </w:rPr>
        <w:t xml:space="preserve">LEFT JOIN</w:t>
      </w:r>
      <w:r w:rsidDel="00000000" w:rsidR="00000000" w:rsidRPr="00000000">
        <w:rPr>
          <w:rFonts w:ascii="Google Sans" w:cs="Google Sans" w:eastAsia="Google Sans" w:hAnsi="Google Sans"/>
          <w:color w:val="1f1f1f"/>
          <w:rtl w:val="0"/>
        </w:rPr>
        <w:t xml:space="preserve"> para no perder registros de la tabla principal?</w:t>
      </w:r>
    </w:p>
    <w:p w:rsidR="00000000" w:rsidDel="00000000" w:rsidP="00000000" w:rsidRDefault="00000000" w:rsidRPr="00000000" w14:paraId="0000003B">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¿Tengo claro el orden de ejecución lógica de SQL (</w:t>
      </w:r>
      <w:r w:rsidDel="00000000" w:rsidR="00000000" w:rsidRPr="00000000">
        <w:rPr>
          <w:rFonts w:ascii="Google Sans" w:cs="Google Sans" w:eastAsia="Google Sans" w:hAnsi="Google Sans"/>
          <w:color w:val="444746"/>
          <w:rtl w:val="0"/>
        </w:rPr>
        <w:t xml:space="preserve">FROM</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444746"/>
          <w:rtl w:val="0"/>
        </w:rPr>
        <w:t xml:space="preserve">WHERE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444746"/>
          <w:rtl w:val="0"/>
        </w:rPr>
        <w:t xml:space="preserve">GROUP BY</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444746"/>
          <w:rtl w:val="0"/>
        </w:rPr>
        <w:t xml:space="preserve">HAVING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444746"/>
          <w:rtl w:val="0"/>
        </w:rPr>
        <w:t xml:space="preserve">SELECT</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color w:val="444746"/>
          <w:rtl w:val="0"/>
        </w:rPr>
        <w:t xml:space="preserve">ORDER BY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3: Python y Fundamentos de Pandas</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 y Prácticos:</w:t>
      </w:r>
    </w:p>
    <w:p w:rsidR="00000000" w:rsidDel="00000000" w:rsidP="00000000" w:rsidRDefault="00000000" w:rsidRPr="00000000" w14:paraId="0000003E">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Carga de datos dinámicos (</w:t>
      </w:r>
      <w:r w:rsidDel="00000000" w:rsidR="00000000" w:rsidRPr="00000000">
        <w:rPr>
          <w:rFonts w:ascii="Google Sans" w:cs="Google Sans" w:eastAsia="Google Sans" w:hAnsi="Google Sans"/>
          <w:color w:val="444746"/>
          <w:rtl w:val="0"/>
        </w:rPr>
        <w:t xml:space="preserve">pd.read_csv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pd.read_excel</w:t>
      </w:r>
      <w:r w:rsidDel="00000000" w:rsidR="00000000" w:rsidRPr="00000000">
        <w:rPr>
          <w:rFonts w:ascii="Google Sans" w:cs="Google Sans" w:eastAsia="Google Sans" w:hAnsi="Google Sans"/>
          <w:color w:val="1f1f1f"/>
          <w:rtl w:val="0"/>
        </w:rPr>
        <w:t xml:space="preserve">, uso de </w:t>
      </w:r>
      <w:r w:rsidDel="00000000" w:rsidR="00000000" w:rsidRPr="00000000">
        <w:rPr>
          <w:rFonts w:ascii="Google Sans" w:cs="Google Sans" w:eastAsia="Google Sans" w:hAnsi="Google Sans"/>
          <w:color w:val="444746"/>
          <w:rtl w:val="0"/>
        </w:rPr>
        <w:t xml:space="preserve">glob</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444746"/>
          <w:rtl w:val="0"/>
        </w:rPr>
        <w:t xml:space="preserve">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Inspección de datasets: </w:t>
      </w:r>
      <w:r w:rsidDel="00000000" w:rsidR="00000000" w:rsidRPr="00000000">
        <w:rPr>
          <w:rFonts w:ascii="Google Sans" w:cs="Google Sans" w:eastAsia="Google Sans" w:hAnsi="Google Sans"/>
          <w:color w:val="444746"/>
          <w:rtl w:val="0"/>
        </w:rPr>
        <w:t xml:space="preserve">df.info()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df.describe()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df.shape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df.head()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df.isna().sum()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Estandarización de columnas: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rtl w:val="0"/>
        </w:rPr>
        <w:t xml:space="preserve">df.columns = df.columns.str.strip().str.lower().str.replace(' ', '_')</w:t>
        <w:br w:type="textWrapping"/>
        <w:br w:type="textWrapping"/>
      </w:r>
    </w:p>
    <w:p w:rsidR="00000000" w:rsidDel="00000000" w:rsidP="00000000" w:rsidRDefault="00000000" w:rsidRPr="00000000" w14:paraId="00000041">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Manejo de tipos de datos: </w:t>
      </w:r>
      <w:r w:rsidDel="00000000" w:rsidR="00000000" w:rsidRPr="00000000">
        <w:rPr>
          <w:rFonts w:ascii="Google Sans" w:cs="Google Sans" w:eastAsia="Google Sans" w:hAnsi="Google Sans"/>
          <w:color w:val="444746"/>
          <w:rtl w:val="0"/>
        </w:rPr>
        <w:t xml:space="preserve">pd.to_datetime()</w:t>
      </w:r>
      <w:r w:rsidDel="00000000" w:rsidR="00000000" w:rsidRPr="00000000">
        <w:rPr>
          <w:rFonts w:ascii="Google Sans" w:cs="Google Sans" w:eastAsia="Google Sans" w:hAnsi="Google Sans"/>
          <w:color w:val="1f1f1f"/>
          <w:rtl w:val="0"/>
        </w:rPr>
        <w:t xml:space="preserve">, casting con </w:t>
      </w:r>
      <w:r w:rsidDel="00000000" w:rsidR="00000000" w:rsidRPr="00000000">
        <w:rPr>
          <w:rFonts w:ascii="Google Sans" w:cs="Google Sans" w:eastAsia="Google Sans" w:hAnsi="Google Sans"/>
          <w:color w:val="444746"/>
          <w:rtl w:val="0"/>
        </w:rPr>
        <w:t xml:space="preserve">.astype()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Filtrado y Selección: Indexación lógica (</w:t>
      </w:r>
      <w:r w:rsidDel="00000000" w:rsidR="00000000" w:rsidRPr="00000000">
        <w:rPr>
          <w:rFonts w:ascii="Google Sans" w:cs="Google Sans" w:eastAsia="Google Sans" w:hAnsi="Google Sans"/>
          <w:color w:val="444746"/>
          <w:rtl w:val="0"/>
        </w:rPr>
        <w:t xml:space="preserve">df[df['col'] &gt; val]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.loc[]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.iloc[]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44">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¿Puedo cargar un archivo buscando dinámicamente su extensión?</w:t>
      </w:r>
    </w:p>
    <w:p w:rsidR="00000000" w:rsidDel="00000000" w:rsidP="00000000" w:rsidRDefault="00000000" w:rsidRPr="00000000" w14:paraId="00000045">
      <w:pPr>
        <w:numPr>
          <w:ilvl w:val="1"/>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cómo corregir el formato de una columna de fecha en Pandas?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4: Exploración (EDA) y Limpieza de Datos (Data Wrangling)</w:t>
      </w:r>
    </w:p>
    <w:p w:rsidR="00000000" w:rsidDel="00000000" w:rsidP="00000000" w:rsidRDefault="00000000" w:rsidRPr="00000000" w14:paraId="00000047">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 y Prácticos:</w:t>
      </w:r>
    </w:p>
    <w:p w:rsidR="00000000" w:rsidDel="00000000" w:rsidP="00000000" w:rsidRDefault="00000000" w:rsidRPr="00000000" w14:paraId="00000048">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Diagnóstico de valores nulos e imputación lógica/matemática vs. eliminación (</w:t>
      </w:r>
      <w:r w:rsidDel="00000000" w:rsidR="00000000" w:rsidRPr="00000000">
        <w:rPr>
          <w:rFonts w:ascii="Google Sans" w:cs="Google Sans" w:eastAsia="Google Sans" w:hAnsi="Google Sans"/>
          <w:color w:val="444746"/>
          <w:rtl w:val="0"/>
        </w:rPr>
        <w:t xml:space="preserve">dropna()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Imputación algebraica recíproca:</w:t>
      </w:r>
      <w:r w:rsidDel="00000000" w:rsidR="00000000" w:rsidRPr="00000000">
        <w:rPr>
          <w:rFonts w:ascii="Google Sans" w:cs="Google Sans" w:eastAsia="Google Sans" w:hAnsi="Google Sans"/>
          <w:color w:val="1f1f1f"/>
          <w:rtl w:val="0"/>
        </w:rPr>
        <w:t xml:space="preserve"> Reconstruir variables mediante fórmulas interrelacionadas:</w:t>
      </w:r>
      <w:r w:rsidDel="00000000" w:rsidR="00000000" w:rsidRPr="00000000">
        <w:rPr>
          <w:rFonts w:ascii="Google Sans" w:cs="Google Sans" w:eastAsia="Google Sans" w:hAnsi="Google Sans"/>
          <w:color w:val="1f1f1f"/>
        </w:rPr>
        <w:drawing>
          <wp:inline distB="19050" distT="19050" distL="19050" distR="19050">
            <wp:extent cx="5905500" cy="57209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572095"/>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5905500" cy="461367"/>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46136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Manipulación de texto vectorizada (</w:t>
      </w:r>
      <w:r w:rsidDel="00000000" w:rsidR="00000000" w:rsidRPr="00000000">
        <w:rPr>
          <w:rFonts w:ascii="Google Sans" w:cs="Google Sans" w:eastAsia="Google Sans" w:hAnsi="Google Sans"/>
          <w:color w:val="444746"/>
          <w:rtl w:val="0"/>
        </w:rPr>
        <w:t xml:space="preserve">.str.lower()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.str.strip()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.str.replace()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Feature Engineering: Creación de periodos temporales (cuatrimestres, meses, trimestres) usando </w:t>
      </w:r>
      <w:r w:rsidDel="00000000" w:rsidR="00000000" w:rsidRPr="00000000">
        <w:rPr>
          <w:rFonts w:ascii="Google Sans" w:cs="Google Sans" w:eastAsia="Google Sans" w:hAnsi="Google Sans"/>
          <w:color w:val="444746"/>
          <w:rtl w:val="0"/>
        </w:rPr>
        <w:t xml:space="preserve">.dt.to_period()</w:t>
      </w:r>
      <w:r w:rsidDel="00000000" w:rsidR="00000000" w:rsidRPr="00000000">
        <w:rPr>
          <w:rFonts w:ascii="Google Sans" w:cs="Google Sans" w:eastAsia="Google Sans" w:hAnsi="Google Sans"/>
          <w:color w:val="1f1f1f"/>
          <w:rtl w:val="0"/>
        </w:rPr>
        <w:t xml:space="preserve"> o fórmulas algebraicas de mes.</w:t>
      </w:r>
    </w:p>
    <w:p w:rsidR="00000000" w:rsidDel="00000000" w:rsidP="00000000" w:rsidRDefault="00000000" w:rsidRPr="00000000" w14:paraId="0000004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Precaución Importante:</w:t>
      </w:r>
      <w:r w:rsidDel="00000000" w:rsidR="00000000" w:rsidRPr="00000000">
        <w:rPr>
          <w:rFonts w:ascii="Google Sans" w:cs="Google Sans" w:eastAsia="Google Sans" w:hAnsi="Google Sans"/>
          <w:color w:val="1f1f1f"/>
          <w:rtl w:val="0"/>
        </w:rPr>
        <w:t xml:space="preserve"> Evitar el uso desmedido de </w:t>
      </w:r>
      <w:r w:rsidDel="00000000" w:rsidR="00000000" w:rsidRPr="00000000">
        <w:rPr>
          <w:rFonts w:ascii="Google Sans" w:cs="Google Sans" w:eastAsia="Google Sans" w:hAnsi="Google Sans"/>
          <w:color w:val="444746"/>
          <w:rtl w:val="0"/>
        </w:rPr>
        <w:t xml:space="preserve">.astype(str)</w:t>
      </w:r>
      <w:r w:rsidDel="00000000" w:rsidR="00000000" w:rsidRPr="00000000">
        <w:rPr>
          <w:rFonts w:ascii="Google Sans" w:cs="Google Sans" w:eastAsia="Google Sans" w:hAnsi="Google Sans"/>
          <w:color w:val="1f1f1f"/>
          <w:rtl w:val="0"/>
        </w:rPr>
        <w:t xml:space="preserve"> en columnas categóricas con nulos para no convertir valores flotantes </w:t>
      </w:r>
      <w:r w:rsidDel="00000000" w:rsidR="00000000" w:rsidRPr="00000000">
        <w:rPr>
          <w:rFonts w:ascii="Google Sans" w:cs="Google Sans" w:eastAsia="Google Sans" w:hAnsi="Google Sans"/>
          <w:color w:val="444746"/>
          <w:rtl w:val="0"/>
        </w:rPr>
        <w:t xml:space="preserve">NaN</w:t>
      </w:r>
      <w:r w:rsidDel="00000000" w:rsidR="00000000" w:rsidRPr="00000000">
        <w:rPr>
          <w:rFonts w:ascii="Google Sans" w:cs="Google Sans" w:eastAsia="Google Sans" w:hAnsi="Google Sans"/>
          <w:color w:val="1f1f1f"/>
          <w:rtl w:val="0"/>
        </w:rPr>
        <w:t xml:space="preserve"> en la cadena </w:t>
      </w:r>
      <w:r w:rsidDel="00000000" w:rsidR="00000000" w:rsidRPr="00000000">
        <w:rPr>
          <w:rFonts w:ascii="Google Sans" w:cs="Google Sans" w:eastAsia="Google Sans" w:hAnsi="Google Sans"/>
          <w:color w:val="444746"/>
          <w:rtl w:val="0"/>
        </w:rPr>
        <w:t xml:space="preserve">'nan'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4E">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¿Puedo explicar la lógica detrás de imputar un valor con fórmula antes de eliminar la fila?</w:t>
      </w:r>
    </w:p>
    <w:p w:rsidR="00000000" w:rsidDel="00000000" w:rsidP="00000000" w:rsidRDefault="00000000" w:rsidRPr="00000000" w14:paraId="0000004F">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cómo extraer el cuatrimestre/trimestre de una columna </w:t>
      </w:r>
      <w:r w:rsidDel="00000000" w:rsidR="00000000" w:rsidRPr="00000000">
        <w:rPr>
          <w:rFonts w:ascii="Google Sans" w:cs="Google Sans" w:eastAsia="Google Sans" w:hAnsi="Google Sans"/>
          <w:color w:val="444746"/>
          <w:rtl w:val="0"/>
        </w:rPr>
        <w:t xml:space="preserve">datetime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5: Visualización de Datos con Matplotlib</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 y Prácticos:</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Selección de la gráfica adecuada:</w:t>
      </w:r>
    </w:p>
    <w:p w:rsidR="00000000" w:rsidDel="00000000" w:rsidP="00000000" w:rsidRDefault="00000000" w:rsidRPr="00000000" w14:paraId="00000053">
      <w:pPr>
        <w:numPr>
          <w:ilvl w:val="2"/>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Líneas:</w:t>
      </w:r>
      <w:r w:rsidDel="00000000" w:rsidR="00000000" w:rsidRPr="00000000">
        <w:rPr>
          <w:rFonts w:ascii="Google Sans" w:cs="Google Sans" w:eastAsia="Google Sans" w:hAnsi="Google Sans"/>
          <w:color w:val="1f1f1f"/>
          <w:rtl w:val="0"/>
        </w:rPr>
        <w:t xml:space="preserve"> Tendencias y evolución temporal.</w:t>
      </w:r>
    </w:p>
    <w:p w:rsidR="00000000" w:rsidDel="00000000" w:rsidP="00000000" w:rsidRDefault="00000000" w:rsidRPr="00000000" w14:paraId="00000054">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Barras:</w:t>
      </w:r>
      <w:r w:rsidDel="00000000" w:rsidR="00000000" w:rsidRPr="00000000">
        <w:rPr>
          <w:rFonts w:ascii="Google Sans" w:cs="Google Sans" w:eastAsia="Google Sans" w:hAnsi="Google Sans"/>
          <w:color w:val="1f1f1f"/>
          <w:rtl w:val="0"/>
        </w:rPr>
        <w:t xml:space="preserve"> Comparación de categorías discretas.</w:t>
      </w:r>
    </w:p>
    <w:p w:rsidR="00000000" w:rsidDel="00000000" w:rsidP="00000000" w:rsidRDefault="00000000" w:rsidRPr="00000000" w14:paraId="00000055">
      <w:pPr>
        <w:numPr>
          <w:ilvl w:val="2"/>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Histograma / Boxplot:</w:t>
      </w:r>
      <w:r w:rsidDel="00000000" w:rsidR="00000000" w:rsidRPr="00000000">
        <w:rPr>
          <w:rFonts w:ascii="Google Sans" w:cs="Google Sans" w:eastAsia="Google Sans" w:hAnsi="Google Sans"/>
          <w:color w:val="1f1f1f"/>
          <w:rtl w:val="0"/>
        </w:rPr>
        <w:t xml:space="preserve"> Distribución de variables continuas.</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Personalización gráfica: </w:t>
      </w:r>
      <w:r w:rsidDel="00000000" w:rsidR="00000000" w:rsidRPr="00000000">
        <w:rPr>
          <w:rFonts w:ascii="Google Sans" w:cs="Google Sans" w:eastAsia="Google Sans" w:hAnsi="Google Sans"/>
          <w:color w:val="444746"/>
          <w:rtl w:val="0"/>
        </w:rPr>
        <w:t xml:space="preserve">plt.figure()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plt.title()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plt.xlabel()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plt.ylabel()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plt.xticks(rotation=45)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plt.grid()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Gráficos de Doble Eje Y (</w:t>
      </w:r>
      <w:r w:rsidDel="00000000" w:rsidR="00000000" w:rsidRPr="00000000">
        <w:rPr>
          <w:rFonts w:ascii="Google Sans" w:cs="Google Sans" w:eastAsia="Google Sans" w:hAnsi="Google Sans"/>
          <w:b w:val="1"/>
          <w:bCs w:val="1"/>
          <w:color w:val="444746"/>
          <w:rtl w:val="0"/>
        </w:rPr>
        <w:t xml:space="preserve">twinx</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Para comparar dos métricas con distintas unidades o escalas (ej. Dinero en $ vs Unidades vendidas).</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Sintaxis de Referencia: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rtl w:val="0"/>
        </w:rPr>
        <w:t xml:space="preserve">fig, ax1 = plt.subplots(figsize=(10, 5))</w:t>
        <w:br w:type="textWrapping"/>
        <w:br w:type="textWrapping"/>
        <w:t xml:space="preserve"># Primer eje (Ingresos)</w:t>
        <w:br w:type="textWrapping"/>
        <w:t xml:space="preserve">ax1.bar(df['categoria'], df['ingresos'], color='#2b5c8f', width=-0.35, align='edge', label='Ingresos ($)')</w:t>
        <w:br w:type="textWrapping"/>
        <w:t xml:space="preserve">ax1.set_ylabel('Ingresos ($)', color='#2b5c8f')</w:t>
        <w:br w:type="textWrapping"/>
        <w:br w:type="textWrapping"/>
        <w:t xml:space="preserve"># Segundo eje (Unidades)</w:t>
        <w:br w:type="textWrapping"/>
        <w:t xml:space="preserve">ax2 = ax1.twinx()</w:t>
        <w:br w:type="textWrapping"/>
        <w:t xml:space="preserve">ax2.bar(df['categoria'], df['unidades'], color='#e67e22', width=0.35, align='edge', label='Unidades')</w:t>
        <w:br w:type="textWrapping"/>
        <w:t xml:space="preserve">ax2.set_ylabel('Unidades Vendidas', color='#e67e22')</w:t>
        <w:br w:type="textWrapping"/>
        <w:br w:type="textWrapping"/>
        <w:t xml:space="preserve">plt.title('Ingresos vs Unidades Vendidas por Categoría')</w:t>
        <w:br w:type="textWrapping"/>
        <w:t xml:space="preserve">plt.show()</w:t>
        <w:br w:type="textWrapping"/>
        <w:br w:type="textWrapping"/>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cuándo es imprescindible usar un gráfico de doble eje Y?</w:t>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¿Ajusto las etiquetas y rotaciones para garantizar la legibilidad?</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6: Storytelling con Datos &amp; Visualización Efectiva</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w:t>
      </w:r>
    </w:p>
    <w:p w:rsidR="00000000" w:rsidDel="00000000" w:rsidP="00000000" w:rsidRDefault="00000000" w:rsidRPr="00000000" w14:paraId="0000005E">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Principios de diseño visual (</w:t>
      </w:r>
      <w:r w:rsidDel="00000000" w:rsidR="00000000" w:rsidRPr="00000000">
        <w:rPr>
          <w:rFonts w:ascii="Google Sans" w:cs="Google Sans" w:eastAsia="Google Sans" w:hAnsi="Google Sans"/>
          <w:i w:val="1"/>
          <w:iCs w:val="1"/>
          <w:color w:val="1f1f1f"/>
          <w:rtl w:val="0"/>
        </w:rPr>
        <w:t xml:space="preserve">Gestalt</w:t>
      </w:r>
      <w:r w:rsidDel="00000000" w:rsidR="00000000" w:rsidRPr="00000000">
        <w:rPr>
          <w:rFonts w:ascii="Google Sans" w:cs="Google Sans" w:eastAsia="Google Sans" w:hAnsi="Google Sans"/>
          <w:color w:val="1f1f1f"/>
          <w:rtl w:val="0"/>
        </w:rPr>
        <w:t xml:space="preserve">): Proximidad, Similitud, Continuidad, Cierre.</w:t>
      </w:r>
    </w:p>
    <w:p w:rsidR="00000000" w:rsidDel="00000000" w:rsidP="00000000" w:rsidRDefault="00000000" w:rsidRPr="00000000" w14:paraId="0000005F">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Eliminación de desorden (</w:t>
      </w:r>
      <w:r w:rsidDel="00000000" w:rsidR="00000000" w:rsidRPr="00000000">
        <w:rPr>
          <w:rFonts w:ascii="Google Sans" w:cs="Google Sans" w:eastAsia="Google Sans" w:hAnsi="Google Sans"/>
          <w:i w:val="1"/>
          <w:iCs w:val="1"/>
          <w:color w:val="1f1f1f"/>
          <w:rtl w:val="0"/>
        </w:rPr>
        <w:t xml:space="preserve">Clutter</w:t>
      </w:r>
      <w:r w:rsidDel="00000000" w:rsidR="00000000" w:rsidRPr="00000000">
        <w:rPr>
          <w:rFonts w:ascii="Google Sans" w:cs="Google Sans" w:eastAsia="Google Sans" w:hAnsi="Google Sans"/>
          <w:color w:val="1f1f1f"/>
          <w:rtl w:val="0"/>
        </w:rPr>
        <w:t xml:space="preserve">): Eliminar bordes innecesarios, reducir líneas de cuadrícula secundarias, uso intencional del color.</w:t>
      </w:r>
    </w:p>
    <w:p w:rsidR="00000000" w:rsidDel="00000000" w:rsidP="00000000" w:rsidRDefault="00000000" w:rsidRPr="00000000" w14:paraId="0000006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Estructura narrativa analítica:</w:t>
      </w:r>
    </w:p>
    <w:p w:rsidR="00000000" w:rsidDel="00000000" w:rsidP="00000000" w:rsidRDefault="00000000" w:rsidRPr="00000000" w14:paraId="00000061">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Situación:</w:t>
      </w:r>
      <w:r w:rsidDel="00000000" w:rsidR="00000000" w:rsidRPr="00000000">
        <w:rPr>
          <w:rFonts w:ascii="Google Sans" w:cs="Google Sans" w:eastAsia="Google Sans" w:hAnsi="Google Sans"/>
          <w:color w:val="1f1f1f"/>
          <w:rtl w:val="0"/>
        </w:rPr>
        <w:t xml:space="preserve"> Contexto del negocio.</w:t>
      </w:r>
    </w:p>
    <w:p w:rsidR="00000000" w:rsidDel="00000000" w:rsidP="00000000" w:rsidRDefault="00000000" w:rsidRPr="00000000" w14:paraId="00000062">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Complicación:</w:t>
      </w:r>
      <w:r w:rsidDel="00000000" w:rsidR="00000000" w:rsidRPr="00000000">
        <w:rPr>
          <w:rFonts w:ascii="Google Sans" w:cs="Google Sans" w:eastAsia="Google Sans" w:hAnsi="Google Sans"/>
          <w:color w:val="1f1f1f"/>
          <w:rtl w:val="0"/>
        </w:rPr>
        <w:t xml:space="preserve"> El problema u oportunidad detectada en los datos.</w:t>
      </w:r>
    </w:p>
    <w:p w:rsidR="00000000" w:rsidDel="00000000" w:rsidP="00000000" w:rsidRDefault="00000000" w:rsidRPr="00000000" w14:paraId="00000063">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Resolución:</w:t>
      </w:r>
      <w:r w:rsidDel="00000000" w:rsidR="00000000" w:rsidRPr="00000000">
        <w:rPr>
          <w:rFonts w:ascii="Google Sans" w:cs="Google Sans" w:eastAsia="Google Sans" w:hAnsi="Google Sans"/>
          <w:color w:val="1f1f1f"/>
          <w:rtl w:val="0"/>
        </w:rPr>
        <w:t xml:space="preserve"> Recomendación accionable respaldada por datos.</w:t>
      </w:r>
    </w:p>
    <w:p w:rsidR="00000000" w:rsidDel="00000000" w:rsidP="00000000" w:rsidRDefault="00000000" w:rsidRPr="00000000" w14:paraId="0000006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Alineación del mensaje según la audiencia (Ejecutivos ➔ High Level / Técnico ➔ Detalle Metodológico).</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¿Mi gráfica resalta directamente el hallazgo principal sin requerir explicación hablada extensa?</w:t>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¿Aplico el principio de que "el color debe usarse con propósito, no por decoración"?</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7: Power BI Aplicado (Tema Extra - Nivel Intermedio)</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 y Prácticos:</w:t>
      </w:r>
    </w:p>
    <w:p w:rsidR="00000000" w:rsidDel="00000000" w:rsidP="00000000" w:rsidRDefault="00000000" w:rsidRPr="00000000" w14:paraId="0000006A">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Conexión a Fuentes de Datos:</w:t>
      </w:r>
      <w:r w:rsidDel="00000000" w:rsidR="00000000" w:rsidRPr="00000000">
        <w:rPr>
          <w:rFonts w:ascii="Google Sans" w:cs="Google Sans" w:eastAsia="Google Sans" w:hAnsi="Google Sans"/>
          <w:color w:val="1f1f1f"/>
          <w:rtl w:val="0"/>
        </w:rPr>
        <w:t xml:space="preserve"> Conectar Power BI a una base de datos PostgreSQL (servidor, puerto, base de datos, credenciales).</w:t>
      </w:r>
    </w:p>
    <w:p w:rsidR="00000000" w:rsidDel="00000000" w:rsidP="00000000" w:rsidRDefault="00000000" w:rsidRPr="00000000" w14:paraId="0000006B">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ETL en Power Query:</w:t>
      </w:r>
      <w:r w:rsidDel="00000000" w:rsidR="00000000" w:rsidRPr="00000000">
        <w:rPr>
          <w:rFonts w:ascii="Google Sans" w:cs="Google Sans" w:eastAsia="Google Sans" w:hAnsi="Google Sans"/>
          <w:color w:val="1f1f1f"/>
          <w:rtl w:val="0"/>
        </w:rPr>
        <w:t xml:space="preserve"> Renombrado de pasos, filtrado de filas, cambio de tipos de datos, combinación (</w:t>
      </w:r>
      <w:r w:rsidDel="00000000" w:rsidR="00000000" w:rsidRPr="00000000">
        <w:rPr>
          <w:rFonts w:ascii="Google Sans" w:cs="Google Sans" w:eastAsia="Google Sans" w:hAnsi="Google Sans"/>
          <w:i w:val="1"/>
          <w:iCs w:val="1"/>
          <w:color w:val="1f1f1f"/>
          <w:rtl w:val="0"/>
        </w:rPr>
        <w:t xml:space="preserve">Merge</w:t>
      </w:r>
      <w:r w:rsidDel="00000000" w:rsidR="00000000" w:rsidRPr="00000000">
        <w:rPr>
          <w:rFonts w:ascii="Google Sans" w:cs="Google Sans" w:eastAsia="Google Sans" w:hAnsi="Google Sans"/>
          <w:color w:val="1f1f1f"/>
          <w:rtl w:val="0"/>
        </w:rPr>
        <w:t xml:space="preserve">) y anexado (</w:t>
      </w:r>
      <w:r w:rsidDel="00000000" w:rsidR="00000000" w:rsidRPr="00000000">
        <w:rPr>
          <w:rFonts w:ascii="Google Sans" w:cs="Google Sans" w:eastAsia="Google Sans" w:hAnsi="Google Sans"/>
          <w:i w:val="1"/>
          <w:iCs w:val="1"/>
          <w:color w:val="1f1f1f"/>
          <w:rtl w:val="0"/>
        </w:rPr>
        <w:t xml:space="preserve">Append</w:t>
      </w:r>
      <w:r w:rsidDel="00000000" w:rsidR="00000000" w:rsidRPr="00000000">
        <w:rPr>
          <w:rFonts w:ascii="Google Sans" w:cs="Google Sans" w:eastAsia="Google Sans" w:hAnsi="Google Sans"/>
          <w:color w:val="1f1f1f"/>
          <w:rtl w:val="0"/>
        </w:rPr>
        <w:t xml:space="preserve">) de consultas.</w:t>
      </w:r>
    </w:p>
    <w:p w:rsidR="00000000" w:rsidDel="00000000" w:rsidP="00000000" w:rsidRDefault="00000000" w:rsidRPr="00000000" w14:paraId="0000006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Modelado en Power BI:</w:t>
      </w:r>
      <w:r w:rsidDel="00000000" w:rsidR="00000000" w:rsidRPr="00000000">
        <w:rPr>
          <w:rFonts w:ascii="Google Sans" w:cs="Google Sans" w:eastAsia="Google Sans" w:hAnsi="Google Sans"/>
          <w:color w:val="1f1f1f"/>
          <w:rtl w:val="0"/>
        </w:rPr>
        <w:t xml:space="preserve"> Establecer relaciones (1 a Muchos) entre tablas de dimensiones y hechos. Evitar relaciones Muchos a Muchos o bidireccionales innecesarias.</w:t>
      </w:r>
    </w:p>
    <w:p w:rsidR="00000000" w:rsidDel="00000000" w:rsidP="00000000" w:rsidRDefault="00000000" w:rsidRPr="00000000" w14:paraId="0000006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Filtros e Interactividad:</w:t>
      </w:r>
      <w:r w:rsidDel="00000000" w:rsidR="00000000" w:rsidRPr="00000000">
        <w:rPr>
          <w:rFonts w:ascii="Google Sans" w:cs="Google Sans" w:eastAsia="Google Sans" w:hAnsi="Google Sans"/>
          <w:color w:val="1f1f1f"/>
          <w:rtl w:val="0"/>
        </w:rPr>
        <w:t xml:space="preserve"> Ajuste de interacciones entre visuales (Filtrar vs Resaltar vs Ninguno), segmentadores de datos (</w:t>
      </w:r>
      <w:r w:rsidDel="00000000" w:rsidR="00000000" w:rsidRPr="00000000">
        <w:rPr>
          <w:rFonts w:ascii="Google Sans" w:cs="Google Sans" w:eastAsia="Google Sans" w:hAnsi="Google Sans"/>
          <w:i w:val="1"/>
          <w:iCs w:val="1"/>
          <w:color w:val="1f1f1f"/>
          <w:rtl w:val="0"/>
        </w:rPr>
        <w:t xml:space="preserve">Slicers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DAX Básico: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rtl w:val="0"/>
        </w:rPr>
        <w:t xml:space="preserve">Total Ingresos = SUM(Ventas[Total_Spent])</w:t>
        <w:br w:type="textWrapping"/>
        <w:t xml:space="preserve">Ventas Promedio = AVERAGE(Ventas[Total_Spent])</w:t>
        <w:br w:type="textWrapping"/>
        <w:t xml:space="preserve">Ventas Filtradas = CALCULATE([Total Ingresos], Categorias[Nombre] = "Electrónica")</w:t>
        <w:br w:type="textWrapping"/>
        <w:br w:type="textWrapping"/>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cómo configurar la dirección del filtro en el modelo de Power BI?</w:t>
      </w:r>
    </w:p>
    <w:p w:rsidR="00000000" w:rsidDel="00000000" w:rsidP="00000000" w:rsidRDefault="00000000" w:rsidRPr="00000000" w14:paraId="0000007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¿Comprendo la diferencia entre una Columna Calculada y una Medida en DAX?</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8: Negocio, Métricas y Estadística Descriptiva (Tema Extra + Base)</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Objetivos Teóricos:</w:t>
      </w:r>
    </w:p>
    <w:p w:rsidR="00000000" w:rsidDel="00000000" w:rsidP="00000000" w:rsidRDefault="00000000" w:rsidRPr="00000000" w14:paraId="0000007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KPIs (Key Performance Indicators) vs. OKRs (Objectives and Key Results):</w:t>
      </w:r>
    </w:p>
    <w:p w:rsidR="00000000" w:rsidDel="00000000" w:rsidP="00000000" w:rsidRDefault="00000000" w:rsidRPr="00000000" w14:paraId="00000075">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KPI:</w:t>
      </w:r>
      <w:r w:rsidDel="00000000" w:rsidR="00000000" w:rsidRPr="00000000">
        <w:rPr>
          <w:rFonts w:ascii="Google Sans" w:cs="Google Sans" w:eastAsia="Google Sans" w:hAnsi="Google Sans"/>
          <w:color w:val="1f1f1f"/>
          <w:rtl w:val="0"/>
        </w:rPr>
        <w:t xml:space="preserve"> Mide el rendimiento de un proceso continuo (ej. </w:t>
      </w:r>
      <w:r w:rsidDel="00000000" w:rsidR="00000000" w:rsidRPr="00000000">
        <w:rPr>
          <w:rFonts w:ascii="Google Sans" w:cs="Google Sans" w:eastAsia="Google Sans" w:hAnsi="Google Sans"/>
          <w:i w:val="1"/>
          <w:iCs w:val="1"/>
          <w:color w:val="1f1f1f"/>
          <w:rtl w:val="0"/>
        </w:rPr>
        <w:t xml:space="preserve">Churn Rate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Ticket Promedio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LTV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CAC</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i w:val="1"/>
          <w:iCs w:val="1"/>
          <w:color w:val="1f1f1f"/>
          <w:rtl w:val="0"/>
        </w:rPr>
        <w:t xml:space="preserve">OKR:</w:t>
      </w:r>
      <w:r w:rsidDel="00000000" w:rsidR="00000000" w:rsidRPr="00000000">
        <w:rPr>
          <w:rFonts w:ascii="Google Sans" w:cs="Google Sans" w:eastAsia="Google Sans" w:hAnsi="Google Sans"/>
          <w:color w:val="1f1f1f"/>
          <w:rtl w:val="0"/>
        </w:rPr>
        <w:t xml:space="preserve"> Define metas ambiciosas con tiempo determinado (ej. </w:t>
      </w:r>
      <w:r w:rsidDel="00000000" w:rsidR="00000000" w:rsidRPr="00000000">
        <w:rPr>
          <w:rFonts w:ascii="Google Sans" w:cs="Google Sans" w:eastAsia="Google Sans" w:hAnsi="Google Sans"/>
          <w:i w:val="1"/>
          <w:iCs w:val="1"/>
          <w:color w:val="1f1f1f"/>
          <w:rtl w:val="0"/>
        </w:rPr>
        <w:t xml:space="preserve">Objetivo:</w:t>
      </w:r>
      <w:r w:rsidDel="00000000" w:rsidR="00000000" w:rsidRPr="00000000">
        <w:rPr>
          <w:rFonts w:ascii="Google Sans" w:cs="Google Sans" w:eastAsia="Google Sans" w:hAnsi="Google Sans"/>
          <w:color w:val="1f1f1f"/>
          <w:rtl w:val="0"/>
        </w:rPr>
        <w:t xml:space="preserve"> Incrementar retención / </w:t>
      </w:r>
      <w:r w:rsidDel="00000000" w:rsidR="00000000" w:rsidRPr="00000000">
        <w:rPr>
          <w:rFonts w:ascii="Google Sans" w:cs="Google Sans" w:eastAsia="Google Sans" w:hAnsi="Google Sans"/>
          <w:i w:val="1"/>
          <w:iCs w:val="1"/>
          <w:color w:val="1f1f1f"/>
          <w:rtl w:val="0"/>
        </w:rPr>
        <w:t xml:space="preserve">Key Result:</w:t>
      </w:r>
      <w:r w:rsidDel="00000000" w:rsidR="00000000" w:rsidRPr="00000000">
        <w:rPr>
          <w:rFonts w:ascii="Google Sans" w:cs="Google Sans" w:eastAsia="Google Sans" w:hAnsi="Google Sans"/>
          <w:color w:val="1f1f1f"/>
          <w:rtl w:val="0"/>
        </w:rPr>
        <w:t xml:space="preserve"> Reducir el Churn del 8% al 5% en el Q3).</w:t>
      </w:r>
    </w:p>
    <w:p w:rsidR="00000000" w:rsidDel="00000000" w:rsidP="00000000" w:rsidRDefault="00000000" w:rsidRPr="00000000" w14:paraId="0000007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Estadística Descriptiva Aplicada:</w:t>
      </w:r>
    </w:p>
    <w:p w:rsidR="00000000" w:rsidDel="00000000" w:rsidP="00000000" w:rsidRDefault="00000000" w:rsidRPr="00000000" w14:paraId="00000078">
      <w:pPr>
        <w:numPr>
          <w:ilvl w:val="2"/>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Medidas de Tendencia Central: Media, Mediana, Moda (cuándo la mediana es mejor ante presencia de </w:t>
      </w:r>
      <w:r w:rsidDel="00000000" w:rsidR="00000000" w:rsidRPr="00000000">
        <w:rPr>
          <w:rFonts w:ascii="Google Sans" w:cs="Google Sans" w:eastAsia="Google Sans" w:hAnsi="Google Sans"/>
          <w:i w:val="1"/>
          <w:iCs w:val="1"/>
          <w:color w:val="1f1f1f"/>
          <w:rtl w:val="0"/>
        </w:rPr>
        <w:t xml:space="preserve">outliers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Medidas de Dispersión: Rango, Varianza, Desviación Estándar.</w:t>
      </w:r>
    </w:p>
    <w:p w:rsidR="00000000" w:rsidDel="00000000" w:rsidP="00000000" w:rsidRDefault="00000000" w:rsidRPr="00000000" w14:paraId="0000007A">
      <w:pPr>
        <w:numPr>
          <w:ilvl w:val="2"/>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Distribución de Frecuencias: Tablas de frecuencia con datos agrupados en intervalos.</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Lista de Chequeo:</w:t>
      </w:r>
    </w:p>
    <w:p w:rsidR="00000000" w:rsidDel="00000000" w:rsidP="00000000" w:rsidRDefault="00000000" w:rsidRPr="00000000" w14:paraId="0000007C">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Pr>
        <w:drawing>
          <wp:inline distB="19050" distT="19050" distL="19050" distR="19050">
            <wp:extent cx="5905500" cy="203002"/>
            <wp:effectExtent b="0" l="0" r="0" t="0"/>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¿Sé explicar por qué la mediana es más robusta que la media ante valores extremos?</w:t>
      </w:r>
    </w:p>
    <w:p w:rsidR="00000000" w:rsidDel="00000000" w:rsidP="00000000" w:rsidRDefault="00000000" w:rsidRPr="00000000" w14:paraId="0000007D">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Pr>
        <w:drawing>
          <wp:inline distB="19050" distT="19050" distL="19050" distR="19050">
            <wp:extent cx="5905500" cy="203002"/>
            <wp:effectExtent b="0" l="0" r="0" t="0"/>
            <wp:docPr id="1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203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¿Puedo proponer 2 KPIs relevantes para un dataset comercial?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9: Proyecto Integrador End-to-End</w:t>
      </w:r>
    </w:p>
    <w:p w:rsidR="00000000" w:rsidDel="00000000" w:rsidP="00000000" w:rsidRDefault="00000000" w:rsidRPr="00000000" w14:paraId="0000007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Simulación de Flujo Completo (Tiempo Límite: 2 horas):</w:t>
      </w:r>
    </w:p>
    <w:p w:rsidR="00000000" w:rsidDel="00000000" w:rsidP="00000000" w:rsidRDefault="00000000" w:rsidRPr="00000000" w14:paraId="0000008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SQL:</w:t>
      </w:r>
      <w:r w:rsidDel="00000000" w:rsidR="00000000" w:rsidRPr="00000000">
        <w:rPr>
          <w:rFonts w:ascii="Google Sans" w:cs="Google Sans" w:eastAsia="Google Sans" w:hAnsi="Google Sans"/>
          <w:color w:val="1f1f1f"/>
          <w:rtl w:val="0"/>
        </w:rPr>
        <w:t xml:space="preserve"> Extraer datos filtrados de una base transaccional simulada.</w:t>
      </w:r>
    </w:p>
    <w:p w:rsidR="00000000" w:rsidDel="00000000" w:rsidP="00000000" w:rsidRDefault="00000000" w:rsidRPr="00000000" w14:paraId="0000008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Limpiar datos nulos con reglas algebraicas, crear variables temporales y exportar CSV analítico limpiado.</w:t>
      </w:r>
    </w:p>
    <w:p w:rsidR="00000000" w:rsidDel="00000000" w:rsidP="00000000" w:rsidRDefault="00000000" w:rsidRPr="00000000" w14:paraId="00000082">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Power BI / Matplotlib:</w:t>
      </w:r>
      <w:r w:rsidDel="00000000" w:rsidR="00000000" w:rsidRPr="00000000">
        <w:rPr>
          <w:rFonts w:ascii="Google Sans" w:cs="Google Sans" w:eastAsia="Google Sans" w:hAnsi="Google Sans"/>
          <w:color w:val="1f1f1f"/>
          <w:rtl w:val="0"/>
        </w:rPr>
        <w:t xml:space="preserve"> Cargar el dataset limpio, construir 3 visualizaciones clave con interactividad/filtros.</w:t>
      </w:r>
    </w:p>
    <w:p w:rsidR="00000000" w:rsidDel="00000000" w:rsidP="00000000" w:rsidRDefault="00000000" w:rsidRPr="00000000" w14:paraId="00000083">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Storytelling:</w:t>
      </w:r>
      <w:r w:rsidDel="00000000" w:rsidR="00000000" w:rsidRPr="00000000">
        <w:rPr>
          <w:rFonts w:ascii="Google Sans" w:cs="Google Sans" w:eastAsia="Google Sans" w:hAnsi="Google Sans"/>
          <w:color w:val="1f1f1f"/>
          <w:rtl w:val="0"/>
        </w:rPr>
        <w:t xml:space="preserve"> Redactar 3 conclusiones con recomendación de negocio respaldada por métricas.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DÍA 10: Simulacro Técnico y Repaso General</w:t>
      </w:r>
    </w:p>
    <w:p w:rsidR="00000000" w:rsidDel="00000000" w:rsidP="00000000" w:rsidRDefault="00000000" w:rsidRPr="00000000" w14:paraId="00000085">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Actividades del Día:</w:t>
      </w:r>
    </w:p>
    <w:p w:rsidR="00000000" w:rsidDel="00000000" w:rsidP="00000000" w:rsidRDefault="00000000" w:rsidRPr="00000000" w14:paraId="0000008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Revisión de trampas comunes:</w:t>
      </w:r>
    </w:p>
    <w:p w:rsidR="00000000" w:rsidDel="00000000" w:rsidP="00000000" w:rsidRDefault="00000000" w:rsidRPr="00000000" w14:paraId="00000087">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Errores de sintaxis en </w:t>
      </w:r>
      <w:r w:rsidDel="00000000" w:rsidR="00000000" w:rsidRPr="00000000">
        <w:rPr>
          <w:rFonts w:ascii="Google Sans" w:cs="Google Sans" w:eastAsia="Google Sans" w:hAnsi="Google Sans"/>
          <w:color w:val="444746"/>
          <w:rtl w:val="0"/>
        </w:rPr>
        <w:t xml:space="preserve">GROUP BY</w:t>
      </w:r>
      <w:r w:rsidDel="00000000" w:rsidR="00000000" w:rsidRPr="00000000">
        <w:rPr>
          <w:rFonts w:ascii="Google Sans" w:cs="Google Sans" w:eastAsia="Google Sans" w:hAnsi="Google Sans"/>
          <w:color w:val="1f1f1f"/>
          <w:rtl w:val="0"/>
        </w:rPr>
        <w:t xml:space="preserve"> (incluir todas las columnas no agregadas en el </w:t>
      </w:r>
      <w:r w:rsidDel="00000000" w:rsidR="00000000" w:rsidRPr="00000000">
        <w:rPr>
          <w:rFonts w:ascii="Google Sans" w:cs="Google Sans" w:eastAsia="Google Sans" w:hAnsi="Google Sans"/>
          <w:color w:val="444746"/>
          <w:rtl w:val="0"/>
        </w:rPr>
        <w:t xml:space="preserve">SELECT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Mapeos ambiguos de productos/precios en Pandas si hay duplicados de precio.</w:t>
      </w:r>
    </w:p>
    <w:p w:rsidR="00000000" w:rsidDel="00000000" w:rsidP="00000000" w:rsidRDefault="00000000" w:rsidRPr="00000000" w14:paraId="00000089">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Confusión entre </w:t>
      </w:r>
      <w:r w:rsidDel="00000000" w:rsidR="00000000" w:rsidRPr="00000000">
        <w:rPr>
          <w:rFonts w:ascii="Google Sans" w:cs="Google Sans" w:eastAsia="Google Sans" w:hAnsi="Google Sans"/>
          <w:color w:val="444746"/>
          <w:rtl w:val="0"/>
        </w:rPr>
        <w:t xml:space="preserve">WHERE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444746"/>
          <w:rtl w:val="0"/>
        </w:rPr>
        <w:t xml:space="preserve">HAVING</w:t>
      </w:r>
      <w:r w:rsidDel="00000000" w:rsidR="00000000" w:rsidRPr="00000000">
        <w:rPr>
          <w:rFonts w:ascii="Google Sans" w:cs="Google Sans" w:eastAsia="Google Sans" w:hAnsi="Google Sans"/>
          <w:color w:val="1f1f1f"/>
          <w:rtl w:val="0"/>
        </w:rPr>
        <w:t xml:space="preserve"> en SQL.</w:t>
      </w:r>
    </w:p>
    <w:p w:rsidR="00000000" w:rsidDel="00000000" w:rsidP="00000000" w:rsidRDefault="00000000" w:rsidRPr="00000000" w14:paraId="0000008A">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Auto-evaluación teórica rápida de 20 preguntas con flashcards o cuestionario.</w:t>
      </w:r>
    </w:p>
    <w:p w:rsidR="00000000" w:rsidDel="00000000" w:rsidP="00000000" w:rsidRDefault="00000000" w:rsidRPr="00000000" w14:paraId="0000008B">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Descanso previo al examen para asegurar claridad mental.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