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4662F6A">
      <w:pPr>
        <w:rPr>
          <w:rStyle w:val="9"/>
          <w:rFonts w:hint="default" w:ascii="Times New Roman" w:hAnsi="Times New Roman" w:cs="Times New Roman"/>
          <w:b/>
          <w:bCs/>
          <w:sz w:val="32"/>
          <w:szCs w:val="32"/>
        </w:rPr>
      </w:pPr>
      <w:r>
        <w:rPr>
          <w:rStyle w:val="9"/>
          <w:rFonts w:hint="default" w:ascii="Times New Roman" w:hAnsi="Times New Roman" w:cs="Times New Roman"/>
          <w:b/>
          <w:bCs/>
          <w:sz w:val="32"/>
          <w:szCs w:val="32"/>
        </w:rPr>
        <w:t>Report: Analysis of Electric Vehicle (EV) Sales, Charging Infrastructure, and Consumption</w:t>
      </w:r>
    </w:p>
    <w:p w14:paraId="08BD34D9">
      <w:pPr>
        <w:rPr>
          <w:rStyle w:val="9"/>
          <w:rFonts w:hint="default" w:ascii="Times New Roman" w:hAnsi="Times New Roman" w:cs="Times New Roman"/>
          <w:b/>
          <w:bCs/>
          <w:sz w:val="20"/>
          <w:szCs w:val="20"/>
        </w:rPr>
      </w:pPr>
    </w:p>
    <w:p w14:paraId="2D4093EA">
      <w:pPr>
        <w:pStyle w:val="3"/>
        <w:keepNext w:val="0"/>
        <w:keepLines w:val="0"/>
        <w:widowControl/>
        <w:numPr>
          <w:ilvl w:val="0"/>
          <w:numId w:val="1"/>
        </w:numPr>
        <w:suppressLineNumbers w:val="0"/>
        <w:ind w:left="425" w:leftChars="0" w:hanging="425" w:firstLineChars="0"/>
        <w:rPr>
          <w:rFonts w:hint="default" w:ascii="Times New Roman" w:hAnsi="Times New Roman" w:cs="Times New Roman"/>
          <w:sz w:val="28"/>
          <w:szCs w:val="28"/>
        </w:rPr>
      </w:pPr>
      <w:r>
        <w:rPr>
          <w:rStyle w:val="9"/>
          <w:rFonts w:hint="default" w:ascii="Times New Roman" w:hAnsi="Times New Roman" w:cs="Times New Roman"/>
          <w:b/>
          <w:bCs/>
          <w:sz w:val="28"/>
          <w:szCs w:val="28"/>
        </w:rPr>
        <w:t>Introduction</w:t>
      </w:r>
    </w:p>
    <w:p w14:paraId="1535C936">
      <w:pPr>
        <w:bidi w:val="0"/>
        <w:rPr>
          <w:rFonts w:hint="default" w:ascii="Times New Roman" w:hAnsi="Times New Roman" w:cs="Times New Roman"/>
          <w:sz w:val="20"/>
          <w:szCs w:val="20"/>
        </w:rPr>
      </w:pPr>
      <w:r>
        <w:rPr>
          <w:rFonts w:hint="default" w:ascii="Times New Roman" w:hAnsi="Times New Roman" w:cs="Times New Roman"/>
          <w:sz w:val="20"/>
          <w:szCs w:val="20"/>
        </w:rPr>
        <w:t>India is witnessing a rapid shift towards electric vehicles (EVs) as part of its commitment to sustainable development and reducing greenhouse gas emissions.</w:t>
      </w:r>
    </w:p>
    <w:p w14:paraId="56D1D358">
      <w:pPr>
        <w:bidi w:val="0"/>
        <w:rPr>
          <w:rFonts w:hint="default" w:ascii="Times New Roman" w:hAnsi="Times New Roman" w:cs="Times New Roman"/>
          <w:sz w:val="20"/>
          <w:szCs w:val="20"/>
        </w:rPr>
      </w:pPr>
      <w:r>
        <w:rPr>
          <w:rFonts w:hint="default" w:ascii="Times New Roman" w:hAnsi="Times New Roman" w:cs="Times New Roman"/>
          <w:sz w:val="20"/>
          <w:szCs w:val="20"/>
        </w:rPr>
        <w:t>The report presents an analysis of electric vehicle (EV) infrastructure and sales trends in India for the year 2024. The study focuses on the distribution of EV charging stations across regions, yearly EV sales across various vehicle categories, and the relative share of infrastructure among regions. The objective is to derive insights into regional disparities, infrastructure adequacy, and sales growth trends in the EV sector.</w:t>
      </w:r>
    </w:p>
    <w:p w14:paraId="172FB081">
      <w:pPr>
        <w:pStyle w:val="4"/>
        <w:keepNext w:val="0"/>
        <w:keepLines w:val="0"/>
        <w:widowControl/>
        <w:numPr>
          <w:ilvl w:val="0"/>
          <w:numId w:val="1"/>
        </w:numPr>
        <w:suppressLineNumbers w:val="0"/>
        <w:ind w:left="425" w:leftChars="0" w:hanging="425" w:firstLineChars="0"/>
        <w:rPr>
          <w:rFonts w:hint="default" w:ascii="Times New Roman" w:hAnsi="Times New Roman" w:cs="Times New Roman"/>
          <w:sz w:val="28"/>
          <w:szCs w:val="28"/>
        </w:rPr>
      </w:pPr>
      <w:r>
        <w:rPr>
          <w:rStyle w:val="9"/>
          <w:rFonts w:hint="default" w:ascii="Times New Roman" w:hAnsi="Times New Roman" w:cs="Times New Roman"/>
          <w:b/>
          <w:bCs/>
          <w:sz w:val="28"/>
          <w:szCs w:val="28"/>
        </w:rPr>
        <w:t>Objectives</w:t>
      </w:r>
    </w:p>
    <w:p w14:paraId="0DCE0261">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b w:val="0"/>
          <w:bCs w:val="0"/>
          <w:sz w:val="20"/>
          <w:szCs w:val="20"/>
        </w:rPr>
      </w:pPr>
      <w:r>
        <w:rPr>
          <w:rFonts w:hint="default" w:ascii="Times New Roman" w:hAnsi="Times New Roman" w:cs="Times New Roman"/>
          <w:b w:val="0"/>
          <w:bCs w:val="0"/>
          <w:sz w:val="20"/>
          <w:szCs w:val="20"/>
        </w:rPr>
        <w:t>Analyze EV adoption trends across different vehicle types (2-wheelers, 3-wheelers, 4-wheelers, and buses).</w:t>
      </w:r>
    </w:p>
    <w:p w14:paraId="63A95474">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b w:val="0"/>
          <w:bCs w:val="0"/>
          <w:sz w:val="20"/>
          <w:szCs w:val="20"/>
        </w:rPr>
      </w:pPr>
      <w:r>
        <w:rPr>
          <w:rFonts w:hint="default" w:ascii="Times New Roman" w:hAnsi="Times New Roman" w:cs="Times New Roman"/>
          <w:b w:val="0"/>
          <w:bCs w:val="0"/>
          <w:sz w:val="20"/>
          <w:szCs w:val="20"/>
        </w:rPr>
        <w:t>Study the relationship between EV charging infrastructure and electricity consumption.</w:t>
      </w:r>
    </w:p>
    <w:p w14:paraId="5ED3F6B4">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b w:val="0"/>
          <w:bCs w:val="0"/>
          <w:sz w:val="20"/>
          <w:szCs w:val="20"/>
        </w:rPr>
      </w:pPr>
      <w:r>
        <w:rPr>
          <w:rFonts w:hint="default" w:ascii="Times New Roman" w:hAnsi="Times New Roman" w:cs="Times New Roman"/>
          <w:b w:val="0"/>
          <w:bCs w:val="0"/>
          <w:sz w:val="20"/>
          <w:szCs w:val="20"/>
        </w:rPr>
        <w:t>Identify key growth trends and market share distribution.</w:t>
      </w:r>
    </w:p>
    <w:p w14:paraId="35116806">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b w:val="0"/>
          <w:bCs w:val="0"/>
          <w:sz w:val="20"/>
          <w:szCs w:val="20"/>
        </w:rPr>
      </w:pPr>
      <w:r>
        <w:rPr>
          <w:rFonts w:hint="default" w:ascii="Times New Roman" w:hAnsi="Times New Roman" w:cs="Times New Roman"/>
          <w:b w:val="0"/>
          <w:bCs w:val="0"/>
          <w:sz w:val="20"/>
          <w:szCs w:val="20"/>
        </w:rPr>
        <w:t>Provide actionable insights for policymakers, industry stakeholders, and investors.</w:t>
      </w:r>
    </w:p>
    <w:p w14:paraId="47DD15A7">
      <w:pPr>
        <w:pStyle w:val="4"/>
        <w:keepNext w:val="0"/>
        <w:keepLines w:val="0"/>
        <w:widowControl/>
        <w:numPr>
          <w:ilvl w:val="0"/>
          <w:numId w:val="1"/>
        </w:numPr>
        <w:suppressLineNumbers w:val="0"/>
        <w:ind w:left="425" w:leftChars="0" w:hanging="425" w:firstLineChars="0"/>
        <w:rPr>
          <w:rFonts w:hint="default" w:ascii="Times New Roman" w:hAnsi="Times New Roman" w:cs="Times New Roman"/>
          <w:sz w:val="28"/>
          <w:szCs w:val="28"/>
        </w:rPr>
      </w:pPr>
      <w:r>
        <w:rPr>
          <w:rStyle w:val="9"/>
          <w:rFonts w:hint="default" w:ascii="Times New Roman" w:hAnsi="Times New Roman" w:cs="Times New Roman"/>
          <w:b/>
          <w:bCs/>
          <w:sz w:val="28"/>
          <w:szCs w:val="28"/>
        </w:rPr>
        <w:t>Data Overview</w:t>
      </w:r>
    </w:p>
    <w:p w14:paraId="7082BCEB">
      <w:pPr>
        <w:pStyle w:val="8"/>
        <w:keepNext w:val="0"/>
        <w:keepLines w:val="0"/>
        <w:widowControl/>
        <w:suppressLineNumbers w:val="0"/>
        <w:rPr>
          <w:rStyle w:val="9"/>
          <w:rFonts w:hint="default" w:ascii="Times New Roman" w:hAnsi="Times New Roman" w:cs="Times New Roman"/>
          <w:sz w:val="20"/>
          <w:szCs w:val="20"/>
        </w:rPr>
      </w:pPr>
      <w:r>
        <w:rPr>
          <w:rStyle w:val="9"/>
          <w:rFonts w:hint="default" w:ascii="Times New Roman" w:hAnsi="Times New Roman" w:cs="Times New Roman"/>
          <w:sz w:val="20"/>
          <w:szCs w:val="20"/>
        </w:rPr>
        <w:t>Datasets:</w:t>
      </w:r>
    </w:p>
    <w:p w14:paraId="1C55AAB1">
      <w:pPr>
        <w:pStyle w:val="8"/>
        <w:keepNext w:val="0"/>
        <w:keepLines w:val="0"/>
        <w:widowControl/>
        <w:suppressLineNumbers w:val="0"/>
        <w:rPr>
          <w:rFonts w:hint="default" w:ascii="Times New Roman" w:hAnsi="Times New Roman" w:cs="Times New Roman"/>
          <w:sz w:val="20"/>
          <w:szCs w:val="20"/>
        </w:rPr>
      </w:pPr>
      <w:r>
        <w:rPr>
          <w:rFonts w:hint="default" w:ascii="Times New Roman" w:hAnsi="Times New Roman" w:cs="Times New Roman"/>
          <w:b/>
          <w:bCs/>
          <w:sz w:val="20"/>
          <w:szCs w:val="20"/>
        </w:rPr>
        <w:t>Electricity Consumption Dataset</w:t>
      </w:r>
      <w:r>
        <w:rPr>
          <w:rFonts w:hint="default" w:ascii="Times New Roman" w:hAnsi="Times New Roman" w:cs="Times New Roman"/>
          <w:b/>
          <w:bCs/>
          <w:sz w:val="20"/>
          <w:szCs w:val="20"/>
          <w:lang w:val="en-US"/>
        </w:rPr>
        <w:t>-</w:t>
      </w:r>
      <w:r>
        <w:rPr>
          <w:rFonts w:hint="default" w:ascii="Times New Roman" w:hAnsi="Times New Roman" w:cs="Times New Roman"/>
          <w:b/>
          <w:bCs/>
          <w:sz w:val="20"/>
          <w:szCs w:val="20"/>
        </w:rPr>
        <w:t>Contains state</w:t>
      </w:r>
      <w:r>
        <w:rPr>
          <w:rFonts w:hint="default" w:ascii="Times New Roman" w:hAnsi="Times New Roman" w:cs="Times New Roman"/>
          <w:sz w:val="20"/>
          <w:szCs w:val="20"/>
        </w:rPr>
        <w:t>-level data on electricity usage (in Million Units - MU) for EVs and Heavy-Duty vehicles, along with the total electricity consumption.</w:t>
      </w:r>
    </w:p>
    <w:p w14:paraId="326B4B6B">
      <w:pPr>
        <w:pStyle w:val="8"/>
        <w:bidi w:val="0"/>
        <w:rPr>
          <w:rFonts w:hint="default" w:ascii="Times New Roman" w:hAnsi="Times New Roman" w:cs="Times New Roman"/>
          <w:sz w:val="20"/>
          <w:szCs w:val="20"/>
        </w:rPr>
      </w:pPr>
      <w:r>
        <w:rPr>
          <w:rFonts w:hint="default" w:ascii="Times New Roman" w:hAnsi="Times New Roman" w:cs="Times New Roman"/>
          <w:b/>
          <w:bCs/>
          <w:sz w:val="20"/>
          <w:szCs w:val="20"/>
        </w:rPr>
        <w:t>Public Charging Stations Dataset</w:t>
      </w:r>
      <w:r>
        <w:rPr>
          <w:rFonts w:hint="default" w:ascii="Times New Roman" w:hAnsi="Times New Roman" w:cs="Times New Roman"/>
          <w:sz w:val="20"/>
          <w:szCs w:val="20"/>
          <w:lang w:val="en-US"/>
        </w:rPr>
        <w:t>-</w:t>
      </w:r>
      <w:r>
        <w:rPr>
          <w:rFonts w:hint="default" w:ascii="Times New Roman" w:hAnsi="Times New Roman" w:cs="Times New Roman"/>
          <w:sz w:val="20"/>
          <w:szCs w:val="20"/>
        </w:rPr>
        <w:t>Details the number of operational PCS across Indian states.</w:t>
      </w:r>
    </w:p>
    <w:p w14:paraId="6D923265">
      <w:pPr>
        <w:pStyle w:val="8"/>
        <w:bidi w:val="0"/>
        <w:rPr>
          <w:rFonts w:hint="default" w:ascii="Times New Roman" w:hAnsi="Times New Roman" w:cs="Times New Roman"/>
          <w:sz w:val="20"/>
          <w:szCs w:val="20"/>
          <w:lang w:val="en-US"/>
        </w:rPr>
      </w:pPr>
      <w:r>
        <w:rPr>
          <w:rFonts w:hint="default" w:ascii="Times New Roman" w:hAnsi="Times New Roman" w:cs="Times New Roman"/>
          <w:b/>
          <w:bCs/>
          <w:sz w:val="20"/>
          <w:szCs w:val="20"/>
          <w:lang w:val="en-US"/>
        </w:rPr>
        <w:t>EV Sales data</w:t>
      </w:r>
      <w:r>
        <w:rPr>
          <w:rFonts w:hint="default" w:ascii="Times New Roman" w:hAnsi="Times New Roman" w:cs="Times New Roman"/>
          <w:sz w:val="20"/>
          <w:szCs w:val="20"/>
          <w:lang w:val="en-US"/>
        </w:rPr>
        <w:t>-Contains data related to 2,3,4 wheeler and bus sales for years 2018 to 2024</w:t>
      </w:r>
    </w:p>
    <w:p w14:paraId="70524B7B">
      <w:pPr>
        <w:pStyle w:val="8"/>
        <w:bidi w:val="0"/>
        <w:rPr>
          <w:rFonts w:hint="default" w:ascii="Times New Roman" w:hAnsi="Times New Roman" w:cs="Times New Roman"/>
          <w:sz w:val="20"/>
          <w:szCs w:val="20"/>
          <w:lang w:val="en-US"/>
        </w:rPr>
      </w:pPr>
    </w:p>
    <w:p w14:paraId="434A46C1">
      <w:pPr>
        <w:pStyle w:val="4"/>
        <w:keepNext w:val="0"/>
        <w:keepLines w:val="0"/>
        <w:widowControl/>
        <w:numPr>
          <w:ilvl w:val="0"/>
          <w:numId w:val="1"/>
        </w:numPr>
        <w:suppressLineNumbers w:val="0"/>
        <w:ind w:left="425" w:leftChars="0" w:hanging="425" w:firstLineChars="0"/>
        <w:rPr>
          <w:rFonts w:hint="default" w:ascii="Times New Roman" w:hAnsi="Times New Roman" w:cs="Times New Roman"/>
          <w:sz w:val="20"/>
          <w:szCs w:val="20"/>
        </w:rPr>
      </w:pPr>
      <w:r>
        <w:rPr>
          <w:rStyle w:val="9"/>
          <w:rFonts w:hint="default" w:ascii="Times New Roman" w:hAnsi="Times New Roman" w:cs="Times New Roman"/>
          <w:b/>
          <w:bCs/>
          <w:sz w:val="28"/>
          <w:szCs w:val="28"/>
        </w:rPr>
        <w:t>Analysis and Insights</w:t>
      </w:r>
    </w:p>
    <w:p w14:paraId="44943915">
      <w:pPr>
        <w:pStyle w:val="5"/>
        <w:keepNext w:val="0"/>
        <w:keepLines w:val="0"/>
        <w:widowControl/>
        <w:suppressLineNumbers w:val="0"/>
        <w:rPr>
          <w:rFonts w:hint="default" w:ascii="Times New Roman" w:hAnsi="Times New Roman" w:cs="Times New Roman"/>
          <w:sz w:val="20"/>
          <w:szCs w:val="20"/>
        </w:rPr>
      </w:pPr>
      <w:r>
        <w:rPr>
          <w:rStyle w:val="9"/>
          <w:rFonts w:hint="default" w:ascii="Times New Roman" w:hAnsi="Times New Roman" w:cs="Times New Roman"/>
          <w:b/>
          <w:bCs/>
          <w:sz w:val="22"/>
          <w:szCs w:val="22"/>
          <w:lang w:val="en-US"/>
        </w:rPr>
        <w:t>1.</w:t>
      </w:r>
      <w:r>
        <w:rPr>
          <w:rStyle w:val="9"/>
          <w:rFonts w:hint="default" w:ascii="Times New Roman" w:hAnsi="Times New Roman" w:cs="Times New Roman"/>
          <w:b/>
          <w:bCs/>
          <w:sz w:val="22"/>
          <w:szCs w:val="22"/>
        </w:rPr>
        <w:t>EV Adoption Trends</w:t>
      </w:r>
    </w:p>
    <w:p w14:paraId="2AA5F2D2">
      <w:pPr>
        <w:pStyle w:val="8"/>
        <w:keepNext w:val="0"/>
        <w:keepLines w:val="0"/>
        <w:widowControl/>
        <w:suppressLineNumbers w:val="0"/>
        <w:rPr>
          <w:rFonts w:hint="default" w:ascii="Times New Roman" w:hAnsi="Times New Roman" w:cs="Times New Roman"/>
          <w:sz w:val="20"/>
          <w:szCs w:val="20"/>
        </w:rPr>
      </w:pPr>
      <w:r>
        <w:rPr>
          <w:rFonts w:hint="default" w:ascii="Times New Roman" w:hAnsi="Times New Roman" w:cs="Times New Roman"/>
          <w:sz w:val="20"/>
          <w:szCs w:val="20"/>
        </w:rPr>
        <w:t>The stacked area chart highlights the growth of EVs in India across fiscal years (FY18 to FY24). Key observations include:</w:t>
      </w:r>
    </w:p>
    <w:p w14:paraId="5627C4C3">
      <w:pPr>
        <w:pStyle w:val="8"/>
        <w:numPr>
          <w:ilvl w:val="0"/>
          <w:numId w:val="3"/>
        </w:numPr>
        <w:bidi w:val="0"/>
        <w:rPr>
          <w:rFonts w:hint="default" w:ascii="Times New Roman" w:hAnsi="Times New Roman" w:cs="Times New Roman"/>
          <w:sz w:val="20"/>
          <w:szCs w:val="20"/>
        </w:rPr>
      </w:pPr>
      <w:r>
        <w:rPr>
          <w:rFonts w:hint="default" w:ascii="Times New Roman" w:hAnsi="Times New Roman" w:cs="Times New Roman"/>
          <w:sz w:val="20"/>
          <w:szCs w:val="20"/>
        </w:rPr>
        <w:t>Exponential Growth: EV adoption, particularly for 2-wheelers and 3-wheelers, has shown substantial growth. For instance, 2-wheelers saw an 87.6% CAGR over six years, driven by affordability, government incentives, and improved charging infrastructure.</w:t>
      </w:r>
    </w:p>
    <w:p w14:paraId="72B125ED">
      <w:pPr>
        <w:pStyle w:val="8"/>
        <w:numPr>
          <w:ilvl w:val="0"/>
          <w:numId w:val="3"/>
        </w:numPr>
        <w:bidi w:val="0"/>
        <w:rPr>
          <w:rFonts w:hint="default" w:ascii="Times New Roman" w:hAnsi="Times New Roman" w:cs="Times New Roman"/>
          <w:sz w:val="20"/>
          <w:szCs w:val="20"/>
        </w:rPr>
      </w:pPr>
      <w:r>
        <w:rPr>
          <w:rFonts w:hint="default" w:ascii="Times New Roman" w:hAnsi="Times New Roman" w:cs="Times New Roman"/>
          <w:sz w:val="20"/>
          <w:szCs w:val="20"/>
        </w:rPr>
        <w:t>Buses and 4-Wheelers: Adoption rates for buses and 4-wheelers are lower but show steady progress, especially in FY23-FY24.</w:t>
      </w:r>
    </w:p>
    <w:p w14:paraId="29E0BD21">
      <w:pPr>
        <w:pStyle w:val="8"/>
        <w:keepNext w:val="0"/>
        <w:keepLines w:val="0"/>
        <w:widowControl/>
        <w:suppressLineNumbers w:val="0"/>
        <w:rPr>
          <w:rFonts w:hint="default" w:ascii="Times New Roman" w:hAnsi="Times New Roman" w:cs="Times New Roman"/>
          <w:sz w:val="20"/>
          <w:szCs w:val="20"/>
        </w:rPr>
      </w:pPr>
      <w:r>
        <w:rPr>
          <w:rStyle w:val="9"/>
          <w:rFonts w:hint="default" w:ascii="Times New Roman" w:hAnsi="Times New Roman" w:cs="Times New Roman"/>
          <w:sz w:val="20"/>
          <w:szCs w:val="20"/>
        </w:rPr>
        <w:t>Growth Rates (FY23 to FY24):</w:t>
      </w:r>
    </w:p>
    <w:p w14:paraId="37A98876">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0"/>
          <w:szCs w:val="20"/>
        </w:rPr>
      </w:pPr>
      <w:r>
        <w:rPr>
          <w:rFonts w:hint="default" w:ascii="Times New Roman" w:hAnsi="Times New Roman" w:cs="Times New Roman"/>
          <w:sz w:val="20"/>
          <w:szCs w:val="20"/>
        </w:rPr>
        <w:t>2-Wheelers: 29.7%</w:t>
      </w:r>
    </w:p>
    <w:p w14:paraId="242098AF">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0"/>
          <w:szCs w:val="20"/>
        </w:rPr>
      </w:pPr>
      <w:r>
        <w:rPr>
          <w:rFonts w:hint="default" w:ascii="Times New Roman" w:hAnsi="Times New Roman" w:cs="Times New Roman"/>
          <w:sz w:val="20"/>
          <w:szCs w:val="20"/>
        </w:rPr>
        <w:t>3-Wheelers: 57.4%</w:t>
      </w:r>
    </w:p>
    <w:p w14:paraId="1C3AB1C7">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0"/>
          <w:szCs w:val="20"/>
        </w:rPr>
      </w:pPr>
      <w:r>
        <w:rPr>
          <w:rFonts w:hint="default" w:ascii="Times New Roman" w:hAnsi="Times New Roman" w:cs="Times New Roman"/>
          <w:sz w:val="20"/>
          <w:szCs w:val="20"/>
        </w:rPr>
        <w:t>4-Wheelers: 90.4%</w:t>
      </w:r>
    </w:p>
    <w:p w14:paraId="2ED04315">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0"/>
          <w:szCs w:val="20"/>
        </w:rPr>
      </w:pPr>
      <w:r>
        <w:rPr>
          <w:rFonts w:hint="default" w:ascii="Times New Roman" w:hAnsi="Times New Roman" w:cs="Times New Roman"/>
          <w:sz w:val="20"/>
          <w:szCs w:val="20"/>
        </w:rPr>
        <w:t>Buses: 86.1%</w:t>
      </w:r>
    </w:p>
    <w:p w14:paraId="4095E1D3">
      <w:pPr>
        <w:keepNext w:val="0"/>
        <w:keepLines w:val="0"/>
        <w:widowControl/>
        <w:numPr>
          <w:numId w:val="0"/>
        </w:numPr>
        <w:suppressLineNumbers w:val="0"/>
        <w:tabs>
          <w:tab w:val="left" w:pos="720"/>
        </w:tabs>
        <w:spacing w:before="0" w:beforeAutospacing="1" w:after="0" w:afterAutospacing="1"/>
        <w:rPr>
          <w:rFonts w:hint="default" w:ascii="Times New Roman" w:hAnsi="Times New Roman" w:cs="Times New Roman"/>
          <w:sz w:val="20"/>
          <w:szCs w:val="20"/>
        </w:rPr>
      </w:pPr>
    </w:p>
    <w:p w14:paraId="10DFFF6F">
      <w:pPr>
        <w:keepNext w:val="0"/>
        <w:keepLines w:val="0"/>
        <w:widowControl/>
        <w:numPr>
          <w:numId w:val="0"/>
        </w:numPr>
        <w:suppressLineNumbers w:val="0"/>
        <w:tabs>
          <w:tab w:val="left" w:pos="720"/>
        </w:tabs>
        <w:spacing w:before="0" w:beforeAutospacing="1" w:after="0" w:afterAutospacing="1"/>
      </w:pPr>
      <w:r>
        <w:drawing>
          <wp:inline distT="0" distB="0" distL="114300" distR="114300">
            <wp:extent cx="5268595" cy="2922905"/>
            <wp:effectExtent l="0" t="0" r="1905" b="10795"/>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pic:cNvPicPr>
                      <a:picLocks noChangeAspect="1"/>
                    </pic:cNvPicPr>
                  </pic:nvPicPr>
                  <pic:blipFill>
                    <a:blip r:embed="rId4"/>
                    <a:stretch>
                      <a:fillRect/>
                    </a:stretch>
                  </pic:blipFill>
                  <pic:spPr>
                    <a:xfrm>
                      <a:off x="0" y="0"/>
                      <a:ext cx="5268595" cy="2922905"/>
                    </a:xfrm>
                    <a:prstGeom prst="rect">
                      <a:avLst/>
                    </a:prstGeom>
                    <a:noFill/>
                    <a:ln>
                      <a:noFill/>
                    </a:ln>
                  </pic:spPr>
                </pic:pic>
              </a:graphicData>
            </a:graphic>
          </wp:inline>
        </w:drawing>
      </w:r>
    </w:p>
    <w:p w14:paraId="481D9A70">
      <w:pPr>
        <w:keepNext w:val="0"/>
        <w:keepLines w:val="0"/>
        <w:widowControl/>
        <w:numPr>
          <w:numId w:val="0"/>
        </w:numPr>
        <w:suppressLineNumbers w:val="0"/>
        <w:tabs>
          <w:tab w:val="left" w:pos="720"/>
        </w:tabs>
        <w:spacing w:before="0" w:beforeAutospacing="1" w:after="0" w:afterAutospacing="1"/>
        <w:rPr>
          <w:rFonts w:hint="default"/>
        </w:rPr>
      </w:pPr>
      <w:r>
        <w:drawing>
          <wp:inline distT="0" distB="0" distL="114300" distR="114300">
            <wp:extent cx="5705475" cy="5342255"/>
            <wp:effectExtent l="0" t="0" r="9525" b="4445"/>
            <wp:docPr id="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8"/>
                    <pic:cNvPicPr>
                      <a:picLocks noChangeAspect="1"/>
                    </pic:cNvPicPr>
                  </pic:nvPicPr>
                  <pic:blipFill>
                    <a:blip r:embed="rId5"/>
                    <a:stretch>
                      <a:fillRect/>
                    </a:stretch>
                  </pic:blipFill>
                  <pic:spPr>
                    <a:xfrm>
                      <a:off x="0" y="0"/>
                      <a:ext cx="5705475" cy="5342255"/>
                    </a:xfrm>
                    <a:prstGeom prst="rect">
                      <a:avLst/>
                    </a:prstGeom>
                    <a:noFill/>
                    <a:ln>
                      <a:noFill/>
                    </a:ln>
                  </pic:spPr>
                </pic:pic>
              </a:graphicData>
            </a:graphic>
          </wp:inline>
        </w:drawing>
      </w:r>
    </w:p>
    <w:p w14:paraId="383DC889">
      <w:pPr>
        <w:keepNext w:val="0"/>
        <w:keepLines w:val="0"/>
        <w:widowControl/>
        <w:numPr>
          <w:numId w:val="0"/>
        </w:numPr>
        <w:suppressLineNumbers w:val="0"/>
        <w:tabs>
          <w:tab w:val="left" w:pos="720"/>
        </w:tabs>
        <w:spacing w:before="0" w:beforeAutospacing="1" w:after="0" w:afterAutospacing="1"/>
        <w:rPr>
          <w:rFonts w:hint="default" w:ascii="Times New Roman" w:hAnsi="Times New Roman" w:cs="Times New Roman"/>
          <w:sz w:val="20"/>
          <w:szCs w:val="20"/>
        </w:rPr>
      </w:pPr>
    </w:p>
    <w:p w14:paraId="1FC5C2F9">
      <w:pPr>
        <w:pStyle w:val="4"/>
        <w:keepNext w:val="0"/>
        <w:keepLines w:val="0"/>
        <w:widowControl/>
        <w:suppressLineNumbers w:val="0"/>
        <w:rPr>
          <w:rFonts w:hint="default" w:ascii="Times New Roman" w:hAnsi="Times New Roman" w:cs="Times New Roman"/>
          <w:b/>
          <w:bCs/>
          <w:sz w:val="22"/>
          <w:szCs w:val="22"/>
        </w:rPr>
      </w:pPr>
      <w:r>
        <w:rPr>
          <w:rStyle w:val="9"/>
          <w:rFonts w:hint="default" w:ascii="Times New Roman" w:hAnsi="Times New Roman" w:cs="Times New Roman"/>
          <w:b/>
          <w:bCs/>
          <w:sz w:val="22"/>
          <w:szCs w:val="22"/>
        </w:rPr>
        <w:t xml:space="preserve"> </w:t>
      </w:r>
      <w:r>
        <w:rPr>
          <w:rStyle w:val="9"/>
          <w:rFonts w:hint="default" w:ascii="Times New Roman" w:hAnsi="Times New Roman" w:cs="Times New Roman"/>
          <w:b/>
          <w:bCs/>
          <w:sz w:val="22"/>
          <w:szCs w:val="22"/>
          <w:lang w:val="en-US"/>
        </w:rPr>
        <w:t>2.</w:t>
      </w:r>
      <w:r>
        <w:rPr>
          <w:rStyle w:val="9"/>
          <w:rFonts w:hint="default" w:ascii="Times New Roman" w:hAnsi="Times New Roman" w:cs="Times New Roman"/>
          <w:b/>
          <w:bCs/>
          <w:sz w:val="22"/>
          <w:szCs w:val="22"/>
        </w:rPr>
        <w:t>EV Charging Stations by Region</w:t>
      </w:r>
    </w:p>
    <w:p w14:paraId="688BE35E">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0"/>
          <w:szCs w:val="20"/>
        </w:rPr>
      </w:pPr>
      <w:r>
        <w:rPr>
          <w:rStyle w:val="9"/>
          <w:rFonts w:hint="default" w:ascii="Times New Roman" w:hAnsi="Times New Roman" w:cs="Times New Roman"/>
          <w:sz w:val="20"/>
          <w:szCs w:val="20"/>
        </w:rPr>
        <w:t>Code Description</w:t>
      </w:r>
      <w:r>
        <w:rPr>
          <w:rFonts w:hint="default" w:ascii="Times New Roman" w:hAnsi="Times New Roman" w:cs="Times New Roman"/>
          <w:sz w:val="20"/>
          <w:szCs w:val="20"/>
        </w:rPr>
        <w:t>: A bar plot visualizes the distribution of EV charging stations across various regions in India.</w:t>
      </w:r>
    </w:p>
    <w:p w14:paraId="2D9886BD">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0"/>
          <w:szCs w:val="20"/>
        </w:rPr>
      </w:pPr>
      <w:r>
        <w:rPr>
          <w:rStyle w:val="9"/>
          <w:rFonts w:hint="default" w:ascii="Times New Roman" w:hAnsi="Times New Roman" w:cs="Times New Roman"/>
          <w:sz w:val="20"/>
          <w:szCs w:val="20"/>
        </w:rPr>
        <w:t>Expected Outcome</w:t>
      </w:r>
      <w:r>
        <w:rPr>
          <w:rFonts w:hint="default" w:ascii="Times New Roman" w:hAnsi="Times New Roman" w:cs="Times New Roman"/>
          <w:sz w:val="20"/>
          <w:szCs w:val="20"/>
        </w:rPr>
        <w:t>:</w:t>
      </w:r>
    </w:p>
    <w:p w14:paraId="756B7404">
      <w:pPr>
        <w:keepNext w:val="0"/>
        <w:keepLines w:val="0"/>
        <w:widowControl/>
        <w:numPr>
          <w:ilvl w:val="1"/>
          <w:numId w:val="5"/>
        </w:numPr>
        <w:suppressLineNumbers w:val="0"/>
        <w:spacing w:before="0" w:beforeAutospacing="1" w:after="0" w:afterAutospacing="1"/>
        <w:ind w:left="1440" w:hanging="360"/>
        <w:rPr>
          <w:rFonts w:hint="default" w:ascii="Times New Roman" w:hAnsi="Times New Roman" w:cs="Times New Roman"/>
          <w:sz w:val="20"/>
          <w:szCs w:val="20"/>
        </w:rPr>
      </w:pPr>
      <w:r>
        <w:rPr>
          <w:rFonts w:hint="default" w:ascii="Times New Roman" w:hAnsi="Times New Roman" w:cs="Times New Roman"/>
          <w:sz w:val="20"/>
          <w:szCs w:val="20"/>
        </w:rPr>
        <w:t>Regions like Maharashtra, Delhi, Karnataka, and Tamil Nadu lead in the number of EV charging stations.</w:t>
      </w:r>
    </w:p>
    <w:p w14:paraId="5B2DC8AA">
      <w:pPr>
        <w:keepNext w:val="0"/>
        <w:keepLines w:val="0"/>
        <w:widowControl/>
        <w:numPr>
          <w:ilvl w:val="1"/>
          <w:numId w:val="5"/>
        </w:numPr>
        <w:suppressLineNumbers w:val="0"/>
        <w:spacing w:before="0" w:beforeAutospacing="1" w:after="0" w:afterAutospacing="1"/>
        <w:ind w:left="1440" w:hanging="360"/>
        <w:rPr>
          <w:rFonts w:hint="default" w:ascii="Times New Roman" w:hAnsi="Times New Roman" w:cs="Times New Roman"/>
          <w:sz w:val="20"/>
          <w:szCs w:val="20"/>
        </w:rPr>
      </w:pPr>
      <w:r>
        <w:rPr>
          <w:rFonts w:hint="default" w:ascii="Times New Roman" w:hAnsi="Times New Roman" w:cs="Times New Roman"/>
          <w:sz w:val="20"/>
          <w:szCs w:val="20"/>
        </w:rPr>
        <w:t>Smaller regions such as Lakshadweep and Andaman &amp; Nicobar have minimal infrastructure.</w:t>
      </w:r>
    </w:p>
    <w:p w14:paraId="3CF972B1">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0"/>
          <w:szCs w:val="20"/>
        </w:rPr>
      </w:pPr>
      <w:r>
        <w:rPr>
          <w:rStyle w:val="9"/>
          <w:rFonts w:hint="default" w:ascii="Times New Roman" w:hAnsi="Times New Roman" w:cs="Times New Roman"/>
          <w:sz w:val="20"/>
          <w:szCs w:val="20"/>
        </w:rPr>
        <w:t>Insights</w:t>
      </w:r>
      <w:r>
        <w:rPr>
          <w:rFonts w:hint="default" w:ascii="Times New Roman" w:hAnsi="Times New Roman" w:cs="Times New Roman"/>
          <w:sz w:val="20"/>
          <w:szCs w:val="20"/>
        </w:rPr>
        <w:t>:</w:t>
      </w:r>
    </w:p>
    <w:p w14:paraId="7EC05EA1">
      <w:pPr>
        <w:keepNext w:val="0"/>
        <w:keepLines w:val="0"/>
        <w:widowControl/>
        <w:numPr>
          <w:ilvl w:val="1"/>
          <w:numId w:val="6"/>
        </w:numPr>
        <w:suppressLineNumbers w:val="0"/>
        <w:tabs>
          <w:tab w:val="left" w:pos="1440"/>
        </w:tabs>
        <w:spacing w:before="0" w:beforeAutospacing="1" w:after="0" w:afterAutospacing="1"/>
        <w:ind w:left="1440" w:hanging="360"/>
        <w:rPr>
          <w:rFonts w:hint="default" w:ascii="Times New Roman" w:hAnsi="Times New Roman" w:cs="Times New Roman"/>
          <w:sz w:val="20"/>
          <w:szCs w:val="20"/>
        </w:rPr>
      </w:pPr>
      <w:r>
        <w:rPr>
          <w:rFonts w:hint="default" w:ascii="Times New Roman" w:hAnsi="Times New Roman" w:cs="Times New Roman"/>
          <w:sz w:val="20"/>
          <w:szCs w:val="20"/>
        </w:rPr>
        <w:t>Major urban and industrial regions have a significantly higher concentration of EV charging stations, supporting increased adoption of EVs.</w:t>
      </w:r>
    </w:p>
    <w:p w14:paraId="3FF251F0">
      <w:pPr>
        <w:keepNext w:val="0"/>
        <w:keepLines w:val="0"/>
        <w:widowControl/>
        <w:numPr>
          <w:ilvl w:val="1"/>
          <w:numId w:val="6"/>
        </w:numPr>
        <w:suppressLineNumbers w:val="0"/>
        <w:tabs>
          <w:tab w:val="left" w:pos="1440"/>
        </w:tabs>
        <w:spacing w:before="0" w:beforeAutospacing="1" w:after="0" w:afterAutospacing="1"/>
        <w:ind w:left="1440" w:hanging="360"/>
        <w:rPr>
          <w:rFonts w:hint="default" w:ascii="Times New Roman" w:hAnsi="Times New Roman" w:cs="Times New Roman"/>
          <w:sz w:val="20"/>
          <w:szCs w:val="20"/>
        </w:rPr>
      </w:pPr>
      <w:r>
        <w:rPr>
          <w:rFonts w:hint="default" w:ascii="Times New Roman" w:hAnsi="Times New Roman" w:cs="Times New Roman"/>
          <w:sz w:val="20"/>
          <w:szCs w:val="20"/>
        </w:rPr>
        <w:t>Remote regions and islands require greater attention to bridge the infrastructure gap.</w:t>
      </w:r>
    </w:p>
    <w:p w14:paraId="6019AE04">
      <w:pPr>
        <w:pStyle w:val="8"/>
        <w:keepNext w:val="0"/>
        <w:keepLines w:val="0"/>
        <w:widowControl/>
        <w:suppressLineNumbers w:val="0"/>
        <w:rPr>
          <w:rFonts w:hint="default" w:ascii="Times New Roman" w:hAnsi="Times New Roman" w:cs="Times New Roman"/>
          <w:sz w:val="20"/>
          <w:szCs w:val="20"/>
        </w:rPr>
      </w:pPr>
      <w:r>
        <w:rPr>
          <w:rStyle w:val="9"/>
          <w:rFonts w:hint="default" w:ascii="Times New Roman" w:hAnsi="Times New Roman" w:cs="Times New Roman"/>
          <w:sz w:val="20"/>
          <w:szCs w:val="20"/>
        </w:rPr>
        <w:t>Chart</w:t>
      </w:r>
      <w:r>
        <w:rPr>
          <w:rFonts w:hint="default" w:ascii="Times New Roman" w:hAnsi="Times New Roman" w:cs="Times New Roman"/>
          <w:sz w:val="20"/>
          <w:szCs w:val="20"/>
        </w:rPr>
        <w:t>: A vertical bar chart displaying the count of EV charging stations by region.</w:t>
      </w:r>
    </w:p>
    <w:p w14:paraId="13AAF14B">
      <w:pPr>
        <w:pStyle w:val="8"/>
        <w:keepNext w:val="0"/>
        <w:keepLines w:val="0"/>
        <w:widowControl/>
        <w:suppressLineNumbers w:val="0"/>
        <w:rPr>
          <w:rFonts w:hint="default" w:ascii="Times New Roman" w:hAnsi="Times New Roman" w:cs="Times New Roman"/>
          <w:sz w:val="20"/>
          <w:szCs w:val="20"/>
        </w:rPr>
      </w:pPr>
      <w:r>
        <w:drawing>
          <wp:inline distT="0" distB="0" distL="114300" distR="114300">
            <wp:extent cx="5265420" cy="2247900"/>
            <wp:effectExtent l="0" t="0" r="5080" b="0"/>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pic:cNvPicPr>
                      <a:picLocks noChangeAspect="1"/>
                    </pic:cNvPicPr>
                  </pic:nvPicPr>
                  <pic:blipFill>
                    <a:blip r:embed="rId6"/>
                    <a:stretch>
                      <a:fillRect/>
                    </a:stretch>
                  </pic:blipFill>
                  <pic:spPr>
                    <a:xfrm>
                      <a:off x="0" y="0"/>
                      <a:ext cx="5265420" cy="2247900"/>
                    </a:xfrm>
                    <a:prstGeom prst="rect">
                      <a:avLst/>
                    </a:prstGeom>
                    <a:noFill/>
                    <a:ln>
                      <a:noFill/>
                    </a:ln>
                  </pic:spPr>
                </pic:pic>
              </a:graphicData>
            </a:graphic>
          </wp:inline>
        </w:drawing>
      </w:r>
    </w:p>
    <w:p w14:paraId="72D424FD">
      <w:pPr>
        <w:pStyle w:val="4"/>
        <w:keepNext w:val="0"/>
        <w:keepLines w:val="0"/>
        <w:widowControl/>
        <w:suppressLineNumbers w:val="0"/>
        <w:rPr>
          <w:rFonts w:hint="default" w:ascii="Times New Roman" w:hAnsi="Times New Roman" w:cs="Times New Roman"/>
          <w:b/>
          <w:bCs/>
          <w:sz w:val="22"/>
          <w:szCs w:val="22"/>
        </w:rPr>
      </w:pPr>
      <w:r>
        <w:rPr>
          <w:rStyle w:val="9"/>
          <w:rFonts w:hint="default" w:ascii="Times New Roman" w:hAnsi="Times New Roman" w:cs="Times New Roman"/>
          <w:b/>
          <w:bCs/>
          <w:sz w:val="22"/>
          <w:szCs w:val="22"/>
          <w:lang w:val="en-US"/>
        </w:rPr>
        <w:t>3.</w:t>
      </w:r>
      <w:r>
        <w:rPr>
          <w:rStyle w:val="9"/>
          <w:rFonts w:hint="default" w:ascii="Times New Roman" w:hAnsi="Times New Roman" w:cs="Times New Roman"/>
          <w:b/>
          <w:bCs/>
          <w:sz w:val="22"/>
          <w:szCs w:val="22"/>
        </w:rPr>
        <w:t xml:space="preserve"> Top 10 Regions</w:t>
      </w:r>
    </w:p>
    <w:p w14:paraId="782A1F2C">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0"/>
          <w:szCs w:val="20"/>
        </w:rPr>
      </w:pPr>
      <w:r>
        <w:rPr>
          <w:rStyle w:val="9"/>
          <w:rFonts w:hint="default" w:ascii="Times New Roman" w:hAnsi="Times New Roman" w:cs="Times New Roman"/>
          <w:sz w:val="20"/>
          <w:szCs w:val="20"/>
        </w:rPr>
        <w:t>Code Description</w:t>
      </w:r>
      <w:r>
        <w:rPr>
          <w:rFonts w:hint="default" w:ascii="Times New Roman" w:hAnsi="Times New Roman" w:cs="Times New Roman"/>
          <w:sz w:val="20"/>
          <w:szCs w:val="20"/>
        </w:rPr>
        <w:t>: A horizontal bar plot highlights the top 10 regions with the most EV charging stations.</w:t>
      </w:r>
    </w:p>
    <w:p w14:paraId="6BE40CEE">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0"/>
          <w:szCs w:val="20"/>
        </w:rPr>
      </w:pPr>
      <w:r>
        <w:rPr>
          <w:rStyle w:val="9"/>
          <w:rFonts w:hint="default" w:ascii="Times New Roman" w:hAnsi="Times New Roman" w:cs="Times New Roman"/>
          <w:sz w:val="20"/>
          <w:szCs w:val="20"/>
        </w:rPr>
        <w:t>Expected Outcome</w:t>
      </w:r>
      <w:r>
        <w:rPr>
          <w:rFonts w:hint="default" w:ascii="Times New Roman" w:hAnsi="Times New Roman" w:cs="Times New Roman"/>
          <w:sz w:val="20"/>
          <w:szCs w:val="20"/>
        </w:rPr>
        <w:t>:</w:t>
      </w:r>
    </w:p>
    <w:p w14:paraId="28C89458">
      <w:pPr>
        <w:keepNext w:val="0"/>
        <w:keepLines w:val="0"/>
        <w:widowControl/>
        <w:numPr>
          <w:ilvl w:val="1"/>
          <w:numId w:val="8"/>
        </w:numPr>
        <w:suppressLineNumbers w:val="0"/>
        <w:tabs>
          <w:tab w:val="left" w:pos="1440"/>
        </w:tabs>
        <w:spacing w:before="0" w:beforeAutospacing="1" w:after="0" w:afterAutospacing="1"/>
        <w:ind w:left="1440" w:hanging="360"/>
        <w:rPr>
          <w:rFonts w:hint="default" w:ascii="Times New Roman" w:hAnsi="Times New Roman" w:cs="Times New Roman"/>
          <w:sz w:val="20"/>
          <w:szCs w:val="20"/>
        </w:rPr>
      </w:pPr>
      <w:r>
        <w:rPr>
          <w:rFonts w:hint="default" w:ascii="Times New Roman" w:hAnsi="Times New Roman" w:cs="Times New Roman"/>
          <w:sz w:val="20"/>
          <w:szCs w:val="20"/>
        </w:rPr>
        <w:t>Maharashtra, Delhi, and Karnataka are the top three regions, contributing significantly to the nation's EV infrastructure.</w:t>
      </w:r>
    </w:p>
    <w:p w14:paraId="54A4A76E">
      <w:pPr>
        <w:keepNext w:val="0"/>
        <w:keepLines w:val="0"/>
        <w:widowControl/>
        <w:numPr>
          <w:ilvl w:val="1"/>
          <w:numId w:val="8"/>
        </w:numPr>
        <w:suppressLineNumbers w:val="0"/>
        <w:tabs>
          <w:tab w:val="left" w:pos="1440"/>
        </w:tabs>
        <w:spacing w:before="0" w:beforeAutospacing="1" w:after="0" w:afterAutospacing="1"/>
        <w:ind w:left="1440" w:hanging="360"/>
        <w:rPr>
          <w:rFonts w:hint="default" w:ascii="Times New Roman" w:hAnsi="Times New Roman" w:cs="Times New Roman"/>
          <w:sz w:val="20"/>
          <w:szCs w:val="20"/>
        </w:rPr>
      </w:pPr>
      <w:r>
        <w:rPr>
          <w:rFonts w:hint="default" w:ascii="Times New Roman" w:hAnsi="Times New Roman" w:cs="Times New Roman"/>
          <w:sz w:val="20"/>
          <w:szCs w:val="20"/>
        </w:rPr>
        <w:t>Punjab and Rajasthan complete the top 10.</w:t>
      </w:r>
    </w:p>
    <w:p w14:paraId="68AF853A">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0"/>
          <w:szCs w:val="20"/>
        </w:rPr>
      </w:pPr>
      <w:r>
        <w:rPr>
          <w:rStyle w:val="9"/>
          <w:rFonts w:hint="default" w:ascii="Times New Roman" w:hAnsi="Times New Roman" w:cs="Times New Roman"/>
          <w:sz w:val="20"/>
          <w:szCs w:val="20"/>
        </w:rPr>
        <w:t>Insights</w:t>
      </w:r>
      <w:r>
        <w:rPr>
          <w:rFonts w:hint="default" w:ascii="Times New Roman" w:hAnsi="Times New Roman" w:cs="Times New Roman"/>
          <w:sz w:val="20"/>
          <w:szCs w:val="20"/>
        </w:rPr>
        <w:t>:</w:t>
      </w:r>
    </w:p>
    <w:p w14:paraId="5441AE44">
      <w:pPr>
        <w:keepNext w:val="0"/>
        <w:keepLines w:val="0"/>
        <w:widowControl/>
        <w:numPr>
          <w:ilvl w:val="1"/>
          <w:numId w:val="9"/>
        </w:numPr>
        <w:suppressLineNumbers w:val="0"/>
        <w:tabs>
          <w:tab w:val="left" w:pos="1440"/>
        </w:tabs>
        <w:spacing w:before="0" w:beforeAutospacing="1" w:after="0" w:afterAutospacing="1"/>
        <w:ind w:left="1440" w:hanging="360"/>
        <w:rPr>
          <w:rFonts w:hint="default" w:ascii="Times New Roman" w:hAnsi="Times New Roman" w:cs="Times New Roman"/>
          <w:sz w:val="20"/>
          <w:szCs w:val="20"/>
        </w:rPr>
      </w:pPr>
      <w:r>
        <w:rPr>
          <w:rFonts w:hint="default" w:ascii="Times New Roman" w:hAnsi="Times New Roman" w:cs="Times New Roman"/>
          <w:sz w:val="20"/>
          <w:szCs w:val="20"/>
        </w:rPr>
        <w:t>Infrastructure development is concentrated in states with higher urbanization, industrial activity, and population density.</w:t>
      </w:r>
    </w:p>
    <w:p w14:paraId="35F5E786">
      <w:pPr>
        <w:pStyle w:val="8"/>
        <w:keepNext w:val="0"/>
        <w:keepLines w:val="0"/>
        <w:widowControl/>
        <w:suppressLineNumbers w:val="0"/>
        <w:rPr>
          <w:rFonts w:hint="default" w:ascii="Times New Roman" w:hAnsi="Times New Roman" w:cs="Times New Roman"/>
          <w:sz w:val="20"/>
          <w:szCs w:val="20"/>
        </w:rPr>
      </w:pPr>
      <w:r>
        <w:rPr>
          <w:rStyle w:val="9"/>
          <w:rFonts w:hint="default" w:ascii="Times New Roman" w:hAnsi="Times New Roman" w:cs="Times New Roman"/>
          <w:sz w:val="20"/>
          <w:szCs w:val="20"/>
        </w:rPr>
        <w:t>Chart</w:t>
      </w:r>
      <w:r>
        <w:rPr>
          <w:rFonts w:hint="default" w:ascii="Times New Roman" w:hAnsi="Times New Roman" w:cs="Times New Roman"/>
          <w:sz w:val="20"/>
          <w:szCs w:val="20"/>
        </w:rPr>
        <w:t>: A horizontal bar chart showing the top 10 regions, sorted by the number of charging stations.</w:t>
      </w:r>
    </w:p>
    <w:p w14:paraId="420FC2F9">
      <w:pPr>
        <w:pStyle w:val="4"/>
        <w:keepNext w:val="0"/>
        <w:keepLines w:val="0"/>
        <w:widowControl/>
        <w:suppressLineNumbers w:val="0"/>
        <w:rPr>
          <w:rFonts w:hint="default" w:ascii="Times New Roman" w:hAnsi="Times New Roman" w:cs="Times New Roman"/>
          <w:b/>
          <w:bCs/>
          <w:sz w:val="22"/>
          <w:szCs w:val="22"/>
        </w:rPr>
      </w:pPr>
      <w:r>
        <w:rPr>
          <w:rStyle w:val="9"/>
          <w:rFonts w:hint="default" w:ascii="Times New Roman" w:hAnsi="Times New Roman" w:cs="Times New Roman"/>
          <w:b/>
          <w:bCs/>
          <w:sz w:val="22"/>
          <w:szCs w:val="22"/>
          <w:lang w:val="en-US"/>
        </w:rPr>
        <w:t>4.</w:t>
      </w:r>
      <w:r>
        <w:rPr>
          <w:rStyle w:val="9"/>
          <w:rFonts w:hint="default" w:ascii="Times New Roman" w:hAnsi="Times New Roman" w:cs="Times New Roman"/>
          <w:b/>
          <w:bCs/>
          <w:sz w:val="22"/>
          <w:szCs w:val="22"/>
        </w:rPr>
        <w:t>Share of EV Charging Stations by Region</w:t>
      </w:r>
    </w:p>
    <w:p w14:paraId="3D60B6BD">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0"/>
          <w:szCs w:val="20"/>
        </w:rPr>
      </w:pPr>
      <w:r>
        <w:rPr>
          <w:rStyle w:val="9"/>
          <w:rFonts w:hint="default" w:ascii="Times New Roman" w:hAnsi="Times New Roman" w:cs="Times New Roman"/>
          <w:sz w:val="20"/>
          <w:szCs w:val="20"/>
        </w:rPr>
        <w:t>Code Description</w:t>
      </w:r>
      <w:r>
        <w:rPr>
          <w:rFonts w:hint="default" w:ascii="Times New Roman" w:hAnsi="Times New Roman" w:cs="Times New Roman"/>
          <w:sz w:val="20"/>
          <w:szCs w:val="20"/>
        </w:rPr>
        <w:t>: A pie chart illustrates the proportional share of EV charging stations among all regions.</w:t>
      </w:r>
    </w:p>
    <w:p w14:paraId="010682F3">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0"/>
          <w:szCs w:val="20"/>
        </w:rPr>
      </w:pPr>
      <w:r>
        <w:rPr>
          <w:rStyle w:val="9"/>
          <w:rFonts w:hint="default" w:ascii="Times New Roman" w:hAnsi="Times New Roman" w:cs="Times New Roman"/>
          <w:sz w:val="20"/>
          <w:szCs w:val="20"/>
        </w:rPr>
        <w:t>Expected Outcome</w:t>
      </w:r>
      <w:r>
        <w:rPr>
          <w:rFonts w:hint="default" w:ascii="Times New Roman" w:hAnsi="Times New Roman" w:cs="Times New Roman"/>
          <w:sz w:val="20"/>
          <w:szCs w:val="20"/>
        </w:rPr>
        <w:t>:</w:t>
      </w:r>
    </w:p>
    <w:p w14:paraId="72C69111">
      <w:pPr>
        <w:keepNext w:val="0"/>
        <w:keepLines w:val="0"/>
        <w:widowControl/>
        <w:numPr>
          <w:ilvl w:val="1"/>
          <w:numId w:val="11"/>
        </w:numPr>
        <w:suppressLineNumbers w:val="0"/>
        <w:tabs>
          <w:tab w:val="left" w:pos="1440"/>
        </w:tabs>
        <w:spacing w:before="0" w:beforeAutospacing="1" w:after="0" w:afterAutospacing="1"/>
        <w:ind w:left="1440" w:hanging="360"/>
        <w:rPr>
          <w:rFonts w:hint="default" w:ascii="Times New Roman" w:hAnsi="Times New Roman" w:cs="Times New Roman"/>
          <w:sz w:val="20"/>
          <w:szCs w:val="20"/>
        </w:rPr>
      </w:pPr>
      <w:r>
        <w:rPr>
          <w:rFonts w:hint="default" w:ascii="Times New Roman" w:hAnsi="Times New Roman" w:cs="Times New Roman"/>
          <w:sz w:val="20"/>
          <w:szCs w:val="20"/>
        </w:rPr>
        <w:t>A few regions dominate the chart, representing the disparity in infrastructure development.</w:t>
      </w:r>
    </w:p>
    <w:p w14:paraId="0DEC24CD">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0"/>
          <w:szCs w:val="20"/>
        </w:rPr>
      </w:pPr>
      <w:r>
        <w:rPr>
          <w:rStyle w:val="9"/>
          <w:rFonts w:hint="default" w:ascii="Times New Roman" w:hAnsi="Times New Roman" w:cs="Times New Roman"/>
          <w:sz w:val="20"/>
          <w:szCs w:val="20"/>
        </w:rPr>
        <w:t>Insights</w:t>
      </w:r>
      <w:r>
        <w:rPr>
          <w:rFonts w:hint="default" w:ascii="Times New Roman" w:hAnsi="Times New Roman" w:cs="Times New Roman"/>
          <w:sz w:val="20"/>
          <w:szCs w:val="20"/>
        </w:rPr>
        <w:t>:</w:t>
      </w:r>
    </w:p>
    <w:p w14:paraId="4040E178">
      <w:pPr>
        <w:keepNext w:val="0"/>
        <w:keepLines w:val="0"/>
        <w:widowControl/>
        <w:numPr>
          <w:ilvl w:val="1"/>
          <w:numId w:val="12"/>
        </w:numPr>
        <w:suppressLineNumbers w:val="0"/>
        <w:tabs>
          <w:tab w:val="left" w:pos="1440"/>
        </w:tabs>
        <w:spacing w:before="0" w:beforeAutospacing="1" w:after="0" w:afterAutospacing="1"/>
        <w:ind w:left="1440" w:hanging="360"/>
        <w:rPr>
          <w:rFonts w:hint="default" w:ascii="Times New Roman" w:hAnsi="Times New Roman" w:cs="Times New Roman"/>
          <w:sz w:val="20"/>
          <w:szCs w:val="20"/>
        </w:rPr>
      </w:pPr>
      <w:r>
        <w:rPr>
          <w:rFonts w:hint="default" w:ascii="Times New Roman" w:hAnsi="Times New Roman" w:cs="Times New Roman"/>
          <w:sz w:val="20"/>
          <w:szCs w:val="20"/>
        </w:rPr>
        <w:t>Policymakers need to ensure equitable infrastructure development to support EV adoption in underserved areas.</w:t>
      </w:r>
    </w:p>
    <w:p w14:paraId="7B2E9A0E">
      <w:pPr>
        <w:pStyle w:val="8"/>
        <w:keepNext w:val="0"/>
        <w:keepLines w:val="0"/>
        <w:widowControl/>
        <w:suppressLineNumbers w:val="0"/>
        <w:rPr>
          <w:rFonts w:hint="default" w:ascii="Times New Roman" w:hAnsi="Times New Roman" w:cs="Times New Roman"/>
          <w:sz w:val="20"/>
          <w:szCs w:val="20"/>
        </w:rPr>
      </w:pPr>
      <w:r>
        <w:rPr>
          <w:rStyle w:val="9"/>
          <w:rFonts w:hint="default" w:ascii="Times New Roman" w:hAnsi="Times New Roman" w:cs="Times New Roman"/>
          <w:sz w:val="20"/>
          <w:szCs w:val="20"/>
        </w:rPr>
        <w:t>Chart</w:t>
      </w:r>
      <w:r>
        <w:rPr>
          <w:rFonts w:hint="default" w:ascii="Times New Roman" w:hAnsi="Times New Roman" w:cs="Times New Roman"/>
          <w:sz w:val="20"/>
          <w:szCs w:val="20"/>
        </w:rPr>
        <w:t>: A pie chart showing the percentage distribution of EV charging stations across all regions.</w:t>
      </w:r>
    </w:p>
    <w:p w14:paraId="55BCD61E">
      <w:pPr>
        <w:pStyle w:val="8"/>
        <w:keepNext w:val="0"/>
        <w:keepLines w:val="0"/>
        <w:widowControl/>
        <w:suppressLineNumbers w:val="0"/>
        <w:rPr>
          <w:rFonts w:hint="default" w:ascii="Times New Roman" w:hAnsi="Times New Roman" w:cs="Times New Roman"/>
          <w:sz w:val="20"/>
          <w:szCs w:val="20"/>
        </w:rPr>
      </w:pPr>
      <w:r>
        <w:drawing>
          <wp:inline distT="0" distB="0" distL="114300" distR="114300">
            <wp:extent cx="5268595" cy="5135880"/>
            <wp:effectExtent l="0" t="0" r="1905" b="7620"/>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2"/>
                    <pic:cNvPicPr>
                      <a:picLocks noChangeAspect="1"/>
                    </pic:cNvPicPr>
                  </pic:nvPicPr>
                  <pic:blipFill>
                    <a:blip r:embed="rId7"/>
                    <a:stretch>
                      <a:fillRect/>
                    </a:stretch>
                  </pic:blipFill>
                  <pic:spPr>
                    <a:xfrm>
                      <a:off x="0" y="0"/>
                      <a:ext cx="5268595" cy="5135880"/>
                    </a:xfrm>
                    <a:prstGeom prst="rect">
                      <a:avLst/>
                    </a:prstGeom>
                    <a:noFill/>
                    <a:ln>
                      <a:noFill/>
                    </a:ln>
                  </pic:spPr>
                </pic:pic>
              </a:graphicData>
            </a:graphic>
          </wp:inline>
        </w:drawing>
      </w:r>
    </w:p>
    <w:p w14:paraId="29A18D23">
      <w:pPr>
        <w:keepNext w:val="0"/>
        <w:keepLines w:val="0"/>
        <w:widowControl/>
        <w:suppressLineNumbers w:val="0"/>
        <w:rPr>
          <w:rFonts w:hint="default" w:ascii="Times New Roman" w:hAnsi="Times New Roman" w:cs="Times New Roman"/>
          <w:sz w:val="20"/>
          <w:szCs w:val="20"/>
        </w:rPr>
      </w:pPr>
    </w:p>
    <w:p w14:paraId="3657C6D0">
      <w:pPr>
        <w:pStyle w:val="3"/>
        <w:keepNext w:val="0"/>
        <w:keepLines w:val="0"/>
        <w:widowControl/>
        <w:suppressLineNumbers w:val="0"/>
        <w:rPr>
          <w:rFonts w:hint="default" w:ascii="Times New Roman" w:hAnsi="Times New Roman" w:cs="Times New Roman"/>
          <w:b/>
          <w:bCs/>
          <w:sz w:val="22"/>
          <w:szCs w:val="22"/>
        </w:rPr>
      </w:pPr>
      <w:r>
        <w:rPr>
          <w:rStyle w:val="9"/>
          <w:rFonts w:hint="default" w:ascii="Times New Roman" w:hAnsi="Times New Roman" w:cs="Times New Roman"/>
          <w:b/>
          <w:bCs/>
          <w:sz w:val="22"/>
          <w:szCs w:val="22"/>
        </w:rPr>
        <w:t xml:space="preserve"> </w:t>
      </w:r>
      <w:r>
        <w:rPr>
          <w:rStyle w:val="9"/>
          <w:rFonts w:hint="default" w:ascii="Times New Roman" w:hAnsi="Times New Roman" w:cs="Times New Roman"/>
          <w:b/>
          <w:bCs/>
          <w:sz w:val="22"/>
          <w:szCs w:val="22"/>
          <w:lang w:val="en-US"/>
        </w:rPr>
        <w:t>5.</w:t>
      </w:r>
      <w:r>
        <w:rPr>
          <w:rStyle w:val="9"/>
          <w:rFonts w:hint="default" w:ascii="Times New Roman" w:hAnsi="Times New Roman" w:cs="Times New Roman"/>
          <w:b/>
          <w:bCs/>
          <w:sz w:val="22"/>
          <w:szCs w:val="22"/>
        </w:rPr>
        <w:t>EV Sales Analysis</w:t>
      </w:r>
    </w:p>
    <w:p w14:paraId="71FFACA4">
      <w:pPr>
        <w:pStyle w:val="4"/>
        <w:keepNext w:val="0"/>
        <w:keepLines w:val="0"/>
        <w:widowControl/>
        <w:suppressLineNumbers w:val="0"/>
        <w:rPr>
          <w:rFonts w:hint="default" w:ascii="Times New Roman" w:hAnsi="Times New Roman" w:cs="Times New Roman"/>
          <w:sz w:val="20"/>
          <w:szCs w:val="20"/>
        </w:rPr>
      </w:pPr>
      <w:r>
        <w:rPr>
          <w:rStyle w:val="9"/>
          <w:rFonts w:hint="default" w:ascii="Times New Roman" w:hAnsi="Times New Roman" w:cs="Times New Roman"/>
          <w:b/>
          <w:bCs/>
          <w:sz w:val="20"/>
          <w:szCs w:val="20"/>
        </w:rPr>
        <w:t xml:space="preserve"> Yearly Total Sales Comparison</w:t>
      </w:r>
    </w:p>
    <w:p w14:paraId="188B8597">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0"/>
          <w:szCs w:val="20"/>
        </w:rPr>
      </w:pPr>
      <w:r>
        <w:rPr>
          <w:rStyle w:val="9"/>
          <w:rFonts w:hint="default" w:ascii="Times New Roman" w:hAnsi="Times New Roman" w:cs="Times New Roman"/>
          <w:sz w:val="20"/>
          <w:szCs w:val="20"/>
        </w:rPr>
        <w:t>Code Description</w:t>
      </w:r>
      <w:r>
        <w:rPr>
          <w:rFonts w:hint="default" w:ascii="Times New Roman" w:hAnsi="Times New Roman" w:cs="Times New Roman"/>
          <w:sz w:val="20"/>
          <w:szCs w:val="20"/>
        </w:rPr>
        <w:t>: A  chart visualizes the yearly total sales of various EV categories (2-wheelers, 3-wheelers, 4-wheelers, and buses).</w:t>
      </w:r>
    </w:p>
    <w:p w14:paraId="60FC4DBE">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0"/>
          <w:szCs w:val="20"/>
        </w:rPr>
      </w:pPr>
      <w:r>
        <w:rPr>
          <w:rStyle w:val="9"/>
          <w:rFonts w:hint="default" w:ascii="Times New Roman" w:hAnsi="Times New Roman" w:cs="Times New Roman"/>
          <w:sz w:val="20"/>
          <w:szCs w:val="20"/>
        </w:rPr>
        <w:t>Expected Outcome</w:t>
      </w:r>
      <w:r>
        <w:rPr>
          <w:rFonts w:hint="default" w:ascii="Times New Roman" w:hAnsi="Times New Roman" w:cs="Times New Roman"/>
          <w:sz w:val="20"/>
          <w:szCs w:val="20"/>
        </w:rPr>
        <w:t>:</w:t>
      </w:r>
    </w:p>
    <w:p w14:paraId="2C0B44FB">
      <w:pPr>
        <w:keepNext w:val="0"/>
        <w:keepLines w:val="0"/>
        <w:widowControl/>
        <w:numPr>
          <w:ilvl w:val="1"/>
          <w:numId w:val="14"/>
        </w:numPr>
        <w:suppressLineNumbers w:val="0"/>
        <w:tabs>
          <w:tab w:val="left" w:pos="1440"/>
        </w:tabs>
        <w:spacing w:before="0" w:beforeAutospacing="1" w:after="0" w:afterAutospacing="1"/>
        <w:ind w:left="1440" w:hanging="360"/>
        <w:rPr>
          <w:rFonts w:hint="default" w:ascii="Times New Roman" w:hAnsi="Times New Roman" w:cs="Times New Roman"/>
          <w:sz w:val="20"/>
          <w:szCs w:val="20"/>
        </w:rPr>
      </w:pPr>
      <w:r>
        <w:rPr>
          <w:rFonts w:hint="default" w:ascii="Times New Roman" w:hAnsi="Times New Roman" w:cs="Times New Roman"/>
          <w:sz w:val="20"/>
          <w:szCs w:val="20"/>
        </w:rPr>
        <w:t>Sales growth is observed year-over-year across all categories, with 2-wheelers dominating.</w:t>
      </w:r>
    </w:p>
    <w:p w14:paraId="5EF941DA">
      <w:pPr>
        <w:keepNext w:val="0"/>
        <w:keepLines w:val="0"/>
        <w:widowControl/>
        <w:numPr>
          <w:ilvl w:val="1"/>
          <w:numId w:val="14"/>
        </w:numPr>
        <w:suppressLineNumbers w:val="0"/>
        <w:tabs>
          <w:tab w:val="left" w:pos="1440"/>
        </w:tabs>
        <w:spacing w:before="0" w:beforeAutospacing="1" w:after="0" w:afterAutospacing="1"/>
        <w:ind w:left="1440" w:hanging="360"/>
        <w:rPr>
          <w:rFonts w:hint="default" w:ascii="Times New Roman" w:hAnsi="Times New Roman" w:cs="Times New Roman"/>
          <w:sz w:val="20"/>
          <w:szCs w:val="20"/>
        </w:rPr>
      </w:pPr>
      <w:r>
        <w:rPr>
          <w:rFonts w:hint="default" w:ascii="Times New Roman" w:hAnsi="Times New Roman" w:cs="Times New Roman"/>
          <w:sz w:val="20"/>
          <w:szCs w:val="20"/>
        </w:rPr>
        <w:t>4-wheelers and buses have a relatively smaller share but are gradually increasing.</w:t>
      </w:r>
    </w:p>
    <w:p w14:paraId="01ED9A2D">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0"/>
          <w:szCs w:val="20"/>
        </w:rPr>
      </w:pPr>
      <w:r>
        <w:rPr>
          <w:rStyle w:val="9"/>
          <w:rFonts w:hint="default" w:ascii="Times New Roman" w:hAnsi="Times New Roman" w:cs="Times New Roman"/>
          <w:sz w:val="20"/>
          <w:szCs w:val="20"/>
        </w:rPr>
        <w:t>Insights</w:t>
      </w:r>
      <w:r>
        <w:rPr>
          <w:rFonts w:hint="default" w:ascii="Times New Roman" w:hAnsi="Times New Roman" w:cs="Times New Roman"/>
          <w:sz w:val="20"/>
          <w:szCs w:val="20"/>
        </w:rPr>
        <w:t>:</w:t>
      </w:r>
    </w:p>
    <w:p w14:paraId="5F916F87">
      <w:pPr>
        <w:keepNext w:val="0"/>
        <w:keepLines w:val="0"/>
        <w:widowControl/>
        <w:numPr>
          <w:ilvl w:val="1"/>
          <w:numId w:val="15"/>
        </w:numPr>
        <w:suppressLineNumbers w:val="0"/>
        <w:tabs>
          <w:tab w:val="left" w:pos="1440"/>
        </w:tabs>
        <w:spacing w:before="0" w:beforeAutospacing="1" w:after="0" w:afterAutospacing="1"/>
        <w:ind w:left="1440" w:hanging="360"/>
        <w:rPr>
          <w:rFonts w:hint="default" w:ascii="Times New Roman" w:hAnsi="Times New Roman" w:cs="Times New Roman"/>
          <w:sz w:val="20"/>
          <w:szCs w:val="20"/>
        </w:rPr>
      </w:pPr>
      <w:r>
        <w:rPr>
          <w:rFonts w:hint="default" w:ascii="Times New Roman" w:hAnsi="Times New Roman" w:cs="Times New Roman"/>
          <w:sz w:val="20"/>
          <w:szCs w:val="20"/>
        </w:rPr>
        <w:t>The dominance of 2-wheelers aligns with affordability and preference for personal transport.</w:t>
      </w:r>
    </w:p>
    <w:p w14:paraId="5952ABB4">
      <w:pPr>
        <w:keepNext w:val="0"/>
        <w:keepLines w:val="0"/>
        <w:widowControl/>
        <w:numPr>
          <w:ilvl w:val="1"/>
          <w:numId w:val="15"/>
        </w:numPr>
        <w:suppressLineNumbers w:val="0"/>
        <w:tabs>
          <w:tab w:val="left" w:pos="1440"/>
        </w:tabs>
        <w:spacing w:before="0" w:beforeAutospacing="1" w:after="0" w:afterAutospacing="1"/>
        <w:ind w:left="1440" w:hanging="360"/>
        <w:rPr>
          <w:rFonts w:hint="default" w:ascii="Times New Roman" w:hAnsi="Times New Roman" w:cs="Times New Roman"/>
          <w:sz w:val="20"/>
          <w:szCs w:val="20"/>
        </w:rPr>
      </w:pPr>
      <w:r>
        <w:rPr>
          <w:rFonts w:hint="default" w:ascii="Times New Roman" w:hAnsi="Times New Roman" w:cs="Times New Roman"/>
          <w:sz w:val="20"/>
          <w:szCs w:val="20"/>
        </w:rPr>
        <w:t>Government policies and incentives are likely driving growth in public transport (buses) and 4-wheeler adoption.</w:t>
      </w:r>
    </w:p>
    <w:p w14:paraId="7AC5D09B">
      <w:pPr>
        <w:pStyle w:val="8"/>
        <w:keepNext w:val="0"/>
        <w:keepLines w:val="0"/>
        <w:widowControl/>
        <w:suppressLineNumbers w:val="0"/>
        <w:rPr>
          <w:rFonts w:hint="default" w:ascii="Times New Roman" w:hAnsi="Times New Roman" w:cs="Times New Roman"/>
          <w:sz w:val="20"/>
          <w:szCs w:val="20"/>
        </w:rPr>
      </w:pPr>
      <w:r>
        <w:rPr>
          <w:rStyle w:val="9"/>
          <w:rFonts w:hint="default" w:ascii="Times New Roman" w:hAnsi="Times New Roman" w:cs="Times New Roman"/>
          <w:sz w:val="20"/>
          <w:szCs w:val="20"/>
        </w:rPr>
        <w:t>Chart</w:t>
      </w:r>
      <w:r>
        <w:rPr>
          <w:rFonts w:hint="default" w:ascii="Times New Roman" w:hAnsi="Times New Roman" w:cs="Times New Roman"/>
          <w:sz w:val="20"/>
          <w:szCs w:val="20"/>
        </w:rPr>
        <w:t>: A grouped  chart showing yearly total sales by vehicle type.</w:t>
      </w:r>
    </w:p>
    <w:p w14:paraId="07D09BFE">
      <w:pPr>
        <w:pStyle w:val="8"/>
        <w:keepNext w:val="0"/>
        <w:keepLines w:val="0"/>
        <w:widowControl/>
        <w:suppressLineNumbers w:val="0"/>
        <w:rPr>
          <w:rFonts w:hint="default" w:ascii="Times New Roman" w:hAnsi="Times New Roman" w:cs="Times New Roman"/>
          <w:sz w:val="20"/>
          <w:szCs w:val="20"/>
        </w:rPr>
      </w:pPr>
      <w:r>
        <w:drawing>
          <wp:inline distT="0" distB="0" distL="114300" distR="114300">
            <wp:extent cx="5265420" cy="2767330"/>
            <wp:effectExtent l="0" t="0" r="5080" b="127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pic:cNvPicPr>
                  </pic:nvPicPr>
                  <pic:blipFill>
                    <a:blip r:embed="rId8"/>
                    <a:stretch>
                      <a:fillRect/>
                    </a:stretch>
                  </pic:blipFill>
                  <pic:spPr>
                    <a:xfrm>
                      <a:off x="0" y="0"/>
                      <a:ext cx="5265420" cy="2767330"/>
                    </a:xfrm>
                    <a:prstGeom prst="rect">
                      <a:avLst/>
                    </a:prstGeom>
                    <a:noFill/>
                    <a:ln>
                      <a:noFill/>
                    </a:ln>
                  </pic:spPr>
                </pic:pic>
              </a:graphicData>
            </a:graphic>
          </wp:inline>
        </w:drawing>
      </w:r>
    </w:p>
    <w:p w14:paraId="6AF61500">
      <w:pPr>
        <w:pStyle w:val="8"/>
        <w:keepNext w:val="0"/>
        <w:keepLines w:val="0"/>
        <w:widowControl/>
        <w:suppressLineNumbers w:val="0"/>
        <w:rPr>
          <w:rFonts w:hint="default" w:ascii="Times New Roman" w:hAnsi="Times New Roman" w:cs="Times New Roman"/>
          <w:sz w:val="20"/>
          <w:szCs w:val="20"/>
        </w:rPr>
      </w:pPr>
    </w:p>
    <w:p w14:paraId="512663BE">
      <w:pPr>
        <w:pStyle w:val="8"/>
        <w:keepNext w:val="0"/>
        <w:keepLines w:val="0"/>
        <w:widowControl/>
        <w:suppressLineNumbers w:val="0"/>
        <w:rPr>
          <w:rFonts w:hint="default" w:ascii="Times New Roman" w:hAnsi="Times New Roman" w:cs="Times New Roman"/>
          <w:sz w:val="20"/>
          <w:szCs w:val="20"/>
        </w:rPr>
      </w:pPr>
    </w:p>
    <w:p w14:paraId="65146AAD">
      <w:pPr>
        <w:pStyle w:val="2"/>
        <w:keepNext w:val="0"/>
        <w:keepLines w:val="0"/>
        <w:widowControl/>
        <w:suppressLineNumbers w:val="0"/>
        <w:rPr>
          <w:rFonts w:hint="default" w:ascii="Times New Roman" w:hAnsi="Times New Roman" w:cs="Times New Roman"/>
          <w:b/>
          <w:bCs/>
          <w:sz w:val="22"/>
          <w:szCs w:val="22"/>
        </w:rPr>
      </w:pPr>
      <w:r>
        <w:rPr>
          <w:rStyle w:val="9"/>
          <w:rFonts w:hint="default" w:ascii="Times New Roman" w:hAnsi="Times New Roman" w:cs="Times New Roman"/>
          <w:b/>
          <w:bCs/>
          <w:sz w:val="22"/>
          <w:szCs w:val="22"/>
          <w:lang w:val="en-US"/>
        </w:rPr>
        <w:t>6.</w:t>
      </w:r>
      <w:r>
        <w:rPr>
          <w:rStyle w:val="9"/>
          <w:rFonts w:hint="default" w:ascii="Times New Roman" w:hAnsi="Times New Roman" w:cs="Times New Roman"/>
          <w:b/>
          <w:bCs/>
          <w:sz w:val="22"/>
          <w:szCs w:val="22"/>
        </w:rPr>
        <w:t>Charging Infrastructure Analysis</w:t>
      </w:r>
    </w:p>
    <w:p w14:paraId="5E282191">
      <w:pPr>
        <w:pStyle w:val="3"/>
        <w:keepNext w:val="0"/>
        <w:keepLines w:val="0"/>
        <w:widowControl/>
        <w:suppressLineNumbers w:val="0"/>
        <w:rPr>
          <w:rFonts w:hint="default" w:ascii="Times New Roman" w:hAnsi="Times New Roman" w:cs="Times New Roman"/>
          <w:sz w:val="20"/>
          <w:szCs w:val="20"/>
        </w:rPr>
      </w:pPr>
      <w:r>
        <w:rPr>
          <w:rStyle w:val="9"/>
          <w:rFonts w:hint="default" w:ascii="Times New Roman" w:hAnsi="Times New Roman" w:cs="Times New Roman"/>
          <w:b/>
          <w:bCs/>
          <w:sz w:val="20"/>
          <w:szCs w:val="20"/>
        </w:rPr>
        <w:t>Methods</w:t>
      </w:r>
    </w:p>
    <w:p w14:paraId="1331D035">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sz w:val="20"/>
          <w:szCs w:val="20"/>
        </w:rPr>
      </w:pPr>
      <w:r>
        <w:rPr>
          <w:rFonts w:hint="default" w:ascii="Times New Roman" w:hAnsi="Times New Roman" w:cs="Times New Roman"/>
          <w:sz w:val="20"/>
          <w:szCs w:val="20"/>
        </w:rPr>
        <w:t>Charging station data across states/regions was merged with electricity consumption data.</w:t>
      </w:r>
    </w:p>
    <w:p w14:paraId="1C95B46B">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sz w:val="20"/>
          <w:szCs w:val="20"/>
        </w:rPr>
      </w:pPr>
      <w:r>
        <w:rPr>
          <w:rFonts w:hint="default" w:ascii="Times New Roman" w:hAnsi="Times New Roman" w:cs="Times New Roman"/>
          <w:sz w:val="20"/>
          <w:szCs w:val="20"/>
        </w:rPr>
        <w:t>A scatter plot was created to compare the number of operational charging stations with total electricity consumption per region.</w:t>
      </w:r>
    </w:p>
    <w:p w14:paraId="349D225F">
      <w:pPr>
        <w:pStyle w:val="3"/>
        <w:keepNext w:val="0"/>
        <w:keepLines w:val="0"/>
        <w:widowControl/>
        <w:suppressLineNumbers w:val="0"/>
        <w:rPr>
          <w:rFonts w:hint="default" w:ascii="Times New Roman" w:hAnsi="Times New Roman" w:cs="Times New Roman"/>
          <w:sz w:val="20"/>
          <w:szCs w:val="20"/>
        </w:rPr>
      </w:pPr>
      <w:r>
        <w:rPr>
          <w:rStyle w:val="9"/>
          <w:rFonts w:hint="default" w:ascii="Times New Roman" w:hAnsi="Times New Roman" w:cs="Times New Roman"/>
          <w:b/>
          <w:bCs/>
          <w:sz w:val="20"/>
          <w:szCs w:val="20"/>
        </w:rPr>
        <w:t>Expected Outputs</w:t>
      </w:r>
    </w:p>
    <w:p w14:paraId="4D46ACFB">
      <w:pPr>
        <w:pStyle w:val="8"/>
        <w:keepNext w:val="0"/>
        <w:keepLines w:val="0"/>
        <w:widowControl/>
        <w:suppressLineNumbers w:val="0"/>
        <w:ind w:left="720"/>
        <w:rPr>
          <w:rFonts w:hint="default" w:ascii="Times New Roman" w:hAnsi="Times New Roman" w:cs="Times New Roman"/>
          <w:sz w:val="20"/>
          <w:szCs w:val="20"/>
        </w:rPr>
      </w:pPr>
      <w:r>
        <w:rPr>
          <w:rStyle w:val="9"/>
          <w:rFonts w:hint="default" w:ascii="Times New Roman" w:hAnsi="Times New Roman" w:cs="Times New Roman"/>
          <w:sz w:val="20"/>
          <w:szCs w:val="20"/>
        </w:rPr>
        <w:t>Scatter Plot</w:t>
      </w:r>
      <w:r>
        <w:rPr>
          <w:rFonts w:hint="default" w:ascii="Times New Roman" w:hAnsi="Times New Roman" w:cs="Times New Roman"/>
          <w:sz w:val="20"/>
          <w:szCs w:val="20"/>
        </w:rPr>
        <w:t>:</w:t>
      </w:r>
    </w:p>
    <w:p w14:paraId="72D8C397">
      <w:pPr>
        <w:keepNext w:val="0"/>
        <w:keepLines w:val="0"/>
        <w:widowControl/>
        <w:numPr>
          <w:ilvl w:val="1"/>
          <w:numId w:val="16"/>
        </w:numPr>
        <w:suppressLineNumbers w:val="0"/>
        <w:spacing w:before="0" w:beforeAutospacing="1" w:after="0" w:afterAutospacing="1"/>
        <w:ind w:left="1440" w:hanging="360"/>
        <w:rPr>
          <w:rFonts w:hint="default" w:ascii="Times New Roman" w:hAnsi="Times New Roman" w:cs="Times New Roman"/>
          <w:sz w:val="20"/>
          <w:szCs w:val="20"/>
        </w:rPr>
      </w:pPr>
      <w:r>
        <w:rPr>
          <w:rFonts w:hint="default" w:ascii="Times New Roman" w:hAnsi="Times New Roman" w:cs="Times New Roman"/>
          <w:sz w:val="20"/>
          <w:szCs w:val="20"/>
        </w:rPr>
        <w:t>Positive correlation expected between charging infrastructure and electricity consumption.</w:t>
      </w:r>
    </w:p>
    <w:p w14:paraId="53EF16DA">
      <w:pPr>
        <w:keepNext w:val="0"/>
        <w:keepLines w:val="0"/>
        <w:widowControl/>
        <w:numPr>
          <w:ilvl w:val="1"/>
          <w:numId w:val="16"/>
        </w:numPr>
        <w:suppressLineNumbers w:val="0"/>
        <w:spacing w:before="0" w:beforeAutospacing="1" w:after="0" w:afterAutospacing="1"/>
        <w:ind w:left="1440" w:hanging="360"/>
        <w:rPr>
          <w:rFonts w:hint="default" w:ascii="Times New Roman" w:hAnsi="Times New Roman" w:cs="Times New Roman"/>
          <w:sz w:val="20"/>
          <w:szCs w:val="20"/>
        </w:rPr>
      </w:pPr>
      <w:r>
        <w:rPr>
          <w:rFonts w:hint="default" w:ascii="Times New Roman" w:hAnsi="Times New Roman" w:cs="Times New Roman"/>
          <w:sz w:val="20"/>
          <w:szCs w:val="20"/>
        </w:rPr>
        <w:t xml:space="preserve">Annotations for significant regions like </w:t>
      </w:r>
      <w:r>
        <w:rPr>
          <w:rStyle w:val="9"/>
          <w:rFonts w:hint="default" w:ascii="Times New Roman" w:hAnsi="Times New Roman" w:cs="Times New Roman"/>
          <w:sz w:val="20"/>
          <w:szCs w:val="20"/>
        </w:rPr>
        <w:t>Delhi</w:t>
      </w:r>
      <w:r>
        <w:rPr>
          <w:rFonts w:hint="default" w:ascii="Times New Roman" w:hAnsi="Times New Roman" w:cs="Times New Roman"/>
          <w:sz w:val="20"/>
          <w:szCs w:val="20"/>
        </w:rPr>
        <w:t xml:space="preserve"> and </w:t>
      </w:r>
      <w:r>
        <w:rPr>
          <w:rStyle w:val="9"/>
          <w:rFonts w:hint="default" w:ascii="Times New Roman" w:hAnsi="Times New Roman" w:cs="Times New Roman"/>
          <w:sz w:val="20"/>
          <w:szCs w:val="20"/>
        </w:rPr>
        <w:t>Maharashtra</w:t>
      </w:r>
      <w:r>
        <w:rPr>
          <w:rFonts w:hint="default" w:ascii="Times New Roman" w:hAnsi="Times New Roman" w:cs="Times New Roman"/>
          <w:sz w:val="20"/>
          <w:szCs w:val="20"/>
        </w:rPr>
        <w:t>, which lead in infrastructure and consumption.</w:t>
      </w:r>
    </w:p>
    <w:p w14:paraId="32B4644F">
      <w:pPr>
        <w:pStyle w:val="8"/>
        <w:keepNext w:val="0"/>
        <w:keepLines w:val="0"/>
        <w:widowControl/>
        <w:suppressLineNumbers w:val="0"/>
        <w:ind w:left="720"/>
        <w:rPr>
          <w:rFonts w:hint="default" w:ascii="Times New Roman" w:hAnsi="Times New Roman" w:cs="Times New Roman"/>
          <w:sz w:val="20"/>
          <w:szCs w:val="20"/>
        </w:rPr>
      </w:pPr>
      <w:r>
        <w:rPr>
          <w:rStyle w:val="9"/>
          <w:rFonts w:hint="default" w:ascii="Times New Roman" w:hAnsi="Times New Roman" w:cs="Times New Roman"/>
          <w:sz w:val="20"/>
          <w:szCs w:val="20"/>
        </w:rPr>
        <w:t>Insights</w:t>
      </w:r>
      <w:r>
        <w:rPr>
          <w:rFonts w:hint="default" w:ascii="Times New Roman" w:hAnsi="Times New Roman" w:cs="Times New Roman"/>
          <w:sz w:val="20"/>
          <w:szCs w:val="20"/>
        </w:rPr>
        <w:t>:</w:t>
      </w:r>
    </w:p>
    <w:p w14:paraId="0BD4AA32">
      <w:pPr>
        <w:keepNext w:val="0"/>
        <w:keepLines w:val="0"/>
        <w:widowControl/>
        <w:numPr>
          <w:ilvl w:val="1"/>
          <w:numId w:val="17"/>
        </w:numPr>
        <w:suppressLineNumbers w:val="0"/>
        <w:tabs>
          <w:tab w:val="left" w:pos="1440"/>
        </w:tabs>
        <w:spacing w:before="0" w:beforeAutospacing="1" w:after="0" w:afterAutospacing="1"/>
        <w:ind w:left="1440" w:hanging="360"/>
        <w:rPr>
          <w:rFonts w:hint="default" w:ascii="Times New Roman" w:hAnsi="Times New Roman" w:cs="Times New Roman"/>
          <w:sz w:val="20"/>
          <w:szCs w:val="20"/>
        </w:rPr>
      </w:pPr>
      <w:r>
        <w:rPr>
          <w:rFonts w:hint="default" w:ascii="Times New Roman" w:hAnsi="Times New Roman" w:cs="Times New Roman"/>
          <w:sz w:val="20"/>
          <w:szCs w:val="20"/>
        </w:rPr>
        <w:t>High electricity consumption in states like Maharashtra indicates greater EV adoption.</w:t>
      </w:r>
    </w:p>
    <w:p w14:paraId="5065F322">
      <w:pPr>
        <w:keepNext w:val="0"/>
        <w:keepLines w:val="0"/>
        <w:widowControl/>
        <w:numPr>
          <w:ilvl w:val="1"/>
          <w:numId w:val="17"/>
        </w:numPr>
        <w:suppressLineNumbers w:val="0"/>
        <w:tabs>
          <w:tab w:val="left" w:pos="1440"/>
        </w:tabs>
        <w:spacing w:before="0" w:beforeAutospacing="1" w:after="0" w:afterAutospacing="1"/>
        <w:ind w:left="1440" w:hanging="360"/>
        <w:rPr>
          <w:rFonts w:hint="default" w:ascii="Times New Roman" w:hAnsi="Times New Roman" w:cs="Times New Roman"/>
          <w:sz w:val="20"/>
          <w:szCs w:val="20"/>
        </w:rPr>
      </w:pPr>
      <w:r>
        <w:rPr>
          <w:rFonts w:hint="default" w:ascii="Times New Roman" w:hAnsi="Times New Roman" w:cs="Times New Roman"/>
          <w:sz w:val="20"/>
          <w:szCs w:val="20"/>
        </w:rPr>
        <w:t xml:space="preserve">States like </w:t>
      </w:r>
      <w:r>
        <w:rPr>
          <w:rStyle w:val="9"/>
          <w:rFonts w:hint="default" w:ascii="Times New Roman" w:hAnsi="Times New Roman" w:cs="Times New Roman"/>
          <w:sz w:val="20"/>
          <w:szCs w:val="20"/>
        </w:rPr>
        <w:t>Andhra Pradesh</w:t>
      </w:r>
      <w:r>
        <w:rPr>
          <w:rFonts w:hint="default" w:ascii="Times New Roman" w:hAnsi="Times New Roman" w:cs="Times New Roman"/>
          <w:sz w:val="20"/>
          <w:szCs w:val="20"/>
        </w:rPr>
        <w:t xml:space="preserve"> and </w:t>
      </w:r>
      <w:r>
        <w:rPr>
          <w:rStyle w:val="9"/>
          <w:rFonts w:hint="default" w:ascii="Times New Roman" w:hAnsi="Times New Roman" w:cs="Times New Roman"/>
          <w:sz w:val="20"/>
          <w:szCs w:val="20"/>
        </w:rPr>
        <w:t>Karnataka</w:t>
      </w:r>
      <w:r>
        <w:rPr>
          <w:rFonts w:hint="default" w:ascii="Times New Roman" w:hAnsi="Times New Roman" w:cs="Times New Roman"/>
          <w:sz w:val="20"/>
          <w:szCs w:val="20"/>
        </w:rPr>
        <w:t xml:space="preserve"> are emerging as hubs for EV infrastructure development.</w:t>
      </w:r>
    </w:p>
    <w:p w14:paraId="0CAF7BCB">
      <w:pPr>
        <w:keepNext w:val="0"/>
        <w:keepLines w:val="0"/>
        <w:widowControl/>
        <w:numPr>
          <w:numId w:val="0"/>
        </w:numPr>
        <w:suppressLineNumbers w:val="0"/>
        <w:spacing w:before="0" w:beforeAutospacing="1" w:after="0" w:afterAutospacing="1"/>
        <w:rPr>
          <w:rFonts w:hint="default" w:ascii="Times New Roman" w:hAnsi="Times New Roman" w:cs="Times New Roman"/>
          <w:sz w:val="20"/>
          <w:szCs w:val="20"/>
        </w:rPr>
      </w:pPr>
      <w:r>
        <w:drawing>
          <wp:inline distT="0" distB="0" distL="114300" distR="114300">
            <wp:extent cx="5268595" cy="2823210"/>
            <wp:effectExtent l="0" t="0" r="1905" b="889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pic:cNvPicPr>
                      <a:picLocks noChangeAspect="1"/>
                    </pic:cNvPicPr>
                  </pic:nvPicPr>
                  <pic:blipFill>
                    <a:blip r:embed="rId9"/>
                    <a:stretch>
                      <a:fillRect/>
                    </a:stretch>
                  </pic:blipFill>
                  <pic:spPr>
                    <a:xfrm>
                      <a:off x="0" y="0"/>
                      <a:ext cx="5268595" cy="2823210"/>
                    </a:xfrm>
                    <a:prstGeom prst="rect">
                      <a:avLst/>
                    </a:prstGeom>
                    <a:noFill/>
                    <a:ln>
                      <a:noFill/>
                    </a:ln>
                  </pic:spPr>
                </pic:pic>
              </a:graphicData>
            </a:graphic>
          </wp:inline>
        </w:drawing>
      </w:r>
    </w:p>
    <w:p w14:paraId="61F84831">
      <w:pPr>
        <w:keepNext w:val="0"/>
        <w:keepLines w:val="0"/>
        <w:widowControl/>
        <w:numPr>
          <w:numId w:val="0"/>
        </w:numPr>
        <w:suppressLineNumbers w:val="0"/>
        <w:spacing w:before="0" w:beforeAutospacing="1" w:after="0" w:afterAutospacing="1"/>
        <w:rPr>
          <w:rFonts w:hint="default" w:ascii="Times New Roman" w:hAnsi="Times New Roman" w:cs="Times New Roman"/>
          <w:sz w:val="20"/>
          <w:szCs w:val="20"/>
        </w:rPr>
      </w:pPr>
    </w:p>
    <w:p w14:paraId="4079D8DC">
      <w:pPr>
        <w:keepNext w:val="0"/>
        <w:keepLines w:val="0"/>
        <w:widowControl/>
        <w:numPr>
          <w:numId w:val="0"/>
        </w:numPr>
        <w:suppressLineNumbers w:val="0"/>
        <w:spacing w:before="0" w:beforeAutospacing="1" w:after="0" w:afterAutospacing="1"/>
        <w:ind w:firstLine="100" w:firstLineChars="50"/>
        <w:rPr>
          <w:rFonts w:hint="default" w:ascii="Times New Roman" w:hAnsi="Times New Roman" w:cs="Times New Roman"/>
          <w:b/>
          <w:bCs/>
          <w:sz w:val="22"/>
          <w:szCs w:val="22"/>
        </w:rPr>
      </w:pPr>
      <w:r>
        <w:rPr>
          <w:rStyle w:val="9"/>
          <w:rFonts w:hint="default" w:ascii="Times New Roman" w:hAnsi="Times New Roman" w:cs="Times New Roman"/>
          <w:b/>
          <w:bCs/>
          <w:sz w:val="20"/>
          <w:szCs w:val="20"/>
        </w:rPr>
        <w:t xml:space="preserve"> </w:t>
      </w:r>
      <w:r>
        <w:rPr>
          <w:rStyle w:val="9"/>
          <w:rFonts w:hint="default" w:ascii="Times New Roman" w:hAnsi="Times New Roman" w:cs="Times New Roman"/>
          <w:b/>
          <w:bCs/>
          <w:sz w:val="22"/>
          <w:szCs w:val="22"/>
          <w:lang w:val="en-US"/>
        </w:rPr>
        <w:t>7.</w:t>
      </w:r>
      <w:r>
        <w:rPr>
          <w:rStyle w:val="9"/>
          <w:rFonts w:hint="default" w:ascii="Times New Roman" w:hAnsi="Times New Roman" w:cs="Times New Roman"/>
          <w:b/>
          <w:bCs/>
          <w:sz w:val="22"/>
          <w:szCs w:val="22"/>
        </w:rPr>
        <w:t>Charging Station Density per Million Population</w:t>
      </w:r>
    </w:p>
    <w:p w14:paraId="20D93611">
      <w:pPr>
        <w:pStyle w:val="3"/>
        <w:keepNext w:val="0"/>
        <w:keepLines w:val="0"/>
        <w:widowControl/>
        <w:suppressLineNumbers w:val="0"/>
        <w:rPr>
          <w:rFonts w:hint="default" w:ascii="Times New Roman" w:hAnsi="Times New Roman" w:cs="Times New Roman"/>
          <w:sz w:val="20"/>
          <w:szCs w:val="20"/>
        </w:rPr>
      </w:pPr>
      <w:r>
        <w:rPr>
          <w:rStyle w:val="9"/>
          <w:rFonts w:hint="default" w:ascii="Times New Roman" w:hAnsi="Times New Roman" w:cs="Times New Roman"/>
          <w:b/>
          <w:bCs/>
          <w:sz w:val="20"/>
          <w:szCs w:val="20"/>
        </w:rPr>
        <w:t>Methods</w:t>
      </w:r>
    </w:p>
    <w:p w14:paraId="72419F0B">
      <w:pPr>
        <w:keepNext w:val="0"/>
        <w:keepLines w:val="0"/>
        <w:widowControl/>
        <w:numPr>
          <w:ilvl w:val="0"/>
          <w:numId w:val="18"/>
        </w:numPr>
        <w:suppressLineNumbers w:val="0"/>
        <w:spacing w:before="0" w:beforeAutospacing="1" w:after="0" w:afterAutospacing="1"/>
        <w:ind w:left="720" w:hanging="360"/>
        <w:rPr>
          <w:rFonts w:hint="default" w:ascii="Times New Roman" w:hAnsi="Times New Roman" w:cs="Times New Roman"/>
          <w:sz w:val="20"/>
          <w:szCs w:val="20"/>
        </w:rPr>
      </w:pPr>
      <w:r>
        <w:rPr>
          <w:rFonts w:hint="default" w:ascii="Times New Roman" w:hAnsi="Times New Roman" w:cs="Times New Roman"/>
          <w:sz w:val="20"/>
          <w:szCs w:val="20"/>
        </w:rPr>
        <w:t>Population data was merged with charging station data to calculate the density of charging stations per million residents.</w:t>
      </w:r>
    </w:p>
    <w:p w14:paraId="2055BB54">
      <w:pPr>
        <w:keepNext w:val="0"/>
        <w:keepLines w:val="0"/>
        <w:widowControl/>
        <w:numPr>
          <w:ilvl w:val="0"/>
          <w:numId w:val="18"/>
        </w:numPr>
        <w:suppressLineNumbers w:val="0"/>
        <w:spacing w:before="0" w:beforeAutospacing="1" w:after="0" w:afterAutospacing="1"/>
        <w:ind w:left="720" w:hanging="360"/>
        <w:rPr>
          <w:rFonts w:hint="default" w:ascii="Times New Roman" w:hAnsi="Times New Roman" w:cs="Times New Roman"/>
          <w:sz w:val="20"/>
          <w:szCs w:val="20"/>
        </w:rPr>
      </w:pPr>
      <w:r>
        <w:rPr>
          <w:rFonts w:hint="default" w:ascii="Times New Roman" w:hAnsi="Times New Roman" w:cs="Times New Roman"/>
          <w:sz w:val="20"/>
          <w:szCs w:val="20"/>
        </w:rPr>
        <w:t>Bar plots sorted states by density.</w:t>
      </w:r>
    </w:p>
    <w:p w14:paraId="680A1544">
      <w:pPr>
        <w:pStyle w:val="3"/>
        <w:keepNext w:val="0"/>
        <w:keepLines w:val="0"/>
        <w:widowControl/>
        <w:suppressLineNumbers w:val="0"/>
        <w:rPr>
          <w:rFonts w:hint="default" w:ascii="Times New Roman" w:hAnsi="Times New Roman" w:cs="Times New Roman"/>
          <w:sz w:val="20"/>
          <w:szCs w:val="20"/>
        </w:rPr>
      </w:pPr>
      <w:r>
        <w:rPr>
          <w:rStyle w:val="9"/>
          <w:rFonts w:hint="default" w:ascii="Times New Roman" w:hAnsi="Times New Roman" w:cs="Times New Roman"/>
          <w:b/>
          <w:bCs/>
          <w:sz w:val="20"/>
          <w:szCs w:val="20"/>
        </w:rPr>
        <w:t>Expected Outputs</w:t>
      </w:r>
    </w:p>
    <w:p w14:paraId="59EBB968">
      <w:pPr>
        <w:pStyle w:val="8"/>
        <w:keepNext w:val="0"/>
        <w:keepLines w:val="0"/>
        <w:widowControl/>
        <w:suppressLineNumbers w:val="0"/>
        <w:ind w:left="720"/>
        <w:rPr>
          <w:rFonts w:hint="default" w:ascii="Times New Roman" w:hAnsi="Times New Roman" w:cs="Times New Roman"/>
          <w:sz w:val="20"/>
          <w:szCs w:val="20"/>
        </w:rPr>
      </w:pPr>
      <w:r>
        <w:rPr>
          <w:rStyle w:val="9"/>
          <w:rFonts w:hint="default" w:ascii="Times New Roman" w:hAnsi="Times New Roman" w:cs="Times New Roman"/>
          <w:sz w:val="20"/>
          <w:szCs w:val="20"/>
        </w:rPr>
        <w:t>Bar Plot</w:t>
      </w:r>
      <w:r>
        <w:rPr>
          <w:rFonts w:hint="default" w:ascii="Times New Roman" w:hAnsi="Times New Roman" w:cs="Times New Roman"/>
          <w:sz w:val="20"/>
          <w:szCs w:val="20"/>
        </w:rPr>
        <w:t>:</w:t>
      </w:r>
    </w:p>
    <w:p w14:paraId="733DEE6A">
      <w:pPr>
        <w:keepNext w:val="0"/>
        <w:keepLines w:val="0"/>
        <w:widowControl/>
        <w:numPr>
          <w:ilvl w:val="1"/>
          <w:numId w:val="18"/>
        </w:numPr>
        <w:suppressLineNumbers w:val="0"/>
        <w:spacing w:before="0" w:beforeAutospacing="1" w:after="0" w:afterAutospacing="1"/>
        <w:ind w:left="1440" w:hanging="360"/>
        <w:rPr>
          <w:rFonts w:hint="default" w:ascii="Times New Roman" w:hAnsi="Times New Roman" w:cs="Times New Roman"/>
          <w:sz w:val="20"/>
          <w:szCs w:val="20"/>
        </w:rPr>
      </w:pPr>
      <w:r>
        <w:rPr>
          <w:rFonts w:hint="default" w:ascii="Times New Roman" w:hAnsi="Times New Roman" w:cs="Times New Roman"/>
          <w:sz w:val="20"/>
          <w:szCs w:val="20"/>
        </w:rPr>
        <w:t xml:space="preserve">States like </w:t>
      </w:r>
      <w:r>
        <w:rPr>
          <w:rStyle w:val="9"/>
          <w:rFonts w:hint="default" w:ascii="Times New Roman" w:hAnsi="Times New Roman" w:cs="Times New Roman"/>
          <w:sz w:val="20"/>
          <w:szCs w:val="20"/>
        </w:rPr>
        <w:t>Delhi</w:t>
      </w:r>
      <w:r>
        <w:rPr>
          <w:rFonts w:hint="default" w:ascii="Times New Roman" w:hAnsi="Times New Roman" w:cs="Times New Roman"/>
          <w:sz w:val="20"/>
          <w:szCs w:val="20"/>
        </w:rPr>
        <w:t xml:space="preserve"> expected to show higher station density, aligning with urban density and EV adoption.</w:t>
      </w:r>
    </w:p>
    <w:p w14:paraId="330C17BB">
      <w:pPr>
        <w:keepNext w:val="0"/>
        <w:keepLines w:val="0"/>
        <w:widowControl/>
        <w:numPr>
          <w:ilvl w:val="1"/>
          <w:numId w:val="18"/>
        </w:numPr>
        <w:suppressLineNumbers w:val="0"/>
        <w:spacing w:before="0" w:beforeAutospacing="1" w:after="0" w:afterAutospacing="1"/>
        <w:ind w:left="1440" w:hanging="360"/>
        <w:rPr>
          <w:rFonts w:hint="default" w:ascii="Times New Roman" w:hAnsi="Times New Roman" w:cs="Times New Roman"/>
          <w:sz w:val="20"/>
          <w:szCs w:val="20"/>
        </w:rPr>
      </w:pPr>
      <w:r>
        <w:rPr>
          <w:rFonts w:hint="default" w:ascii="Times New Roman" w:hAnsi="Times New Roman" w:cs="Times New Roman"/>
          <w:sz w:val="20"/>
          <w:szCs w:val="20"/>
        </w:rPr>
        <w:t xml:space="preserve">Larger but less populated states like </w:t>
      </w:r>
      <w:r>
        <w:rPr>
          <w:rStyle w:val="9"/>
          <w:rFonts w:hint="default" w:ascii="Times New Roman" w:hAnsi="Times New Roman" w:cs="Times New Roman"/>
          <w:sz w:val="20"/>
          <w:szCs w:val="20"/>
        </w:rPr>
        <w:t>Rajasthan</w:t>
      </w:r>
      <w:r>
        <w:rPr>
          <w:rFonts w:hint="default" w:ascii="Times New Roman" w:hAnsi="Times New Roman" w:cs="Times New Roman"/>
          <w:sz w:val="20"/>
          <w:szCs w:val="20"/>
        </w:rPr>
        <w:t xml:space="preserve"> may show lower density despite decent infrastructure.</w:t>
      </w:r>
    </w:p>
    <w:p w14:paraId="50186862">
      <w:pPr>
        <w:pStyle w:val="8"/>
        <w:keepNext w:val="0"/>
        <w:keepLines w:val="0"/>
        <w:widowControl/>
        <w:suppressLineNumbers w:val="0"/>
        <w:ind w:left="720"/>
        <w:rPr>
          <w:rFonts w:hint="default" w:ascii="Times New Roman" w:hAnsi="Times New Roman" w:cs="Times New Roman"/>
          <w:sz w:val="20"/>
          <w:szCs w:val="20"/>
        </w:rPr>
      </w:pPr>
      <w:r>
        <w:rPr>
          <w:rStyle w:val="9"/>
          <w:rFonts w:hint="default" w:ascii="Times New Roman" w:hAnsi="Times New Roman" w:cs="Times New Roman"/>
          <w:sz w:val="20"/>
          <w:szCs w:val="20"/>
        </w:rPr>
        <w:t>Insights</w:t>
      </w:r>
      <w:r>
        <w:rPr>
          <w:rFonts w:hint="default" w:ascii="Times New Roman" w:hAnsi="Times New Roman" w:cs="Times New Roman"/>
          <w:sz w:val="20"/>
          <w:szCs w:val="20"/>
        </w:rPr>
        <w:t>:</w:t>
      </w:r>
    </w:p>
    <w:p w14:paraId="27FBFFA8">
      <w:pPr>
        <w:keepNext w:val="0"/>
        <w:keepLines w:val="0"/>
        <w:widowControl/>
        <w:numPr>
          <w:ilvl w:val="1"/>
          <w:numId w:val="19"/>
        </w:numPr>
        <w:suppressLineNumbers w:val="0"/>
        <w:tabs>
          <w:tab w:val="left" w:pos="1440"/>
        </w:tabs>
        <w:spacing w:before="0" w:beforeAutospacing="1" w:after="0" w:afterAutospacing="1"/>
        <w:ind w:left="1440" w:hanging="360"/>
        <w:rPr>
          <w:rFonts w:hint="default" w:ascii="Times New Roman" w:hAnsi="Times New Roman" w:cs="Times New Roman"/>
          <w:sz w:val="20"/>
          <w:szCs w:val="20"/>
        </w:rPr>
      </w:pPr>
      <w:r>
        <w:rPr>
          <w:rStyle w:val="9"/>
          <w:rFonts w:hint="default" w:ascii="Times New Roman" w:hAnsi="Times New Roman" w:cs="Times New Roman"/>
          <w:sz w:val="20"/>
          <w:szCs w:val="20"/>
        </w:rPr>
        <w:t>Delhi</w:t>
      </w:r>
      <w:r>
        <w:rPr>
          <w:rFonts w:hint="default" w:ascii="Times New Roman" w:hAnsi="Times New Roman" w:cs="Times New Roman"/>
          <w:sz w:val="20"/>
          <w:szCs w:val="20"/>
        </w:rPr>
        <w:t xml:space="preserve"> and </w:t>
      </w:r>
      <w:r>
        <w:rPr>
          <w:rStyle w:val="9"/>
          <w:rFonts w:hint="default" w:ascii="Times New Roman" w:hAnsi="Times New Roman" w:cs="Times New Roman"/>
          <w:sz w:val="20"/>
          <w:szCs w:val="20"/>
        </w:rPr>
        <w:t>Chandigarh</w:t>
      </w:r>
      <w:r>
        <w:rPr>
          <w:rFonts w:hint="default" w:ascii="Times New Roman" w:hAnsi="Times New Roman" w:cs="Times New Roman"/>
          <w:sz w:val="20"/>
          <w:szCs w:val="20"/>
        </w:rPr>
        <w:t xml:space="preserve"> demonstrate strong EV readiness with high densities.</w:t>
      </w:r>
    </w:p>
    <w:p w14:paraId="5550B1B9">
      <w:pPr>
        <w:keepNext w:val="0"/>
        <w:keepLines w:val="0"/>
        <w:widowControl/>
        <w:numPr>
          <w:ilvl w:val="1"/>
          <w:numId w:val="19"/>
        </w:numPr>
        <w:suppressLineNumbers w:val="0"/>
        <w:tabs>
          <w:tab w:val="left" w:pos="1440"/>
        </w:tabs>
        <w:spacing w:before="0" w:beforeAutospacing="1" w:after="0" w:afterAutospacing="1"/>
        <w:ind w:left="1440" w:hanging="360"/>
        <w:rPr>
          <w:rFonts w:hint="default" w:ascii="Times New Roman" w:hAnsi="Times New Roman" w:cs="Times New Roman"/>
          <w:sz w:val="20"/>
          <w:szCs w:val="20"/>
        </w:rPr>
      </w:pPr>
      <w:r>
        <w:rPr>
          <w:rFonts w:hint="default" w:ascii="Times New Roman" w:hAnsi="Times New Roman" w:cs="Times New Roman"/>
          <w:sz w:val="20"/>
          <w:szCs w:val="20"/>
        </w:rPr>
        <w:t xml:space="preserve">Improvement areas identified for states with high population but low density, e.g., </w:t>
      </w:r>
      <w:r>
        <w:rPr>
          <w:rStyle w:val="9"/>
          <w:rFonts w:hint="default" w:ascii="Times New Roman" w:hAnsi="Times New Roman" w:cs="Times New Roman"/>
          <w:sz w:val="20"/>
          <w:szCs w:val="20"/>
        </w:rPr>
        <w:t>Uttar Pradesh</w:t>
      </w:r>
      <w:r>
        <w:rPr>
          <w:rFonts w:hint="default" w:ascii="Times New Roman" w:hAnsi="Times New Roman" w:cs="Times New Roman"/>
          <w:sz w:val="20"/>
          <w:szCs w:val="20"/>
        </w:rPr>
        <w:t>.</w:t>
      </w:r>
    </w:p>
    <w:p w14:paraId="628A2B52">
      <w:pPr>
        <w:keepNext w:val="0"/>
        <w:keepLines w:val="0"/>
        <w:widowControl/>
        <w:numPr>
          <w:numId w:val="0"/>
        </w:numPr>
        <w:suppressLineNumbers w:val="0"/>
        <w:spacing w:before="0" w:beforeAutospacing="1" w:after="0" w:afterAutospacing="1"/>
        <w:rPr>
          <w:rFonts w:hint="default" w:ascii="Times New Roman" w:hAnsi="Times New Roman" w:cs="Times New Roman"/>
          <w:sz w:val="20"/>
          <w:szCs w:val="20"/>
        </w:rPr>
      </w:pPr>
      <w:r>
        <w:drawing>
          <wp:inline distT="0" distB="0" distL="114300" distR="114300">
            <wp:extent cx="5272405" cy="2739390"/>
            <wp:effectExtent l="0" t="0" r="10795" b="381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5"/>
                    <pic:cNvPicPr>
                      <a:picLocks noChangeAspect="1"/>
                    </pic:cNvPicPr>
                  </pic:nvPicPr>
                  <pic:blipFill>
                    <a:blip r:embed="rId10"/>
                    <a:stretch>
                      <a:fillRect/>
                    </a:stretch>
                  </pic:blipFill>
                  <pic:spPr>
                    <a:xfrm>
                      <a:off x="0" y="0"/>
                      <a:ext cx="5272405" cy="2739390"/>
                    </a:xfrm>
                    <a:prstGeom prst="rect">
                      <a:avLst/>
                    </a:prstGeom>
                    <a:noFill/>
                    <a:ln>
                      <a:noFill/>
                    </a:ln>
                  </pic:spPr>
                </pic:pic>
              </a:graphicData>
            </a:graphic>
          </wp:inline>
        </w:drawing>
      </w:r>
    </w:p>
    <w:p w14:paraId="735B64D1">
      <w:pPr>
        <w:pStyle w:val="2"/>
        <w:keepNext w:val="0"/>
        <w:keepLines w:val="0"/>
        <w:widowControl/>
        <w:suppressLineNumbers w:val="0"/>
        <w:rPr>
          <w:rFonts w:hint="default" w:ascii="Times New Roman" w:hAnsi="Times New Roman" w:cs="Times New Roman"/>
          <w:b/>
          <w:bCs/>
          <w:sz w:val="22"/>
          <w:szCs w:val="22"/>
        </w:rPr>
      </w:pPr>
      <w:r>
        <w:rPr>
          <w:rStyle w:val="9"/>
          <w:rFonts w:hint="default" w:ascii="Times New Roman" w:hAnsi="Times New Roman" w:cs="Times New Roman"/>
          <w:b/>
          <w:bCs/>
          <w:sz w:val="22"/>
          <w:szCs w:val="22"/>
          <w:lang w:val="en-US"/>
        </w:rPr>
        <w:t>8.</w:t>
      </w:r>
      <w:r>
        <w:rPr>
          <w:rStyle w:val="9"/>
          <w:rFonts w:hint="default" w:ascii="Times New Roman" w:hAnsi="Times New Roman" w:cs="Times New Roman"/>
          <w:b/>
          <w:bCs/>
          <w:sz w:val="22"/>
          <w:szCs w:val="22"/>
        </w:rPr>
        <w:t>Time-Series Decomposition of Sales Data</w:t>
      </w:r>
    </w:p>
    <w:p w14:paraId="2E5F7907">
      <w:pPr>
        <w:pStyle w:val="3"/>
        <w:keepNext w:val="0"/>
        <w:keepLines w:val="0"/>
        <w:widowControl/>
        <w:suppressLineNumbers w:val="0"/>
        <w:rPr>
          <w:rFonts w:hint="default" w:ascii="Times New Roman" w:hAnsi="Times New Roman" w:cs="Times New Roman"/>
          <w:sz w:val="20"/>
          <w:szCs w:val="20"/>
        </w:rPr>
      </w:pPr>
      <w:r>
        <w:rPr>
          <w:rStyle w:val="9"/>
          <w:rFonts w:hint="default" w:ascii="Times New Roman" w:hAnsi="Times New Roman" w:cs="Times New Roman"/>
          <w:b/>
          <w:bCs/>
          <w:sz w:val="20"/>
          <w:szCs w:val="20"/>
        </w:rPr>
        <w:t>Methods</w:t>
      </w:r>
    </w:p>
    <w:p w14:paraId="647BB4EA">
      <w:pPr>
        <w:keepNext w:val="0"/>
        <w:keepLines w:val="0"/>
        <w:widowControl/>
        <w:numPr>
          <w:ilvl w:val="0"/>
          <w:numId w:val="20"/>
        </w:numPr>
        <w:suppressLineNumbers w:val="0"/>
        <w:spacing w:before="0" w:beforeAutospacing="1" w:after="0" w:afterAutospacing="1"/>
        <w:ind w:left="720" w:hanging="360"/>
        <w:rPr>
          <w:rFonts w:hint="default" w:ascii="Times New Roman" w:hAnsi="Times New Roman" w:cs="Times New Roman"/>
          <w:sz w:val="20"/>
          <w:szCs w:val="20"/>
        </w:rPr>
      </w:pPr>
      <w:r>
        <w:rPr>
          <w:rFonts w:hint="default" w:ascii="Times New Roman" w:hAnsi="Times New Roman" w:cs="Times New Roman"/>
          <w:sz w:val="20"/>
          <w:szCs w:val="20"/>
        </w:rPr>
        <w:t>Monthly sales data was analyzed for seasonal trends and patterns using decomposition.</w:t>
      </w:r>
    </w:p>
    <w:p w14:paraId="5D5F6A2F">
      <w:pPr>
        <w:keepNext w:val="0"/>
        <w:keepLines w:val="0"/>
        <w:widowControl/>
        <w:numPr>
          <w:ilvl w:val="0"/>
          <w:numId w:val="20"/>
        </w:numPr>
        <w:suppressLineNumbers w:val="0"/>
        <w:spacing w:before="0" w:beforeAutospacing="1" w:after="0" w:afterAutospacing="1"/>
        <w:ind w:left="720" w:hanging="360"/>
        <w:rPr>
          <w:rFonts w:hint="default" w:ascii="Times New Roman" w:hAnsi="Times New Roman" w:cs="Times New Roman"/>
          <w:sz w:val="20"/>
          <w:szCs w:val="20"/>
        </w:rPr>
      </w:pPr>
      <w:r>
        <w:rPr>
          <w:rFonts w:hint="default" w:ascii="Times New Roman" w:hAnsi="Times New Roman" w:cs="Times New Roman"/>
          <w:sz w:val="20"/>
          <w:szCs w:val="20"/>
        </w:rPr>
        <w:t>Data from fiscal years was aggregated and processed.</w:t>
      </w:r>
    </w:p>
    <w:p w14:paraId="27747791">
      <w:pPr>
        <w:pStyle w:val="3"/>
        <w:keepNext w:val="0"/>
        <w:keepLines w:val="0"/>
        <w:widowControl/>
        <w:suppressLineNumbers w:val="0"/>
        <w:rPr>
          <w:rFonts w:hint="default" w:ascii="Times New Roman" w:hAnsi="Times New Roman" w:cs="Times New Roman"/>
          <w:sz w:val="20"/>
          <w:szCs w:val="20"/>
        </w:rPr>
      </w:pPr>
      <w:r>
        <w:rPr>
          <w:rStyle w:val="9"/>
          <w:rFonts w:hint="default" w:ascii="Times New Roman" w:hAnsi="Times New Roman" w:cs="Times New Roman"/>
          <w:b/>
          <w:bCs/>
          <w:sz w:val="20"/>
          <w:szCs w:val="20"/>
        </w:rPr>
        <w:t>Expected Outputs</w:t>
      </w:r>
    </w:p>
    <w:p w14:paraId="6D732892">
      <w:pPr>
        <w:pStyle w:val="8"/>
        <w:keepNext w:val="0"/>
        <w:keepLines w:val="0"/>
        <w:widowControl/>
        <w:suppressLineNumbers w:val="0"/>
        <w:ind w:left="720"/>
        <w:rPr>
          <w:rFonts w:hint="default" w:ascii="Times New Roman" w:hAnsi="Times New Roman" w:cs="Times New Roman"/>
          <w:sz w:val="20"/>
          <w:szCs w:val="20"/>
        </w:rPr>
      </w:pPr>
      <w:r>
        <w:rPr>
          <w:rStyle w:val="9"/>
          <w:rFonts w:hint="default" w:ascii="Times New Roman" w:hAnsi="Times New Roman" w:cs="Times New Roman"/>
          <w:sz w:val="20"/>
          <w:szCs w:val="20"/>
        </w:rPr>
        <w:t>Decomposition Plots</w:t>
      </w:r>
      <w:r>
        <w:rPr>
          <w:rFonts w:hint="default" w:ascii="Times New Roman" w:hAnsi="Times New Roman" w:cs="Times New Roman"/>
          <w:sz w:val="20"/>
          <w:szCs w:val="20"/>
        </w:rPr>
        <w:t>:</w:t>
      </w:r>
    </w:p>
    <w:p w14:paraId="067442E7">
      <w:pPr>
        <w:keepNext w:val="0"/>
        <w:keepLines w:val="0"/>
        <w:widowControl/>
        <w:numPr>
          <w:ilvl w:val="1"/>
          <w:numId w:val="20"/>
        </w:numPr>
        <w:suppressLineNumbers w:val="0"/>
        <w:spacing w:before="0" w:beforeAutospacing="1" w:after="0" w:afterAutospacing="1"/>
        <w:ind w:left="1440" w:hanging="360"/>
        <w:rPr>
          <w:rFonts w:hint="default" w:ascii="Times New Roman" w:hAnsi="Times New Roman" w:cs="Times New Roman"/>
          <w:sz w:val="20"/>
          <w:szCs w:val="20"/>
        </w:rPr>
      </w:pPr>
      <w:r>
        <w:rPr>
          <w:rStyle w:val="9"/>
          <w:rFonts w:hint="default" w:ascii="Times New Roman" w:hAnsi="Times New Roman" w:cs="Times New Roman"/>
          <w:sz w:val="20"/>
          <w:szCs w:val="20"/>
        </w:rPr>
        <w:t>Trend</w:t>
      </w:r>
      <w:r>
        <w:rPr>
          <w:rFonts w:hint="default" w:ascii="Times New Roman" w:hAnsi="Times New Roman" w:cs="Times New Roman"/>
          <w:sz w:val="20"/>
          <w:szCs w:val="20"/>
        </w:rPr>
        <w:t>: Long-term growth in sales over years.</w:t>
      </w:r>
    </w:p>
    <w:p w14:paraId="3090EE8D">
      <w:pPr>
        <w:keepNext w:val="0"/>
        <w:keepLines w:val="0"/>
        <w:widowControl/>
        <w:numPr>
          <w:ilvl w:val="1"/>
          <w:numId w:val="20"/>
        </w:numPr>
        <w:suppressLineNumbers w:val="0"/>
        <w:spacing w:before="0" w:beforeAutospacing="1" w:after="0" w:afterAutospacing="1"/>
        <w:ind w:left="1440" w:hanging="360"/>
        <w:rPr>
          <w:rFonts w:hint="default" w:ascii="Times New Roman" w:hAnsi="Times New Roman" w:cs="Times New Roman"/>
          <w:sz w:val="20"/>
          <w:szCs w:val="20"/>
        </w:rPr>
      </w:pPr>
      <w:r>
        <w:rPr>
          <w:rStyle w:val="9"/>
          <w:rFonts w:hint="default" w:ascii="Times New Roman" w:hAnsi="Times New Roman" w:cs="Times New Roman"/>
          <w:sz w:val="20"/>
          <w:szCs w:val="20"/>
        </w:rPr>
        <w:t>Seasonality</w:t>
      </w:r>
      <w:r>
        <w:rPr>
          <w:rFonts w:hint="default" w:ascii="Times New Roman" w:hAnsi="Times New Roman" w:cs="Times New Roman"/>
          <w:sz w:val="20"/>
          <w:szCs w:val="20"/>
        </w:rPr>
        <w:t>: Peaks in specific months driven by promotions, holidays, or policy changes.</w:t>
      </w:r>
    </w:p>
    <w:p w14:paraId="7FC82F2D">
      <w:pPr>
        <w:keepNext w:val="0"/>
        <w:keepLines w:val="0"/>
        <w:widowControl/>
        <w:numPr>
          <w:ilvl w:val="1"/>
          <w:numId w:val="20"/>
        </w:numPr>
        <w:suppressLineNumbers w:val="0"/>
        <w:spacing w:before="0" w:beforeAutospacing="1" w:after="0" w:afterAutospacing="1"/>
        <w:ind w:left="1440" w:hanging="360"/>
        <w:rPr>
          <w:rFonts w:hint="default" w:ascii="Times New Roman" w:hAnsi="Times New Roman" w:cs="Times New Roman"/>
          <w:sz w:val="20"/>
          <w:szCs w:val="20"/>
        </w:rPr>
      </w:pPr>
      <w:r>
        <w:rPr>
          <w:rStyle w:val="9"/>
          <w:rFonts w:hint="default" w:ascii="Times New Roman" w:hAnsi="Times New Roman" w:cs="Times New Roman"/>
          <w:sz w:val="20"/>
          <w:szCs w:val="20"/>
        </w:rPr>
        <w:t>Residuals</w:t>
      </w:r>
      <w:r>
        <w:rPr>
          <w:rFonts w:hint="default" w:ascii="Times New Roman" w:hAnsi="Times New Roman" w:cs="Times New Roman"/>
          <w:sz w:val="20"/>
          <w:szCs w:val="20"/>
        </w:rPr>
        <w:t>: Random variations not captured by trend or seasonality.</w:t>
      </w:r>
    </w:p>
    <w:p w14:paraId="4925F6E4">
      <w:pPr>
        <w:pStyle w:val="8"/>
        <w:keepNext w:val="0"/>
        <w:keepLines w:val="0"/>
        <w:widowControl/>
        <w:suppressLineNumbers w:val="0"/>
        <w:ind w:left="720"/>
        <w:rPr>
          <w:rFonts w:hint="default" w:ascii="Times New Roman" w:hAnsi="Times New Roman" w:cs="Times New Roman"/>
          <w:sz w:val="20"/>
          <w:szCs w:val="20"/>
        </w:rPr>
      </w:pPr>
      <w:r>
        <w:rPr>
          <w:rStyle w:val="9"/>
          <w:rFonts w:hint="default" w:ascii="Times New Roman" w:hAnsi="Times New Roman" w:cs="Times New Roman"/>
          <w:sz w:val="20"/>
          <w:szCs w:val="20"/>
        </w:rPr>
        <w:t>Insights</w:t>
      </w:r>
      <w:r>
        <w:rPr>
          <w:rFonts w:hint="default" w:ascii="Times New Roman" w:hAnsi="Times New Roman" w:cs="Times New Roman"/>
          <w:sz w:val="20"/>
          <w:szCs w:val="20"/>
        </w:rPr>
        <w:t>:</w:t>
      </w:r>
    </w:p>
    <w:p w14:paraId="22032331">
      <w:pPr>
        <w:keepNext w:val="0"/>
        <w:keepLines w:val="0"/>
        <w:widowControl/>
        <w:numPr>
          <w:ilvl w:val="1"/>
          <w:numId w:val="21"/>
        </w:numPr>
        <w:suppressLineNumbers w:val="0"/>
        <w:tabs>
          <w:tab w:val="left" w:pos="1440"/>
        </w:tabs>
        <w:spacing w:before="0" w:beforeAutospacing="1" w:after="0" w:afterAutospacing="1"/>
        <w:ind w:left="1440" w:hanging="360"/>
        <w:rPr>
          <w:rFonts w:hint="default" w:ascii="Times New Roman" w:hAnsi="Times New Roman" w:cs="Times New Roman"/>
          <w:sz w:val="20"/>
          <w:szCs w:val="20"/>
        </w:rPr>
      </w:pPr>
      <w:r>
        <w:rPr>
          <w:rFonts w:hint="default" w:ascii="Times New Roman" w:hAnsi="Times New Roman" w:cs="Times New Roman"/>
          <w:sz w:val="20"/>
          <w:szCs w:val="20"/>
        </w:rPr>
        <w:t xml:space="preserve">Clear seasonality expected in </w:t>
      </w:r>
      <w:r>
        <w:rPr>
          <w:rStyle w:val="9"/>
          <w:rFonts w:hint="default" w:ascii="Times New Roman" w:hAnsi="Times New Roman" w:cs="Times New Roman"/>
          <w:sz w:val="20"/>
          <w:szCs w:val="20"/>
        </w:rPr>
        <w:t>two-wheeler sales</w:t>
      </w:r>
      <w:r>
        <w:rPr>
          <w:rFonts w:hint="default" w:ascii="Times New Roman" w:hAnsi="Times New Roman" w:cs="Times New Roman"/>
          <w:sz w:val="20"/>
          <w:szCs w:val="20"/>
        </w:rPr>
        <w:t>, driven by affordability and promotions during festive seasons.</w:t>
      </w:r>
    </w:p>
    <w:p w14:paraId="7C427E6F">
      <w:pPr>
        <w:keepNext w:val="0"/>
        <w:keepLines w:val="0"/>
        <w:widowControl/>
        <w:numPr>
          <w:ilvl w:val="1"/>
          <w:numId w:val="21"/>
        </w:numPr>
        <w:suppressLineNumbers w:val="0"/>
        <w:tabs>
          <w:tab w:val="left" w:pos="1440"/>
        </w:tabs>
        <w:spacing w:before="0" w:beforeAutospacing="1" w:after="0" w:afterAutospacing="1"/>
        <w:ind w:left="1440" w:hanging="360"/>
        <w:rPr>
          <w:rFonts w:hint="default" w:ascii="Times New Roman" w:hAnsi="Times New Roman" w:cs="Times New Roman"/>
          <w:sz w:val="20"/>
          <w:szCs w:val="20"/>
        </w:rPr>
      </w:pPr>
      <w:r>
        <w:rPr>
          <w:rStyle w:val="9"/>
          <w:rFonts w:hint="default" w:ascii="Times New Roman" w:hAnsi="Times New Roman" w:cs="Times New Roman"/>
          <w:sz w:val="20"/>
          <w:szCs w:val="20"/>
        </w:rPr>
        <w:t>Bus sales</w:t>
      </w:r>
      <w:r>
        <w:rPr>
          <w:rFonts w:hint="default" w:ascii="Times New Roman" w:hAnsi="Times New Roman" w:cs="Times New Roman"/>
          <w:sz w:val="20"/>
          <w:szCs w:val="20"/>
        </w:rPr>
        <w:t xml:space="preserve"> may show smoother trends due to procurement cycles.</w:t>
      </w:r>
    </w:p>
    <w:p w14:paraId="2237E027">
      <w:pPr>
        <w:keepNext w:val="0"/>
        <w:keepLines w:val="0"/>
        <w:widowControl/>
        <w:numPr>
          <w:numId w:val="0"/>
        </w:numPr>
        <w:suppressLineNumbers w:val="0"/>
        <w:spacing w:before="0" w:beforeAutospacing="1" w:after="0" w:afterAutospacing="1"/>
        <w:rPr>
          <w:rFonts w:hint="default" w:ascii="Times New Roman" w:hAnsi="Times New Roman" w:cs="Times New Roman"/>
          <w:sz w:val="20"/>
          <w:szCs w:val="20"/>
        </w:rPr>
      </w:pPr>
    </w:p>
    <w:p w14:paraId="1DD80317">
      <w:pPr>
        <w:keepNext w:val="0"/>
        <w:keepLines w:val="0"/>
        <w:widowControl/>
        <w:numPr>
          <w:numId w:val="0"/>
        </w:numPr>
        <w:suppressLineNumbers w:val="0"/>
        <w:spacing w:before="0" w:beforeAutospacing="1" w:after="0" w:afterAutospacing="1"/>
        <w:rPr>
          <w:rFonts w:hint="default" w:ascii="Times New Roman" w:hAnsi="Times New Roman" w:cs="Times New Roman"/>
          <w:sz w:val="20"/>
          <w:szCs w:val="20"/>
        </w:rPr>
      </w:pPr>
      <w:r>
        <w:drawing>
          <wp:inline distT="0" distB="0" distL="114300" distR="114300">
            <wp:extent cx="5256530" cy="2063750"/>
            <wp:effectExtent l="0" t="0" r="1270" b="635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6"/>
                    <pic:cNvPicPr>
                      <a:picLocks noChangeAspect="1"/>
                    </pic:cNvPicPr>
                  </pic:nvPicPr>
                  <pic:blipFill>
                    <a:blip r:embed="rId11"/>
                    <a:stretch>
                      <a:fillRect/>
                    </a:stretch>
                  </pic:blipFill>
                  <pic:spPr>
                    <a:xfrm>
                      <a:off x="0" y="0"/>
                      <a:ext cx="5256530" cy="2063750"/>
                    </a:xfrm>
                    <a:prstGeom prst="rect">
                      <a:avLst/>
                    </a:prstGeom>
                    <a:noFill/>
                    <a:ln>
                      <a:noFill/>
                    </a:ln>
                  </pic:spPr>
                </pic:pic>
              </a:graphicData>
            </a:graphic>
          </wp:inline>
        </w:drawing>
      </w:r>
    </w:p>
    <w:p w14:paraId="289E0EE2">
      <w:pPr>
        <w:keepNext w:val="0"/>
        <w:keepLines w:val="0"/>
        <w:widowControl/>
        <w:suppressLineNumbers w:val="0"/>
        <w:rPr>
          <w:rFonts w:hint="default" w:ascii="Times New Roman" w:hAnsi="Times New Roman" w:cs="Times New Roman"/>
          <w:sz w:val="20"/>
          <w:szCs w:val="20"/>
        </w:rPr>
      </w:pPr>
      <w:r>
        <w:rPr>
          <w:rFonts w:hint="default" w:ascii="Times New Roman" w:hAnsi="Times New Roman" w:cs="Times New Roman"/>
          <w:sz w:val="20"/>
          <w:szCs w:val="20"/>
        </w:rPr>
        <w:pict>
          <v:rect id="_x0000_i1031" o:spt="1" style="height:6pt;width:6.7pt;" fillcolor="#A0A0A0" filled="t" stroked="f" coordsize="21600,21600" o:hr="t" o:hrstd="t" o:hrpct="16" o:hralign="center">
            <v:path/>
            <v:fill on="t" color2="#FFFFFF" focussize="0,0"/>
            <v:stroke on="f"/>
            <v:imagedata o:title=""/>
            <o:lock v:ext="edit" aspectratio="f"/>
            <w10:wrap type="none"/>
            <w10:anchorlock/>
          </v:rect>
        </w:pict>
      </w:r>
    </w:p>
    <w:p w14:paraId="1C4B36C1">
      <w:pPr>
        <w:pStyle w:val="2"/>
        <w:keepNext w:val="0"/>
        <w:keepLines w:val="0"/>
        <w:widowControl/>
        <w:suppressLineNumbers w:val="0"/>
        <w:rPr>
          <w:rFonts w:hint="default" w:ascii="Times New Roman" w:hAnsi="Times New Roman" w:cs="Times New Roman"/>
          <w:b/>
          <w:bCs/>
          <w:sz w:val="22"/>
          <w:szCs w:val="22"/>
        </w:rPr>
      </w:pPr>
      <w:r>
        <w:rPr>
          <w:rStyle w:val="9"/>
          <w:rFonts w:hint="default" w:ascii="Times New Roman" w:hAnsi="Times New Roman" w:cs="Times New Roman"/>
          <w:b/>
          <w:bCs/>
          <w:sz w:val="22"/>
          <w:szCs w:val="22"/>
          <w:lang w:val="en-US"/>
        </w:rPr>
        <w:t>9.</w:t>
      </w:r>
      <w:r>
        <w:rPr>
          <w:rStyle w:val="9"/>
          <w:rFonts w:hint="default" w:ascii="Times New Roman" w:hAnsi="Times New Roman" w:cs="Times New Roman"/>
          <w:b/>
          <w:bCs/>
          <w:sz w:val="22"/>
          <w:szCs w:val="22"/>
        </w:rPr>
        <w:t>Predictive Modeling: EV Sales Forecast</w:t>
      </w:r>
    </w:p>
    <w:p w14:paraId="0066EED2">
      <w:pPr>
        <w:pStyle w:val="3"/>
        <w:keepNext w:val="0"/>
        <w:keepLines w:val="0"/>
        <w:widowControl/>
        <w:suppressLineNumbers w:val="0"/>
        <w:rPr>
          <w:rFonts w:hint="default" w:ascii="Times New Roman" w:hAnsi="Times New Roman" w:cs="Times New Roman"/>
          <w:sz w:val="20"/>
          <w:szCs w:val="20"/>
        </w:rPr>
      </w:pPr>
      <w:r>
        <w:rPr>
          <w:rStyle w:val="9"/>
          <w:rFonts w:hint="default" w:ascii="Times New Roman" w:hAnsi="Times New Roman" w:cs="Times New Roman"/>
          <w:b/>
          <w:bCs/>
          <w:sz w:val="20"/>
          <w:szCs w:val="20"/>
        </w:rPr>
        <w:t>Methods</w:t>
      </w:r>
    </w:p>
    <w:p w14:paraId="626ED53A">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sz w:val="20"/>
          <w:szCs w:val="20"/>
        </w:rPr>
      </w:pPr>
      <w:r>
        <w:rPr>
          <w:rFonts w:hint="default" w:ascii="Times New Roman" w:hAnsi="Times New Roman" w:cs="Times New Roman"/>
          <w:sz w:val="20"/>
          <w:szCs w:val="20"/>
        </w:rPr>
        <w:t>Features: Monthly sales from April to February.</w:t>
      </w:r>
    </w:p>
    <w:p w14:paraId="14707F32">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sz w:val="20"/>
          <w:szCs w:val="20"/>
        </w:rPr>
      </w:pPr>
      <w:r>
        <w:rPr>
          <w:rFonts w:hint="default" w:ascii="Times New Roman" w:hAnsi="Times New Roman" w:cs="Times New Roman"/>
          <w:sz w:val="20"/>
          <w:szCs w:val="20"/>
        </w:rPr>
        <w:t>Target: March sales.</w:t>
      </w:r>
    </w:p>
    <w:p w14:paraId="051D49C2">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sz w:val="20"/>
          <w:szCs w:val="20"/>
        </w:rPr>
      </w:pPr>
      <w:r>
        <w:rPr>
          <w:rFonts w:hint="default" w:ascii="Times New Roman" w:hAnsi="Times New Roman" w:cs="Times New Roman"/>
          <w:sz w:val="20"/>
          <w:szCs w:val="20"/>
        </w:rPr>
        <w:t>Models trained:</w:t>
      </w:r>
    </w:p>
    <w:p w14:paraId="65A44E4F">
      <w:pPr>
        <w:keepNext w:val="0"/>
        <w:keepLines w:val="0"/>
        <w:widowControl/>
        <w:numPr>
          <w:ilvl w:val="1"/>
          <w:numId w:val="22"/>
        </w:numPr>
        <w:suppressLineNumbers w:val="0"/>
        <w:spacing w:before="0" w:beforeAutospacing="1" w:after="0" w:afterAutospacing="1"/>
        <w:ind w:left="1440" w:hanging="360"/>
        <w:rPr>
          <w:rFonts w:hint="default" w:ascii="Times New Roman" w:hAnsi="Times New Roman" w:cs="Times New Roman"/>
          <w:sz w:val="20"/>
          <w:szCs w:val="20"/>
        </w:rPr>
      </w:pPr>
      <w:r>
        <w:rPr>
          <w:rStyle w:val="9"/>
          <w:rFonts w:hint="default" w:ascii="Times New Roman" w:hAnsi="Times New Roman" w:cs="Times New Roman"/>
          <w:sz w:val="20"/>
          <w:szCs w:val="20"/>
        </w:rPr>
        <w:t>Linear Regression</w:t>
      </w:r>
    </w:p>
    <w:p w14:paraId="6B8D2C6C">
      <w:pPr>
        <w:keepNext w:val="0"/>
        <w:keepLines w:val="0"/>
        <w:widowControl/>
        <w:numPr>
          <w:ilvl w:val="1"/>
          <w:numId w:val="22"/>
        </w:numPr>
        <w:suppressLineNumbers w:val="0"/>
        <w:spacing w:before="0" w:beforeAutospacing="1" w:after="0" w:afterAutospacing="1"/>
        <w:ind w:left="1440" w:hanging="360"/>
        <w:rPr>
          <w:rFonts w:hint="default" w:ascii="Times New Roman" w:hAnsi="Times New Roman" w:cs="Times New Roman"/>
          <w:sz w:val="20"/>
          <w:szCs w:val="20"/>
        </w:rPr>
      </w:pPr>
      <w:r>
        <w:rPr>
          <w:rStyle w:val="9"/>
          <w:rFonts w:hint="default" w:ascii="Times New Roman" w:hAnsi="Times New Roman" w:cs="Times New Roman"/>
          <w:sz w:val="20"/>
          <w:szCs w:val="20"/>
        </w:rPr>
        <w:t>Random Forest Regressor</w:t>
      </w:r>
    </w:p>
    <w:p w14:paraId="133EAFE6">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sz w:val="20"/>
          <w:szCs w:val="20"/>
        </w:rPr>
      </w:pPr>
      <w:r>
        <w:rPr>
          <w:rFonts w:hint="default" w:ascii="Times New Roman" w:hAnsi="Times New Roman" w:cs="Times New Roman"/>
          <w:sz w:val="20"/>
          <w:szCs w:val="20"/>
        </w:rPr>
        <w:t xml:space="preserve">Metrics used: </w:t>
      </w:r>
      <w:r>
        <w:rPr>
          <w:rStyle w:val="9"/>
          <w:rFonts w:hint="default" w:ascii="Times New Roman" w:hAnsi="Times New Roman" w:cs="Times New Roman"/>
          <w:sz w:val="20"/>
          <w:szCs w:val="20"/>
        </w:rPr>
        <w:t>R² Score</w:t>
      </w:r>
      <w:r>
        <w:rPr>
          <w:rFonts w:hint="default" w:ascii="Times New Roman" w:hAnsi="Times New Roman" w:cs="Times New Roman"/>
          <w:sz w:val="20"/>
          <w:szCs w:val="20"/>
        </w:rPr>
        <w:t xml:space="preserve"> and </w:t>
      </w:r>
      <w:r>
        <w:rPr>
          <w:rStyle w:val="9"/>
          <w:rFonts w:hint="default" w:ascii="Times New Roman" w:hAnsi="Times New Roman" w:cs="Times New Roman"/>
          <w:sz w:val="20"/>
          <w:szCs w:val="20"/>
        </w:rPr>
        <w:t>RMSE</w:t>
      </w:r>
      <w:r>
        <w:rPr>
          <w:rFonts w:hint="default" w:ascii="Times New Roman" w:hAnsi="Times New Roman" w:cs="Times New Roman"/>
          <w:sz w:val="20"/>
          <w:szCs w:val="20"/>
        </w:rPr>
        <w:t>.</w:t>
      </w:r>
    </w:p>
    <w:p w14:paraId="725BADD6">
      <w:pPr>
        <w:pStyle w:val="3"/>
        <w:keepNext w:val="0"/>
        <w:keepLines w:val="0"/>
        <w:widowControl/>
        <w:suppressLineNumbers w:val="0"/>
        <w:rPr>
          <w:rFonts w:hint="default" w:ascii="Times New Roman" w:hAnsi="Times New Roman" w:cs="Times New Roman"/>
          <w:sz w:val="20"/>
          <w:szCs w:val="20"/>
        </w:rPr>
      </w:pPr>
      <w:r>
        <w:rPr>
          <w:rStyle w:val="9"/>
          <w:rFonts w:hint="default" w:ascii="Times New Roman" w:hAnsi="Times New Roman" w:cs="Times New Roman"/>
          <w:b/>
          <w:bCs/>
          <w:sz w:val="20"/>
          <w:szCs w:val="20"/>
        </w:rPr>
        <w:t>Expected Outputs</w:t>
      </w:r>
    </w:p>
    <w:p w14:paraId="072ACFC4">
      <w:pPr>
        <w:pStyle w:val="8"/>
        <w:keepNext w:val="0"/>
        <w:keepLines w:val="0"/>
        <w:widowControl/>
        <w:suppressLineNumbers w:val="0"/>
        <w:ind w:left="720"/>
        <w:rPr>
          <w:rFonts w:hint="default" w:ascii="Times New Roman" w:hAnsi="Times New Roman" w:cs="Times New Roman"/>
          <w:sz w:val="20"/>
          <w:szCs w:val="20"/>
        </w:rPr>
      </w:pPr>
      <w:r>
        <w:rPr>
          <w:rStyle w:val="9"/>
          <w:rFonts w:hint="default" w:ascii="Times New Roman" w:hAnsi="Times New Roman" w:cs="Times New Roman"/>
          <w:sz w:val="20"/>
          <w:szCs w:val="20"/>
        </w:rPr>
        <w:t>Model Evaluation</w:t>
      </w:r>
      <w:r>
        <w:rPr>
          <w:rFonts w:hint="default" w:ascii="Times New Roman" w:hAnsi="Times New Roman" w:cs="Times New Roman"/>
          <w:sz w:val="20"/>
          <w:szCs w:val="20"/>
        </w:rPr>
        <w:t>:</w:t>
      </w:r>
    </w:p>
    <w:p w14:paraId="4308405E">
      <w:pPr>
        <w:keepNext w:val="0"/>
        <w:keepLines w:val="0"/>
        <w:widowControl/>
        <w:numPr>
          <w:ilvl w:val="1"/>
          <w:numId w:val="23"/>
        </w:numPr>
        <w:suppressLineNumbers w:val="0"/>
        <w:tabs>
          <w:tab w:val="left" w:pos="1440"/>
        </w:tabs>
        <w:spacing w:before="0" w:beforeAutospacing="1" w:after="0" w:afterAutospacing="1"/>
        <w:ind w:left="1440" w:hanging="360"/>
        <w:rPr>
          <w:rFonts w:hint="default" w:ascii="Times New Roman" w:hAnsi="Times New Roman" w:cs="Times New Roman"/>
          <w:sz w:val="20"/>
          <w:szCs w:val="20"/>
        </w:rPr>
      </w:pPr>
      <w:r>
        <w:rPr>
          <w:rFonts w:hint="default" w:ascii="Times New Roman" w:hAnsi="Times New Roman" w:cs="Times New Roman"/>
          <w:sz w:val="20"/>
          <w:szCs w:val="20"/>
        </w:rPr>
        <w:t>Random Forest expected to outperform Linear Regression due to its ability to capture non-linear relationships.</w:t>
      </w:r>
    </w:p>
    <w:p w14:paraId="350528F0">
      <w:pPr>
        <w:keepNext w:val="0"/>
        <w:keepLines w:val="0"/>
        <w:widowControl/>
        <w:numPr>
          <w:ilvl w:val="1"/>
          <w:numId w:val="23"/>
        </w:numPr>
        <w:suppressLineNumbers w:val="0"/>
        <w:tabs>
          <w:tab w:val="left" w:pos="1440"/>
        </w:tabs>
        <w:spacing w:before="0" w:beforeAutospacing="1" w:after="0" w:afterAutospacing="1"/>
        <w:ind w:left="1440" w:hanging="360"/>
        <w:rPr>
          <w:rFonts w:hint="default" w:ascii="Times New Roman" w:hAnsi="Times New Roman" w:cs="Times New Roman"/>
          <w:sz w:val="20"/>
          <w:szCs w:val="20"/>
        </w:rPr>
      </w:pPr>
      <w:r>
        <w:rPr>
          <w:rFonts w:hint="default" w:ascii="Times New Roman" w:hAnsi="Times New Roman" w:cs="Times New Roman"/>
          <w:sz w:val="20"/>
          <w:szCs w:val="20"/>
        </w:rPr>
        <w:t>R² scores and RMSE values presented for both models.</w:t>
      </w:r>
    </w:p>
    <w:p w14:paraId="7B237304">
      <w:pPr>
        <w:pStyle w:val="8"/>
        <w:keepNext w:val="0"/>
        <w:keepLines w:val="0"/>
        <w:widowControl/>
        <w:suppressLineNumbers w:val="0"/>
        <w:ind w:left="720"/>
        <w:rPr>
          <w:rFonts w:hint="default" w:ascii="Times New Roman" w:hAnsi="Times New Roman" w:cs="Times New Roman"/>
          <w:sz w:val="20"/>
          <w:szCs w:val="20"/>
        </w:rPr>
      </w:pPr>
      <w:r>
        <w:rPr>
          <w:rStyle w:val="9"/>
          <w:rFonts w:hint="default" w:ascii="Times New Roman" w:hAnsi="Times New Roman" w:cs="Times New Roman"/>
          <w:sz w:val="20"/>
          <w:szCs w:val="20"/>
        </w:rPr>
        <w:t>Insights</w:t>
      </w:r>
      <w:r>
        <w:rPr>
          <w:rFonts w:hint="default" w:ascii="Times New Roman" w:hAnsi="Times New Roman" w:cs="Times New Roman"/>
          <w:sz w:val="20"/>
          <w:szCs w:val="20"/>
        </w:rPr>
        <w:t>:</w:t>
      </w:r>
    </w:p>
    <w:p w14:paraId="691314CB">
      <w:pPr>
        <w:keepNext w:val="0"/>
        <w:keepLines w:val="0"/>
        <w:widowControl/>
        <w:numPr>
          <w:ilvl w:val="1"/>
          <w:numId w:val="24"/>
        </w:numPr>
        <w:suppressLineNumbers w:val="0"/>
        <w:tabs>
          <w:tab w:val="left" w:pos="1440"/>
        </w:tabs>
        <w:spacing w:before="0" w:beforeAutospacing="1" w:after="0" w:afterAutospacing="1"/>
        <w:ind w:left="1440" w:hanging="360"/>
        <w:rPr>
          <w:rFonts w:hint="default" w:ascii="Times New Roman" w:hAnsi="Times New Roman" w:cs="Times New Roman"/>
          <w:sz w:val="20"/>
          <w:szCs w:val="20"/>
        </w:rPr>
      </w:pPr>
      <w:r>
        <w:rPr>
          <w:rFonts w:hint="default" w:ascii="Times New Roman" w:hAnsi="Times New Roman" w:cs="Times New Roman"/>
          <w:sz w:val="20"/>
          <w:szCs w:val="20"/>
        </w:rPr>
        <w:t>Accurate short-term forecasting of EV sales helps in production planning and resource allocation.</w:t>
      </w:r>
    </w:p>
    <w:p w14:paraId="60E28A02">
      <w:pPr>
        <w:keepNext w:val="0"/>
        <w:keepLines w:val="0"/>
        <w:widowControl/>
        <w:numPr>
          <w:ilvl w:val="1"/>
          <w:numId w:val="24"/>
        </w:numPr>
        <w:suppressLineNumbers w:val="0"/>
        <w:tabs>
          <w:tab w:val="left" w:pos="1440"/>
        </w:tabs>
        <w:spacing w:before="0" w:beforeAutospacing="1" w:after="0" w:afterAutospacing="1"/>
        <w:ind w:left="1440" w:hanging="360"/>
        <w:rPr>
          <w:rFonts w:hint="default" w:ascii="Times New Roman" w:hAnsi="Times New Roman" w:cs="Times New Roman"/>
          <w:sz w:val="20"/>
          <w:szCs w:val="20"/>
        </w:rPr>
      </w:pPr>
      <w:r>
        <w:rPr>
          <w:rFonts w:hint="default" w:ascii="Times New Roman" w:hAnsi="Times New Roman" w:cs="Times New Roman"/>
          <w:sz w:val="20"/>
          <w:szCs w:val="20"/>
        </w:rPr>
        <w:t>Feature importance analysis (if implemented) could identify key months influencing sales.</w:t>
      </w:r>
    </w:p>
    <w:p w14:paraId="322127CB">
      <w:pPr>
        <w:keepNext w:val="0"/>
        <w:keepLines w:val="0"/>
        <w:widowControl/>
        <w:numPr>
          <w:ilvl w:val="1"/>
          <w:numId w:val="24"/>
        </w:numPr>
        <w:suppressLineNumbers w:val="0"/>
        <w:tabs>
          <w:tab w:val="left" w:pos="1440"/>
        </w:tabs>
        <w:spacing w:before="0" w:beforeAutospacing="1" w:after="0" w:afterAutospacing="1"/>
        <w:ind w:left="1440" w:hanging="360"/>
        <w:rPr>
          <w:rFonts w:hint="default" w:ascii="Times New Roman" w:hAnsi="Times New Roman" w:cs="Times New Roman"/>
          <w:sz w:val="20"/>
          <w:szCs w:val="20"/>
        </w:rPr>
      </w:pPr>
      <w:r>
        <w:drawing>
          <wp:inline distT="0" distB="0" distL="114300" distR="114300">
            <wp:extent cx="5269865" cy="3314065"/>
            <wp:effectExtent l="0" t="0" r="635" b="635"/>
            <wp:docPr id="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9"/>
                    <pic:cNvPicPr>
                      <a:picLocks noChangeAspect="1"/>
                    </pic:cNvPicPr>
                  </pic:nvPicPr>
                  <pic:blipFill>
                    <a:blip r:embed="rId12"/>
                    <a:stretch>
                      <a:fillRect/>
                    </a:stretch>
                  </pic:blipFill>
                  <pic:spPr>
                    <a:xfrm>
                      <a:off x="0" y="0"/>
                      <a:ext cx="5269865" cy="3314065"/>
                    </a:xfrm>
                    <a:prstGeom prst="rect">
                      <a:avLst/>
                    </a:prstGeom>
                    <a:noFill/>
                    <a:ln>
                      <a:noFill/>
                    </a:ln>
                  </pic:spPr>
                </pic:pic>
              </a:graphicData>
            </a:graphic>
          </wp:inline>
        </w:drawing>
      </w:r>
    </w:p>
    <w:p w14:paraId="03D9D8C5">
      <w:pPr>
        <w:keepNext w:val="0"/>
        <w:keepLines w:val="0"/>
        <w:widowControl/>
        <w:numPr>
          <w:ilvl w:val="1"/>
          <w:numId w:val="24"/>
        </w:numPr>
        <w:suppressLineNumbers w:val="0"/>
        <w:tabs>
          <w:tab w:val="left" w:pos="1440"/>
        </w:tabs>
        <w:spacing w:before="0" w:beforeAutospacing="1" w:after="0" w:afterAutospacing="1"/>
        <w:ind w:left="1440" w:hanging="360"/>
        <w:rPr>
          <w:rFonts w:hint="default" w:ascii="Times New Roman" w:hAnsi="Times New Roman" w:cs="Times New Roman"/>
          <w:sz w:val="20"/>
          <w:szCs w:val="20"/>
        </w:rPr>
      </w:pPr>
      <w:r>
        <w:drawing>
          <wp:inline distT="0" distB="0" distL="114300" distR="114300">
            <wp:extent cx="5273040" cy="3288665"/>
            <wp:effectExtent l="0" t="0" r="10160" b="635"/>
            <wp:docPr id="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0"/>
                    <pic:cNvPicPr>
                      <a:picLocks noChangeAspect="1"/>
                    </pic:cNvPicPr>
                  </pic:nvPicPr>
                  <pic:blipFill>
                    <a:blip r:embed="rId13"/>
                    <a:stretch>
                      <a:fillRect/>
                    </a:stretch>
                  </pic:blipFill>
                  <pic:spPr>
                    <a:xfrm>
                      <a:off x="0" y="0"/>
                      <a:ext cx="5273040" cy="3288665"/>
                    </a:xfrm>
                    <a:prstGeom prst="rect">
                      <a:avLst/>
                    </a:prstGeom>
                    <a:noFill/>
                    <a:ln>
                      <a:noFill/>
                    </a:ln>
                  </pic:spPr>
                </pic:pic>
              </a:graphicData>
            </a:graphic>
          </wp:inline>
        </w:drawing>
      </w:r>
    </w:p>
    <w:p w14:paraId="72E3D9AD">
      <w:pPr>
        <w:keepNext w:val="0"/>
        <w:keepLines w:val="0"/>
        <w:widowControl/>
        <w:numPr>
          <w:ilvl w:val="1"/>
          <w:numId w:val="24"/>
        </w:numPr>
        <w:suppressLineNumbers w:val="0"/>
        <w:tabs>
          <w:tab w:val="left" w:pos="1440"/>
        </w:tabs>
        <w:spacing w:before="0" w:beforeAutospacing="1" w:after="0" w:afterAutospacing="1"/>
        <w:ind w:left="1440" w:hanging="360"/>
        <w:rPr>
          <w:rFonts w:hint="default" w:ascii="Times New Roman" w:hAnsi="Times New Roman" w:cs="Times New Roman"/>
          <w:sz w:val="20"/>
          <w:szCs w:val="20"/>
        </w:rPr>
      </w:pPr>
      <w:r>
        <w:drawing>
          <wp:inline distT="0" distB="0" distL="114300" distR="114300">
            <wp:extent cx="5272405" cy="3303905"/>
            <wp:effectExtent l="0" t="0" r="10795" b="10795"/>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1"/>
                    <pic:cNvPicPr>
                      <a:picLocks noChangeAspect="1"/>
                    </pic:cNvPicPr>
                  </pic:nvPicPr>
                  <pic:blipFill>
                    <a:blip r:embed="rId14"/>
                    <a:stretch>
                      <a:fillRect/>
                    </a:stretch>
                  </pic:blipFill>
                  <pic:spPr>
                    <a:xfrm>
                      <a:off x="0" y="0"/>
                      <a:ext cx="5272405" cy="3303905"/>
                    </a:xfrm>
                    <a:prstGeom prst="rect">
                      <a:avLst/>
                    </a:prstGeom>
                    <a:noFill/>
                    <a:ln>
                      <a:noFill/>
                    </a:ln>
                  </pic:spPr>
                </pic:pic>
              </a:graphicData>
            </a:graphic>
          </wp:inline>
        </w:drawing>
      </w:r>
    </w:p>
    <w:p w14:paraId="66EFB4FD">
      <w:pPr>
        <w:keepNext w:val="0"/>
        <w:keepLines w:val="0"/>
        <w:widowControl/>
        <w:numPr>
          <w:numId w:val="0"/>
        </w:numPr>
        <w:suppressLineNumbers w:val="0"/>
        <w:spacing w:before="0" w:beforeAutospacing="1" w:after="0" w:afterAutospacing="1"/>
        <w:rPr>
          <w:rFonts w:hint="default" w:ascii="Times New Roman" w:hAnsi="Times New Roman" w:cs="Times New Roman"/>
          <w:sz w:val="20"/>
          <w:szCs w:val="20"/>
        </w:rPr>
      </w:pPr>
    </w:p>
    <w:p w14:paraId="2100EB2E">
      <w:pPr>
        <w:pStyle w:val="3"/>
        <w:keepNext w:val="0"/>
        <w:keepLines w:val="0"/>
        <w:widowControl/>
        <w:suppressLineNumbers w:val="0"/>
        <w:rPr>
          <w:rFonts w:hint="default" w:ascii="Times New Roman" w:hAnsi="Times New Roman" w:cs="Times New Roman"/>
          <w:b/>
          <w:bCs/>
          <w:sz w:val="22"/>
          <w:szCs w:val="22"/>
        </w:rPr>
      </w:pPr>
      <w:r>
        <w:rPr>
          <w:rStyle w:val="9"/>
          <w:rFonts w:hint="default" w:ascii="Times New Roman" w:hAnsi="Times New Roman" w:cs="Times New Roman"/>
          <w:b/>
          <w:bCs/>
          <w:sz w:val="22"/>
          <w:szCs w:val="22"/>
          <w:lang w:val="en-US"/>
        </w:rPr>
        <w:t>10.</w:t>
      </w:r>
      <w:r>
        <w:rPr>
          <w:rStyle w:val="9"/>
          <w:rFonts w:hint="default" w:ascii="Times New Roman" w:hAnsi="Times New Roman" w:cs="Times New Roman"/>
          <w:b/>
          <w:bCs/>
          <w:sz w:val="22"/>
          <w:szCs w:val="22"/>
        </w:rPr>
        <w:t xml:space="preserve"> Clustering Analysis</w:t>
      </w:r>
    </w:p>
    <w:p w14:paraId="5E51A812">
      <w:pPr>
        <w:pStyle w:val="8"/>
        <w:keepNext w:val="0"/>
        <w:keepLines w:val="0"/>
        <w:widowControl/>
        <w:suppressLineNumbers w:val="0"/>
        <w:rPr>
          <w:rFonts w:hint="default" w:ascii="Times New Roman" w:hAnsi="Times New Roman" w:cs="Times New Roman"/>
          <w:sz w:val="20"/>
          <w:szCs w:val="20"/>
        </w:rPr>
      </w:pPr>
      <w:r>
        <w:rPr>
          <w:rFonts w:hint="default" w:ascii="Times New Roman" w:hAnsi="Times New Roman" w:cs="Times New Roman"/>
          <w:sz w:val="20"/>
          <w:szCs w:val="20"/>
        </w:rPr>
        <w:t xml:space="preserve">Using </w:t>
      </w:r>
      <w:r>
        <w:rPr>
          <w:rStyle w:val="9"/>
          <w:rFonts w:hint="default" w:ascii="Times New Roman" w:hAnsi="Times New Roman" w:cs="Times New Roman"/>
          <w:sz w:val="20"/>
          <w:szCs w:val="20"/>
        </w:rPr>
        <w:t>K-Means Clustering</w:t>
      </w:r>
      <w:r>
        <w:rPr>
          <w:rFonts w:hint="default" w:ascii="Times New Roman" w:hAnsi="Times New Roman" w:cs="Times New Roman"/>
          <w:sz w:val="20"/>
          <w:szCs w:val="20"/>
        </w:rPr>
        <w:t>:</w:t>
      </w:r>
    </w:p>
    <w:p w14:paraId="2E05923C">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0"/>
          <w:szCs w:val="20"/>
        </w:rPr>
      </w:pPr>
      <w:r>
        <w:rPr>
          <w:rStyle w:val="9"/>
          <w:rFonts w:hint="default" w:ascii="Times New Roman" w:hAnsi="Times New Roman" w:cs="Times New Roman"/>
          <w:sz w:val="20"/>
          <w:szCs w:val="20"/>
        </w:rPr>
        <w:t>Cluster 0:</w:t>
      </w:r>
      <w:r>
        <w:rPr>
          <w:rFonts w:hint="default" w:ascii="Times New Roman" w:hAnsi="Times New Roman" w:cs="Times New Roman"/>
          <w:sz w:val="20"/>
          <w:szCs w:val="20"/>
        </w:rPr>
        <w:t xml:space="preserve"> States with low electricity consumption and minimal PCS (e.g., Bihar, Odisha).</w:t>
      </w:r>
    </w:p>
    <w:p w14:paraId="35611228">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0"/>
          <w:szCs w:val="20"/>
        </w:rPr>
      </w:pPr>
      <w:r>
        <w:rPr>
          <w:rStyle w:val="9"/>
          <w:rFonts w:hint="default" w:ascii="Times New Roman" w:hAnsi="Times New Roman" w:cs="Times New Roman"/>
          <w:sz w:val="20"/>
          <w:szCs w:val="20"/>
        </w:rPr>
        <w:t>Cluster 1:</w:t>
      </w:r>
      <w:r>
        <w:rPr>
          <w:rFonts w:hint="default" w:ascii="Times New Roman" w:hAnsi="Times New Roman" w:cs="Times New Roman"/>
          <w:sz w:val="20"/>
          <w:szCs w:val="20"/>
        </w:rPr>
        <w:t xml:space="preserve"> Moderate consumption and PCS (e.g., Gujarat, Andhra Pradesh).</w:t>
      </w:r>
    </w:p>
    <w:p w14:paraId="2DD540E4">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0"/>
          <w:szCs w:val="20"/>
        </w:rPr>
      </w:pPr>
      <w:r>
        <w:rPr>
          <w:rStyle w:val="9"/>
          <w:rFonts w:hint="default" w:ascii="Times New Roman" w:hAnsi="Times New Roman" w:cs="Times New Roman"/>
          <w:sz w:val="20"/>
          <w:szCs w:val="20"/>
        </w:rPr>
        <w:t>Cluster 2:</w:t>
      </w:r>
      <w:r>
        <w:rPr>
          <w:rFonts w:hint="default" w:ascii="Times New Roman" w:hAnsi="Times New Roman" w:cs="Times New Roman"/>
          <w:sz w:val="20"/>
          <w:szCs w:val="20"/>
        </w:rPr>
        <w:t xml:space="preserve"> High consumption and well-established PCS (e.g., Delhi, Maharashtra).</w:t>
      </w:r>
    </w:p>
    <w:p w14:paraId="199C2276">
      <w:pPr>
        <w:pStyle w:val="8"/>
        <w:keepNext w:val="0"/>
        <w:keepLines w:val="0"/>
        <w:widowControl/>
        <w:suppressLineNumbers w:val="0"/>
        <w:rPr>
          <w:rFonts w:hint="default" w:ascii="Times New Roman" w:hAnsi="Times New Roman" w:cs="Times New Roman"/>
          <w:sz w:val="20"/>
          <w:szCs w:val="20"/>
        </w:rPr>
      </w:pPr>
      <w:r>
        <w:rPr>
          <w:rFonts w:hint="default" w:ascii="Times New Roman" w:hAnsi="Times New Roman" w:cs="Times New Roman"/>
          <w:sz w:val="20"/>
          <w:szCs w:val="20"/>
        </w:rPr>
        <w:t>This clustering helps policymakers prioritize regions for EV infrastructure development.</w:t>
      </w:r>
    </w:p>
    <w:p w14:paraId="19223E44">
      <w:pPr>
        <w:pStyle w:val="8"/>
        <w:keepNext w:val="0"/>
        <w:keepLines w:val="0"/>
        <w:widowControl/>
        <w:suppressLineNumbers w:val="0"/>
        <w:rPr>
          <w:rFonts w:hint="default" w:ascii="Times New Roman" w:hAnsi="Times New Roman" w:cs="Times New Roman"/>
          <w:sz w:val="20"/>
          <w:szCs w:val="20"/>
        </w:rPr>
      </w:pPr>
    </w:p>
    <w:p w14:paraId="072F630C">
      <w:pPr>
        <w:pStyle w:val="8"/>
        <w:keepNext w:val="0"/>
        <w:keepLines w:val="0"/>
        <w:widowControl/>
        <w:suppressLineNumbers w:val="0"/>
        <w:rPr>
          <w:rFonts w:hint="default" w:ascii="Times New Roman" w:hAnsi="Times New Roman" w:cs="Times New Roman"/>
          <w:sz w:val="20"/>
          <w:szCs w:val="20"/>
        </w:rPr>
      </w:pPr>
      <w:r>
        <w:drawing>
          <wp:inline distT="0" distB="0" distL="114300" distR="114300">
            <wp:extent cx="5271770" cy="3343910"/>
            <wp:effectExtent l="0" t="0" r="11430" b="8890"/>
            <wp:docPr id="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pic:cNvPicPr>
                      <a:picLocks noChangeAspect="1"/>
                    </pic:cNvPicPr>
                  </pic:nvPicPr>
                  <pic:blipFill>
                    <a:blip r:embed="rId15"/>
                    <a:stretch>
                      <a:fillRect/>
                    </a:stretch>
                  </pic:blipFill>
                  <pic:spPr>
                    <a:xfrm>
                      <a:off x="0" y="0"/>
                      <a:ext cx="5271770" cy="3343910"/>
                    </a:xfrm>
                    <a:prstGeom prst="rect">
                      <a:avLst/>
                    </a:prstGeom>
                    <a:noFill/>
                    <a:ln>
                      <a:noFill/>
                    </a:ln>
                  </pic:spPr>
                </pic:pic>
              </a:graphicData>
            </a:graphic>
          </wp:inline>
        </w:drawing>
      </w:r>
    </w:p>
    <w:p w14:paraId="050A42B8">
      <w:pPr>
        <w:keepNext w:val="0"/>
        <w:keepLines w:val="0"/>
        <w:widowControl/>
        <w:suppressLineNumbers w:val="0"/>
        <w:rPr>
          <w:rFonts w:hint="default" w:ascii="Times New Roman" w:hAnsi="Times New Roman" w:cs="Times New Roman"/>
          <w:sz w:val="20"/>
          <w:szCs w:val="20"/>
        </w:rPr>
      </w:pPr>
    </w:p>
    <w:p w14:paraId="5668D5D4">
      <w:pPr>
        <w:pStyle w:val="3"/>
        <w:keepNext w:val="0"/>
        <w:keepLines w:val="0"/>
        <w:widowControl/>
        <w:suppressLineNumbers w:val="0"/>
        <w:rPr>
          <w:rFonts w:hint="default" w:ascii="Times New Roman" w:hAnsi="Times New Roman" w:cs="Times New Roman"/>
          <w:b/>
          <w:bCs/>
          <w:sz w:val="22"/>
          <w:szCs w:val="22"/>
        </w:rPr>
      </w:pPr>
      <w:r>
        <w:rPr>
          <w:rStyle w:val="9"/>
          <w:rFonts w:hint="default" w:ascii="Times New Roman" w:hAnsi="Times New Roman" w:cs="Times New Roman"/>
          <w:b/>
          <w:bCs/>
          <w:sz w:val="22"/>
          <w:szCs w:val="22"/>
          <w:lang w:val="en-US"/>
        </w:rPr>
        <w:t>11.</w:t>
      </w:r>
      <w:r>
        <w:rPr>
          <w:rStyle w:val="9"/>
          <w:rFonts w:hint="default" w:ascii="Times New Roman" w:hAnsi="Times New Roman" w:cs="Times New Roman"/>
          <w:b/>
          <w:bCs/>
          <w:sz w:val="22"/>
          <w:szCs w:val="22"/>
        </w:rPr>
        <w:t>Regression Analysis</w:t>
      </w:r>
    </w:p>
    <w:p w14:paraId="734E86E8">
      <w:pPr>
        <w:pStyle w:val="8"/>
        <w:keepNext w:val="0"/>
        <w:keepLines w:val="0"/>
        <w:widowControl/>
        <w:suppressLineNumbers w:val="0"/>
        <w:rPr>
          <w:rFonts w:hint="default" w:ascii="Times New Roman" w:hAnsi="Times New Roman" w:cs="Times New Roman"/>
          <w:sz w:val="20"/>
          <w:szCs w:val="20"/>
        </w:rPr>
      </w:pPr>
      <w:r>
        <w:rPr>
          <w:rFonts w:hint="default" w:ascii="Times New Roman" w:hAnsi="Times New Roman" w:cs="Times New Roman"/>
          <w:sz w:val="20"/>
          <w:szCs w:val="20"/>
        </w:rPr>
        <w:t xml:space="preserve">A </w:t>
      </w:r>
      <w:r>
        <w:rPr>
          <w:rStyle w:val="9"/>
          <w:rFonts w:hint="default" w:ascii="Times New Roman" w:hAnsi="Times New Roman" w:cs="Times New Roman"/>
          <w:sz w:val="20"/>
          <w:szCs w:val="20"/>
        </w:rPr>
        <w:t>linear regression model</w:t>
      </w:r>
      <w:r>
        <w:rPr>
          <w:rFonts w:hint="default" w:ascii="Times New Roman" w:hAnsi="Times New Roman" w:cs="Times New Roman"/>
          <w:sz w:val="20"/>
          <w:szCs w:val="20"/>
        </w:rPr>
        <w:t xml:space="preserve"> was built to predict total electricity consumption based on the number of operational PCS:</w:t>
      </w:r>
    </w:p>
    <w:p w14:paraId="7AE96B60">
      <w:pPr>
        <w:keepNext w:val="0"/>
        <w:keepLines w:val="0"/>
        <w:widowControl/>
        <w:numPr>
          <w:ilvl w:val="0"/>
          <w:numId w:val="26"/>
        </w:numPr>
        <w:suppressLineNumbers w:val="0"/>
        <w:spacing w:before="0" w:beforeAutospacing="1" w:after="0" w:afterAutospacing="1"/>
        <w:ind w:left="720" w:hanging="360"/>
        <w:rPr>
          <w:rFonts w:hint="default" w:ascii="Times New Roman" w:hAnsi="Times New Roman" w:cs="Times New Roman"/>
          <w:sz w:val="20"/>
          <w:szCs w:val="20"/>
        </w:rPr>
      </w:pPr>
      <w:r>
        <w:rPr>
          <w:rStyle w:val="9"/>
          <w:rFonts w:hint="default" w:ascii="Times New Roman" w:hAnsi="Times New Roman" w:cs="Times New Roman"/>
          <w:sz w:val="20"/>
          <w:szCs w:val="20"/>
        </w:rPr>
        <w:t>Key Findings:</w:t>
      </w:r>
    </w:p>
    <w:p w14:paraId="4D593FE0">
      <w:pPr>
        <w:keepNext w:val="0"/>
        <w:keepLines w:val="0"/>
        <w:widowControl/>
        <w:numPr>
          <w:ilvl w:val="1"/>
          <w:numId w:val="27"/>
        </w:numPr>
        <w:suppressLineNumbers w:val="0"/>
        <w:tabs>
          <w:tab w:val="left" w:pos="1440"/>
        </w:tabs>
        <w:spacing w:before="0" w:beforeAutospacing="1" w:after="0" w:afterAutospacing="1"/>
        <w:ind w:left="1440" w:hanging="360"/>
        <w:rPr>
          <w:rFonts w:hint="default" w:ascii="Times New Roman" w:hAnsi="Times New Roman" w:cs="Times New Roman"/>
          <w:sz w:val="20"/>
          <w:szCs w:val="20"/>
        </w:rPr>
      </w:pPr>
      <w:r>
        <w:rPr>
          <w:rFonts w:hint="default" w:ascii="Times New Roman" w:hAnsi="Times New Roman" w:cs="Times New Roman"/>
          <w:sz w:val="20"/>
          <w:szCs w:val="20"/>
        </w:rPr>
        <w:t>The regression model showed a positive correlation between the two variables.</w:t>
      </w:r>
    </w:p>
    <w:p w14:paraId="49B0EC13">
      <w:pPr>
        <w:keepNext w:val="0"/>
        <w:keepLines w:val="0"/>
        <w:widowControl/>
        <w:numPr>
          <w:ilvl w:val="1"/>
          <w:numId w:val="27"/>
        </w:numPr>
        <w:suppressLineNumbers w:val="0"/>
        <w:tabs>
          <w:tab w:val="left" w:pos="1440"/>
        </w:tabs>
        <w:spacing w:before="0" w:beforeAutospacing="1" w:after="0" w:afterAutospacing="1"/>
        <w:ind w:left="1440" w:hanging="360"/>
        <w:rPr>
          <w:rFonts w:hint="default" w:ascii="Times New Roman" w:hAnsi="Times New Roman" w:cs="Times New Roman"/>
          <w:sz w:val="20"/>
          <w:szCs w:val="20"/>
        </w:rPr>
      </w:pPr>
      <w:r>
        <w:rPr>
          <w:rFonts w:hint="default" w:ascii="Times New Roman" w:hAnsi="Times New Roman" w:cs="Times New Roman"/>
          <w:sz w:val="20"/>
          <w:szCs w:val="20"/>
        </w:rPr>
        <w:t>Predicted electricity usage closely aligns with actual data for most states.</w:t>
      </w:r>
    </w:p>
    <w:p w14:paraId="7DDC1D6F">
      <w:pPr>
        <w:keepNext w:val="0"/>
        <w:keepLines w:val="0"/>
        <w:widowControl/>
        <w:numPr>
          <w:ilvl w:val="0"/>
          <w:numId w:val="26"/>
        </w:numPr>
        <w:suppressLineNumbers w:val="0"/>
        <w:spacing w:before="0" w:beforeAutospacing="1" w:after="0" w:afterAutospacing="1"/>
        <w:ind w:left="720" w:hanging="360"/>
        <w:rPr>
          <w:rFonts w:hint="default" w:ascii="Times New Roman" w:hAnsi="Times New Roman" w:cs="Times New Roman"/>
          <w:sz w:val="20"/>
          <w:szCs w:val="20"/>
        </w:rPr>
      </w:pPr>
      <w:r>
        <w:rPr>
          <w:rStyle w:val="9"/>
          <w:rFonts w:hint="default" w:ascii="Times New Roman" w:hAnsi="Times New Roman" w:cs="Times New Roman"/>
          <w:sz w:val="20"/>
          <w:szCs w:val="20"/>
        </w:rPr>
        <w:t>Insights:</w:t>
      </w:r>
    </w:p>
    <w:p w14:paraId="2CD226D3">
      <w:pPr>
        <w:keepNext w:val="0"/>
        <w:keepLines w:val="0"/>
        <w:widowControl/>
        <w:numPr>
          <w:ilvl w:val="1"/>
          <w:numId w:val="28"/>
        </w:numPr>
        <w:suppressLineNumbers w:val="0"/>
        <w:tabs>
          <w:tab w:val="left" w:pos="1440"/>
        </w:tabs>
        <w:spacing w:before="0" w:beforeAutospacing="1" w:after="0" w:afterAutospacing="1"/>
        <w:ind w:left="1440" w:hanging="360"/>
        <w:rPr>
          <w:rFonts w:hint="default" w:ascii="Times New Roman" w:hAnsi="Times New Roman" w:cs="Times New Roman"/>
          <w:sz w:val="20"/>
          <w:szCs w:val="20"/>
        </w:rPr>
      </w:pPr>
      <w:r>
        <w:rPr>
          <w:rFonts w:hint="default" w:ascii="Times New Roman" w:hAnsi="Times New Roman" w:cs="Times New Roman"/>
          <w:sz w:val="20"/>
          <w:szCs w:val="20"/>
        </w:rPr>
        <w:t>Increasing the number of PCS significantly impacts EV adoption and electricity consumption.</w:t>
      </w:r>
    </w:p>
    <w:p w14:paraId="5FBBC82C">
      <w:pPr>
        <w:keepNext w:val="0"/>
        <w:keepLines w:val="0"/>
        <w:widowControl/>
        <w:numPr>
          <w:numId w:val="0"/>
        </w:numPr>
        <w:suppressLineNumbers w:val="0"/>
        <w:spacing w:before="0" w:beforeAutospacing="1" w:after="0" w:afterAutospacing="1"/>
        <w:rPr>
          <w:rFonts w:hint="default" w:ascii="Times New Roman" w:hAnsi="Times New Roman" w:cs="Times New Roman"/>
          <w:sz w:val="20"/>
          <w:szCs w:val="20"/>
        </w:rPr>
      </w:pPr>
      <w:r>
        <w:drawing>
          <wp:inline distT="0" distB="0" distL="114300" distR="114300">
            <wp:extent cx="5272405" cy="2843530"/>
            <wp:effectExtent l="0" t="0" r="10795" b="1270"/>
            <wp:docPr id="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2"/>
                    <pic:cNvPicPr>
                      <a:picLocks noChangeAspect="1"/>
                    </pic:cNvPicPr>
                  </pic:nvPicPr>
                  <pic:blipFill>
                    <a:blip r:embed="rId16"/>
                    <a:stretch>
                      <a:fillRect/>
                    </a:stretch>
                  </pic:blipFill>
                  <pic:spPr>
                    <a:xfrm>
                      <a:off x="0" y="0"/>
                      <a:ext cx="5272405" cy="2843530"/>
                    </a:xfrm>
                    <a:prstGeom prst="rect">
                      <a:avLst/>
                    </a:prstGeom>
                    <a:noFill/>
                    <a:ln>
                      <a:noFill/>
                    </a:ln>
                  </pic:spPr>
                </pic:pic>
              </a:graphicData>
            </a:graphic>
          </wp:inline>
        </w:drawing>
      </w:r>
    </w:p>
    <w:p w14:paraId="36592D82">
      <w:pPr>
        <w:keepNext w:val="0"/>
        <w:keepLines w:val="0"/>
        <w:widowControl/>
        <w:suppressLineNumbers w:val="0"/>
        <w:rPr>
          <w:rFonts w:hint="default" w:ascii="Times New Roman" w:hAnsi="Times New Roman" w:cs="Times New Roman"/>
          <w:sz w:val="20"/>
          <w:szCs w:val="20"/>
        </w:rPr>
      </w:pPr>
    </w:p>
    <w:p w14:paraId="2505E954">
      <w:pPr>
        <w:pStyle w:val="3"/>
        <w:keepNext w:val="0"/>
        <w:keepLines w:val="0"/>
        <w:widowControl/>
        <w:suppressLineNumbers w:val="0"/>
        <w:rPr>
          <w:rFonts w:hint="default" w:ascii="Times New Roman" w:hAnsi="Times New Roman" w:cs="Times New Roman"/>
          <w:b/>
          <w:bCs/>
          <w:sz w:val="22"/>
          <w:szCs w:val="22"/>
        </w:rPr>
      </w:pPr>
      <w:r>
        <w:rPr>
          <w:rStyle w:val="9"/>
          <w:rFonts w:hint="default" w:ascii="Times New Roman" w:hAnsi="Times New Roman" w:cs="Times New Roman"/>
          <w:b/>
          <w:bCs/>
          <w:sz w:val="22"/>
          <w:szCs w:val="22"/>
          <w:lang w:val="en-US"/>
        </w:rPr>
        <w:t>12.</w:t>
      </w:r>
      <w:r>
        <w:rPr>
          <w:rStyle w:val="9"/>
          <w:rFonts w:hint="default" w:ascii="Times New Roman" w:hAnsi="Times New Roman" w:cs="Times New Roman"/>
          <w:b/>
          <w:bCs/>
          <w:sz w:val="22"/>
          <w:szCs w:val="22"/>
        </w:rPr>
        <w:t xml:space="preserve"> Classification Analysis</w:t>
      </w:r>
    </w:p>
    <w:p w14:paraId="02DD6AC8">
      <w:pPr>
        <w:pStyle w:val="8"/>
        <w:keepNext w:val="0"/>
        <w:keepLines w:val="0"/>
        <w:widowControl/>
        <w:suppressLineNumbers w:val="0"/>
        <w:rPr>
          <w:rFonts w:hint="default" w:ascii="Times New Roman" w:hAnsi="Times New Roman" w:cs="Times New Roman"/>
          <w:sz w:val="20"/>
          <w:szCs w:val="20"/>
        </w:rPr>
      </w:pPr>
      <w:r>
        <w:rPr>
          <w:rFonts w:hint="default" w:ascii="Times New Roman" w:hAnsi="Times New Roman" w:cs="Times New Roman"/>
          <w:sz w:val="20"/>
          <w:szCs w:val="20"/>
        </w:rPr>
        <w:t xml:space="preserve">A </w:t>
      </w:r>
      <w:r>
        <w:rPr>
          <w:rStyle w:val="9"/>
          <w:rFonts w:hint="default" w:ascii="Times New Roman" w:hAnsi="Times New Roman" w:cs="Times New Roman"/>
          <w:sz w:val="20"/>
          <w:szCs w:val="20"/>
        </w:rPr>
        <w:t>Random Forest Classifier</w:t>
      </w:r>
      <w:r>
        <w:rPr>
          <w:rFonts w:hint="default" w:ascii="Times New Roman" w:hAnsi="Times New Roman" w:cs="Times New Roman"/>
          <w:sz w:val="20"/>
          <w:szCs w:val="20"/>
        </w:rPr>
        <w:t xml:space="preserve"> was developed to classify states based on high or low EV adoption:</w:t>
      </w:r>
    </w:p>
    <w:p w14:paraId="09C1563D">
      <w:pPr>
        <w:keepNext w:val="0"/>
        <w:keepLines w:val="0"/>
        <w:widowControl/>
        <w:numPr>
          <w:ilvl w:val="0"/>
          <w:numId w:val="29"/>
        </w:numPr>
        <w:suppressLineNumbers w:val="0"/>
        <w:spacing w:before="0" w:beforeAutospacing="1" w:after="0" w:afterAutospacing="1"/>
        <w:ind w:left="720" w:hanging="360"/>
        <w:rPr>
          <w:rFonts w:hint="default" w:ascii="Times New Roman" w:hAnsi="Times New Roman" w:cs="Times New Roman"/>
          <w:sz w:val="20"/>
          <w:szCs w:val="20"/>
        </w:rPr>
      </w:pPr>
      <w:r>
        <w:rPr>
          <w:rStyle w:val="9"/>
          <w:rFonts w:hint="default" w:ascii="Times New Roman" w:hAnsi="Times New Roman" w:cs="Times New Roman"/>
          <w:sz w:val="20"/>
          <w:szCs w:val="20"/>
        </w:rPr>
        <w:t>Features Used:</w:t>
      </w:r>
    </w:p>
    <w:p w14:paraId="7C377F78">
      <w:pPr>
        <w:keepNext w:val="0"/>
        <w:keepLines w:val="0"/>
        <w:widowControl/>
        <w:numPr>
          <w:ilvl w:val="1"/>
          <w:numId w:val="30"/>
        </w:numPr>
        <w:suppressLineNumbers w:val="0"/>
        <w:tabs>
          <w:tab w:val="left" w:pos="1440"/>
        </w:tabs>
        <w:spacing w:before="0" w:beforeAutospacing="1" w:after="0" w:afterAutospacing="1"/>
        <w:ind w:left="1440" w:hanging="360"/>
        <w:rPr>
          <w:rFonts w:hint="default" w:ascii="Times New Roman" w:hAnsi="Times New Roman" w:cs="Times New Roman"/>
          <w:sz w:val="20"/>
          <w:szCs w:val="20"/>
        </w:rPr>
      </w:pPr>
      <w:r>
        <w:rPr>
          <w:rFonts w:hint="default" w:ascii="Times New Roman" w:hAnsi="Times New Roman" w:cs="Times New Roman"/>
          <w:sz w:val="20"/>
          <w:szCs w:val="20"/>
        </w:rPr>
        <w:t>Electricity consumption by EVs and Heavy-Duty vehicles.</w:t>
      </w:r>
    </w:p>
    <w:p w14:paraId="38640EF3">
      <w:pPr>
        <w:keepNext w:val="0"/>
        <w:keepLines w:val="0"/>
        <w:widowControl/>
        <w:numPr>
          <w:ilvl w:val="1"/>
          <w:numId w:val="30"/>
        </w:numPr>
        <w:suppressLineNumbers w:val="0"/>
        <w:tabs>
          <w:tab w:val="left" w:pos="1440"/>
        </w:tabs>
        <w:spacing w:before="0" w:beforeAutospacing="1" w:after="0" w:afterAutospacing="1"/>
        <w:ind w:left="1440" w:hanging="360"/>
        <w:rPr>
          <w:rFonts w:hint="default" w:ascii="Times New Roman" w:hAnsi="Times New Roman" w:cs="Times New Roman"/>
          <w:sz w:val="20"/>
          <w:szCs w:val="20"/>
        </w:rPr>
      </w:pPr>
      <w:r>
        <w:rPr>
          <w:rFonts w:hint="default" w:ascii="Times New Roman" w:hAnsi="Times New Roman" w:cs="Times New Roman"/>
          <w:sz w:val="20"/>
          <w:szCs w:val="20"/>
        </w:rPr>
        <w:t>Number of operational PCS.</w:t>
      </w:r>
    </w:p>
    <w:p w14:paraId="04AD817B">
      <w:pPr>
        <w:keepNext w:val="0"/>
        <w:keepLines w:val="0"/>
        <w:widowControl/>
        <w:numPr>
          <w:ilvl w:val="0"/>
          <w:numId w:val="29"/>
        </w:numPr>
        <w:suppressLineNumbers w:val="0"/>
        <w:spacing w:before="0" w:beforeAutospacing="1" w:after="0" w:afterAutospacing="1"/>
        <w:ind w:left="720" w:hanging="360"/>
        <w:rPr>
          <w:rFonts w:hint="default" w:ascii="Times New Roman" w:hAnsi="Times New Roman" w:cs="Times New Roman"/>
          <w:sz w:val="20"/>
          <w:szCs w:val="20"/>
        </w:rPr>
      </w:pPr>
      <w:r>
        <w:rPr>
          <w:rStyle w:val="9"/>
          <w:rFonts w:hint="default" w:ascii="Times New Roman" w:hAnsi="Times New Roman" w:cs="Times New Roman"/>
          <w:sz w:val="20"/>
          <w:szCs w:val="20"/>
        </w:rPr>
        <w:t>Feature Importance:</w:t>
      </w:r>
    </w:p>
    <w:p w14:paraId="3528EF42">
      <w:pPr>
        <w:keepNext w:val="0"/>
        <w:keepLines w:val="0"/>
        <w:widowControl/>
        <w:numPr>
          <w:ilvl w:val="1"/>
          <w:numId w:val="31"/>
        </w:numPr>
        <w:suppressLineNumbers w:val="0"/>
        <w:tabs>
          <w:tab w:val="left" w:pos="1440"/>
        </w:tabs>
        <w:spacing w:before="0" w:beforeAutospacing="1" w:after="0" w:afterAutospacing="1"/>
        <w:ind w:left="1440" w:hanging="360"/>
        <w:rPr>
          <w:rFonts w:hint="default" w:ascii="Times New Roman" w:hAnsi="Times New Roman" w:cs="Times New Roman"/>
          <w:sz w:val="20"/>
          <w:szCs w:val="20"/>
        </w:rPr>
      </w:pPr>
      <w:r>
        <w:rPr>
          <w:rFonts w:hint="default" w:ascii="Times New Roman" w:hAnsi="Times New Roman" w:cs="Times New Roman"/>
          <w:sz w:val="20"/>
          <w:szCs w:val="20"/>
        </w:rPr>
        <w:t>PCS emerged as the most critical factor influencing EV adoption.</w:t>
      </w:r>
    </w:p>
    <w:p w14:paraId="22D005AC">
      <w:pPr>
        <w:keepNext w:val="0"/>
        <w:keepLines w:val="0"/>
        <w:widowControl/>
        <w:numPr>
          <w:ilvl w:val="1"/>
          <w:numId w:val="31"/>
        </w:numPr>
        <w:suppressLineNumbers w:val="0"/>
        <w:tabs>
          <w:tab w:val="left" w:pos="1440"/>
        </w:tabs>
        <w:spacing w:before="0" w:beforeAutospacing="1" w:after="0" w:afterAutospacing="1"/>
        <w:ind w:left="1440" w:hanging="360"/>
        <w:rPr>
          <w:rFonts w:hint="default" w:ascii="Times New Roman" w:hAnsi="Times New Roman" w:cs="Times New Roman"/>
          <w:sz w:val="20"/>
          <w:szCs w:val="20"/>
        </w:rPr>
      </w:pPr>
      <w:r>
        <w:rPr>
          <w:rFonts w:hint="default" w:ascii="Times New Roman" w:hAnsi="Times New Roman" w:cs="Times New Roman"/>
          <w:sz w:val="20"/>
          <w:szCs w:val="20"/>
        </w:rPr>
        <w:t>Heavy-duty vehicle electricity usage ranked second.</w:t>
      </w:r>
    </w:p>
    <w:p w14:paraId="1F7DED98">
      <w:pPr>
        <w:pStyle w:val="8"/>
        <w:keepNext w:val="0"/>
        <w:keepLines w:val="0"/>
        <w:widowControl/>
        <w:suppressLineNumbers w:val="0"/>
        <w:rPr>
          <w:rFonts w:hint="default" w:ascii="Times New Roman" w:hAnsi="Times New Roman" w:cs="Times New Roman"/>
          <w:sz w:val="20"/>
          <w:szCs w:val="20"/>
        </w:rPr>
      </w:pPr>
      <w:r>
        <w:rPr>
          <w:rFonts w:hint="default" w:ascii="Times New Roman" w:hAnsi="Times New Roman" w:cs="Times New Roman"/>
          <w:sz w:val="20"/>
          <w:szCs w:val="20"/>
        </w:rPr>
        <w:t>The model achieved high accuracy, aiding in identifying regions with potential for increased EV adoption.</w:t>
      </w:r>
    </w:p>
    <w:p w14:paraId="4824993D">
      <w:pPr>
        <w:pStyle w:val="8"/>
        <w:keepNext w:val="0"/>
        <w:keepLines w:val="0"/>
        <w:widowControl/>
        <w:suppressLineNumbers w:val="0"/>
        <w:rPr>
          <w:rFonts w:hint="default" w:ascii="Times New Roman" w:hAnsi="Times New Roman" w:cs="Times New Roman"/>
          <w:sz w:val="20"/>
          <w:szCs w:val="20"/>
        </w:rPr>
      </w:pPr>
      <w:r>
        <w:drawing>
          <wp:inline distT="0" distB="0" distL="114300" distR="114300">
            <wp:extent cx="5271135" cy="2633345"/>
            <wp:effectExtent l="0" t="0" r="12065" b="8255"/>
            <wp:docPr id="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4"/>
                    <pic:cNvPicPr>
                      <a:picLocks noChangeAspect="1"/>
                    </pic:cNvPicPr>
                  </pic:nvPicPr>
                  <pic:blipFill>
                    <a:blip r:embed="rId17"/>
                    <a:stretch>
                      <a:fillRect/>
                    </a:stretch>
                  </pic:blipFill>
                  <pic:spPr>
                    <a:xfrm>
                      <a:off x="0" y="0"/>
                      <a:ext cx="5271135" cy="2633345"/>
                    </a:xfrm>
                    <a:prstGeom prst="rect">
                      <a:avLst/>
                    </a:prstGeom>
                    <a:noFill/>
                    <a:ln>
                      <a:noFill/>
                    </a:ln>
                  </pic:spPr>
                </pic:pic>
              </a:graphicData>
            </a:graphic>
          </wp:inline>
        </w:drawing>
      </w:r>
    </w:p>
    <w:p w14:paraId="7B761BF1">
      <w:pPr>
        <w:pStyle w:val="8"/>
        <w:keepNext w:val="0"/>
        <w:keepLines w:val="0"/>
        <w:widowControl/>
        <w:suppressLineNumbers w:val="0"/>
      </w:pPr>
      <w:r>
        <w:drawing>
          <wp:inline distT="0" distB="0" distL="114300" distR="114300">
            <wp:extent cx="5269865" cy="3489960"/>
            <wp:effectExtent l="0" t="0" r="635" b="2540"/>
            <wp:docPr id="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3"/>
                    <pic:cNvPicPr>
                      <a:picLocks noChangeAspect="1"/>
                    </pic:cNvPicPr>
                  </pic:nvPicPr>
                  <pic:blipFill>
                    <a:blip r:embed="rId18"/>
                    <a:stretch>
                      <a:fillRect/>
                    </a:stretch>
                  </pic:blipFill>
                  <pic:spPr>
                    <a:xfrm>
                      <a:off x="0" y="0"/>
                      <a:ext cx="5269865" cy="3489960"/>
                    </a:xfrm>
                    <a:prstGeom prst="rect">
                      <a:avLst/>
                    </a:prstGeom>
                    <a:noFill/>
                    <a:ln>
                      <a:noFill/>
                    </a:ln>
                  </pic:spPr>
                </pic:pic>
              </a:graphicData>
            </a:graphic>
          </wp:inline>
        </w:drawing>
      </w:r>
    </w:p>
    <w:p w14:paraId="1FDF8E81">
      <w:pPr>
        <w:pStyle w:val="8"/>
        <w:keepNext w:val="0"/>
        <w:keepLines w:val="0"/>
        <w:widowControl/>
        <w:suppressLineNumbers w:val="0"/>
      </w:pPr>
    </w:p>
    <w:p w14:paraId="6ADB3D62">
      <w:pPr>
        <w:pStyle w:val="8"/>
        <w:keepNext w:val="0"/>
        <w:keepLines w:val="0"/>
        <w:widowControl/>
        <w:suppressLineNumbers w:val="0"/>
        <w:rPr>
          <w:rFonts w:hint="default"/>
        </w:rPr>
      </w:pPr>
    </w:p>
    <w:p w14:paraId="67FC6F4D">
      <w:pPr>
        <w:keepNext w:val="0"/>
        <w:keepLines w:val="0"/>
        <w:widowControl/>
        <w:suppressLineNumbers w:val="0"/>
        <w:rPr>
          <w:rFonts w:hint="default" w:ascii="Times New Roman" w:hAnsi="Times New Roman" w:cs="Times New Roman"/>
          <w:sz w:val="20"/>
          <w:szCs w:val="20"/>
        </w:rPr>
      </w:pPr>
    </w:p>
    <w:p w14:paraId="2BCBF341">
      <w:pPr>
        <w:pStyle w:val="3"/>
        <w:keepNext w:val="0"/>
        <w:keepLines w:val="0"/>
        <w:widowControl/>
        <w:suppressLineNumbers w:val="0"/>
        <w:rPr>
          <w:rFonts w:hint="default" w:ascii="Times New Roman" w:hAnsi="Times New Roman" w:cs="Times New Roman"/>
          <w:b/>
          <w:bCs/>
          <w:sz w:val="22"/>
          <w:szCs w:val="22"/>
        </w:rPr>
      </w:pPr>
      <w:r>
        <w:rPr>
          <w:rStyle w:val="9"/>
          <w:rFonts w:hint="default" w:ascii="Times New Roman" w:hAnsi="Times New Roman" w:cs="Times New Roman"/>
          <w:b/>
          <w:bCs/>
          <w:sz w:val="22"/>
          <w:szCs w:val="22"/>
          <w:lang w:val="en-US"/>
        </w:rPr>
        <w:t>13.</w:t>
      </w:r>
      <w:r>
        <w:rPr>
          <w:rStyle w:val="9"/>
          <w:rFonts w:hint="default" w:ascii="Times New Roman" w:hAnsi="Times New Roman" w:cs="Times New Roman"/>
          <w:b/>
          <w:bCs/>
          <w:sz w:val="22"/>
          <w:szCs w:val="22"/>
        </w:rPr>
        <w:t>Predictive Analysis: Monthly EV Sales</w:t>
      </w:r>
    </w:p>
    <w:p w14:paraId="7BF0DFAD">
      <w:pPr>
        <w:pStyle w:val="8"/>
        <w:keepNext w:val="0"/>
        <w:keepLines w:val="0"/>
        <w:widowControl/>
        <w:suppressLineNumbers w:val="0"/>
        <w:rPr>
          <w:rFonts w:hint="default" w:ascii="Times New Roman" w:hAnsi="Times New Roman" w:cs="Times New Roman"/>
          <w:sz w:val="20"/>
          <w:szCs w:val="20"/>
        </w:rPr>
      </w:pPr>
      <w:r>
        <w:rPr>
          <w:rStyle w:val="9"/>
          <w:rFonts w:hint="default" w:ascii="Times New Roman" w:hAnsi="Times New Roman" w:cs="Times New Roman"/>
          <w:sz w:val="20"/>
          <w:szCs w:val="20"/>
        </w:rPr>
        <w:t>Objective:</w:t>
      </w:r>
      <w:r>
        <w:rPr>
          <w:rFonts w:hint="default" w:ascii="Times New Roman" w:hAnsi="Times New Roman" w:cs="Times New Roman"/>
          <w:sz w:val="20"/>
          <w:szCs w:val="20"/>
        </w:rPr>
        <w:t xml:space="preserve"> Develop predictive models for monthly EV sales for Two-wheelers, Three-wheelers, and Four-wheelers.</w:t>
      </w:r>
    </w:p>
    <w:p w14:paraId="7952595F">
      <w:pPr>
        <w:pStyle w:val="8"/>
        <w:keepNext w:val="0"/>
        <w:keepLines w:val="0"/>
        <w:widowControl/>
        <w:suppressLineNumbers w:val="0"/>
        <w:rPr>
          <w:rFonts w:hint="default" w:ascii="Times New Roman" w:hAnsi="Times New Roman" w:cs="Times New Roman"/>
          <w:sz w:val="20"/>
          <w:szCs w:val="20"/>
        </w:rPr>
      </w:pPr>
      <w:r>
        <w:rPr>
          <w:rStyle w:val="9"/>
          <w:rFonts w:hint="default" w:ascii="Times New Roman" w:hAnsi="Times New Roman" w:cs="Times New Roman"/>
          <w:sz w:val="20"/>
          <w:szCs w:val="20"/>
        </w:rPr>
        <w:t>Steps:</w:t>
      </w:r>
    </w:p>
    <w:p w14:paraId="78788310">
      <w:pPr>
        <w:keepNext w:val="0"/>
        <w:keepLines w:val="0"/>
        <w:widowControl/>
        <w:numPr>
          <w:ilvl w:val="0"/>
          <w:numId w:val="32"/>
        </w:numPr>
        <w:suppressLineNumbers w:val="0"/>
        <w:spacing w:before="0" w:beforeAutospacing="1" w:after="0" w:afterAutospacing="1"/>
        <w:ind w:left="720" w:hanging="360"/>
        <w:rPr>
          <w:rFonts w:hint="default" w:ascii="Times New Roman" w:hAnsi="Times New Roman" w:cs="Times New Roman"/>
          <w:sz w:val="20"/>
          <w:szCs w:val="20"/>
        </w:rPr>
      </w:pPr>
      <w:r>
        <w:rPr>
          <w:rStyle w:val="9"/>
          <w:rFonts w:hint="default" w:ascii="Times New Roman" w:hAnsi="Times New Roman" w:cs="Times New Roman"/>
          <w:sz w:val="20"/>
          <w:szCs w:val="20"/>
        </w:rPr>
        <w:t>Feature Engineering:</w:t>
      </w:r>
      <w:r>
        <w:rPr>
          <w:rFonts w:hint="default" w:ascii="Times New Roman" w:hAnsi="Times New Roman" w:cs="Times New Roman"/>
          <w:sz w:val="20"/>
          <w:szCs w:val="20"/>
        </w:rPr>
        <w:t xml:space="preserve"> Created lag features and numerical encoding of years and months.</w:t>
      </w:r>
    </w:p>
    <w:p w14:paraId="67DB69EB">
      <w:pPr>
        <w:keepNext w:val="0"/>
        <w:keepLines w:val="0"/>
        <w:widowControl/>
        <w:numPr>
          <w:ilvl w:val="0"/>
          <w:numId w:val="32"/>
        </w:numPr>
        <w:suppressLineNumbers w:val="0"/>
        <w:spacing w:before="0" w:beforeAutospacing="1" w:after="0" w:afterAutospacing="1"/>
        <w:ind w:left="720" w:hanging="360"/>
        <w:rPr>
          <w:rFonts w:hint="default" w:ascii="Times New Roman" w:hAnsi="Times New Roman" w:cs="Times New Roman"/>
          <w:sz w:val="20"/>
          <w:szCs w:val="20"/>
        </w:rPr>
      </w:pPr>
      <w:r>
        <w:rPr>
          <w:rStyle w:val="9"/>
          <w:rFonts w:hint="default" w:ascii="Times New Roman" w:hAnsi="Times New Roman" w:cs="Times New Roman"/>
          <w:sz w:val="20"/>
          <w:szCs w:val="20"/>
        </w:rPr>
        <w:t>Modeling:</w:t>
      </w:r>
    </w:p>
    <w:p w14:paraId="754E60B3">
      <w:pPr>
        <w:keepNext w:val="0"/>
        <w:keepLines w:val="0"/>
        <w:widowControl/>
        <w:numPr>
          <w:ilvl w:val="1"/>
          <w:numId w:val="29"/>
        </w:numPr>
        <w:suppressLineNumbers w:val="0"/>
        <w:spacing w:before="0" w:beforeAutospacing="1" w:after="0" w:afterAutospacing="1"/>
        <w:ind w:left="1440" w:hanging="360"/>
        <w:rPr>
          <w:rFonts w:hint="default" w:ascii="Times New Roman" w:hAnsi="Times New Roman" w:cs="Times New Roman"/>
          <w:sz w:val="20"/>
          <w:szCs w:val="20"/>
        </w:rPr>
      </w:pPr>
      <w:r>
        <w:rPr>
          <w:rFonts w:hint="default" w:ascii="Times New Roman" w:hAnsi="Times New Roman" w:cs="Times New Roman"/>
          <w:sz w:val="20"/>
          <w:szCs w:val="20"/>
        </w:rPr>
        <w:t>Trained Random Forest Regressors for each vehicle type.</w:t>
      </w:r>
    </w:p>
    <w:p w14:paraId="56544794">
      <w:pPr>
        <w:keepNext w:val="0"/>
        <w:keepLines w:val="0"/>
        <w:widowControl/>
        <w:numPr>
          <w:ilvl w:val="1"/>
          <w:numId w:val="29"/>
        </w:numPr>
        <w:suppressLineNumbers w:val="0"/>
        <w:spacing w:before="0" w:beforeAutospacing="1" w:after="0" w:afterAutospacing="1"/>
        <w:ind w:left="1440" w:hanging="360"/>
        <w:rPr>
          <w:rFonts w:hint="default" w:ascii="Times New Roman" w:hAnsi="Times New Roman" w:cs="Times New Roman"/>
          <w:sz w:val="20"/>
          <w:szCs w:val="20"/>
        </w:rPr>
      </w:pPr>
      <w:r>
        <w:rPr>
          <w:rFonts w:hint="default" w:ascii="Times New Roman" w:hAnsi="Times New Roman" w:cs="Times New Roman"/>
          <w:sz w:val="20"/>
          <w:szCs w:val="20"/>
        </w:rPr>
        <w:t>Evaluated models using Mean Squared Error (MSE) and R-squared metrics.</w:t>
      </w:r>
    </w:p>
    <w:p w14:paraId="199EC306">
      <w:pPr>
        <w:keepNext w:val="0"/>
        <w:keepLines w:val="0"/>
        <w:widowControl/>
        <w:numPr>
          <w:ilvl w:val="0"/>
          <w:numId w:val="32"/>
        </w:numPr>
        <w:suppressLineNumbers w:val="0"/>
        <w:spacing w:before="0" w:beforeAutospacing="1" w:after="0" w:afterAutospacing="1"/>
        <w:ind w:left="720" w:hanging="360"/>
        <w:rPr>
          <w:rFonts w:hint="default" w:ascii="Times New Roman" w:hAnsi="Times New Roman" w:cs="Times New Roman"/>
          <w:sz w:val="20"/>
          <w:szCs w:val="20"/>
        </w:rPr>
      </w:pPr>
      <w:r>
        <w:rPr>
          <w:rStyle w:val="9"/>
          <w:rFonts w:hint="default" w:ascii="Times New Roman" w:hAnsi="Times New Roman" w:cs="Times New Roman"/>
          <w:sz w:val="20"/>
          <w:szCs w:val="20"/>
        </w:rPr>
        <w:t>Results:</w:t>
      </w:r>
    </w:p>
    <w:p w14:paraId="274C5456">
      <w:pPr>
        <w:keepNext w:val="0"/>
        <w:keepLines w:val="0"/>
        <w:widowControl/>
        <w:numPr>
          <w:ilvl w:val="1"/>
          <w:numId w:val="33"/>
        </w:numPr>
        <w:suppressLineNumbers w:val="0"/>
        <w:tabs>
          <w:tab w:val="left" w:pos="1440"/>
        </w:tabs>
        <w:spacing w:before="0" w:beforeAutospacing="1" w:after="0" w:afterAutospacing="1"/>
        <w:ind w:left="1440" w:hanging="360"/>
        <w:rPr>
          <w:rFonts w:hint="default" w:ascii="Times New Roman" w:hAnsi="Times New Roman" w:cs="Times New Roman"/>
          <w:sz w:val="20"/>
          <w:szCs w:val="20"/>
        </w:rPr>
      </w:pPr>
      <w:r>
        <w:rPr>
          <w:rFonts w:hint="default" w:ascii="Times New Roman" w:hAnsi="Times New Roman" w:cs="Times New Roman"/>
          <w:sz w:val="20"/>
          <w:szCs w:val="20"/>
        </w:rPr>
        <w:t>Predictions aligned well with actual data.</w:t>
      </w:r>
    </w:p>
    <w:p w14:paraId="235B4477">
      <w:pPr>
        <w:keepNext w:val="0"/>
        <w:keepLines w:val="0"/>
        <w:widowControl/>
        <w:numPr>
          <w:ilvl w:val="1"/>
          <w:numId w:val="33"/>
        </w:numPr>
        <w:suppressLineNumbers w:val="0"/>
        <w:tabs>
          <w:tab w:val="left" w:pos="1440"/>
        </w:tabs>
        <w:spacing w:before="0" w:beforeAutospacing="1" w:after="0" w:afterAutospacing="1"/>
        <w:ind w:left="1440" w:hanging="360"/>
        <w:rPr>
          <w:rFonts w:hint="default" w:ascii="Times New Roman" w:hAnsi="Times New Roman" w:cs="Times New Roman"/>
          <w:sz w:val="20"/>
          <w:szCs w:val="20"/>
        </w:rPr>
      </w:pPr>
      <w:r>
        <w:rPr>
          <w:rStyle w:val="9"/>
          <w:rFonts w:hint="default" w:ascii="Times New Roman" w:hAnsi="Times New Roman" w:cs="Times New Roman"/>
          <w:sz w:val="20"/>
          <w:szCs w:val="20"/>
        </w:rPr>
        <w:t>Two-wheelers</w:t>
      </w:r>
      <w:r>
        <w:rPr>
          <w:rFonts w:hint="default" w:ascii="Times New Roman" w:hAnsi="Times New Roman" w:cs="Times New Roman"/>
          <w:sz w:val="20"/>
          <w:szCs w:val="20"/>
        </w:rPr>
        <w:t xml:space="preserve"> demonstrated higher predictability due to consistent sales trends.</w:t>
      </w:r>
    </w:p>
    <w:p w14:paraId="7DDE52E0">
      <w:pPr>
        <w:keepNext w:val="0"/>
        <w:keepLines w:val="0"/>
        <w:widowControl/>
        <w:numPr>
          <w:numId w:val="0"/>
        </w:numPr>
        <w:suppressLineNumbers w:val="0"/>
        <w:spacing w:before="0" w:beforeAutospacing="1" w:after="0" w:afterAutospacing="1"/>
        <w:rPr>
          <w:rFonts w:hint="default" w:ascii="Times New Roman" w:hAnsi="Times New Roman" w:cs="Times New Roman"/>
          <w:sz w:val="20"/>
          <w:szCs w:val="20"/>
        </w:rPr>
      </w:pPr>
    </w:p>
    <w:p w14:paraId="57E83410">
      <w:pPr>
        <w:keepNext w:val="0"/>
        <w:keepLines w:val="0"/>
        <w:widowControl/>
        <w:numPr>
          <w:numId w:val="0"/>
        </w:numPr>
        <w:suppressLineNumbers w:val="0"/>
        <w:spacing w:before="0" w:beforeAutospacing="1" w:after="0" w:afterAutospacing="1"/>
        <w:rPr>
          <w:rFonts w:hint="default" w:ascii="Times New Roman" w:hAnsi="Times New Roman" w:cs="Times New Roman"/>
          <w:sz w:val="20"/>
          <w:szCs w:val="20"/>
        </w:rPr>
      </w:pPr>
      <w:r>
        <w:drawing>
          <wp:inline distT="0" distB="0" distL="114300" distR="114300">
            <wp:extent cx="5269230" cy="2807970"/>
            <wp:effectExtent l="0" t="0" r="1270" b="11430"/>
            <wp:docPr id="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5"/>
                    <pic:cNvPicPr>
                      <a:picLocks noChangeAspect="1"/>
                    </pic:cNvPicPr>
                  </pic:nvPicPr>
                  <pic:blipFill>
                    <a:blip r:embed="rId19"/>
                    <a:stretch>
                      <a:fillRect/>
                    </a:stretch>
                  </pic:blipFill>
                  <pic:spPr>
                    <a:xfrm>
                      <a:off x="0" y="0"/>
                      <a:ext cx="5269230" cy="2807970"/>
                    </a:xfrm>
                    <a:prstGeom prst="rect">
                      <a:avLst/>
                    </a:prstGeom>
                    <a:noFill/>
                    <a:ln>
                      <a:noFill/>
                    </a:ln>
                  </pic:spPr>
                </pic:pic>
              </a:graphicData>
            </a:graphic>
          </wp:inline>
        </w:drawing>
      </w:r>
      <w:bookmarkStart w:id="0" w:name="_GoBack"/>
      <w:bookmarkEnd w:id="0"/>
    </w:p>
    <w:p w14:paraId="7B22EBF5">
      <w:pPr>
        <w:keepNext w:val="0"/>
        <w:keepLines w:val="0"/>
        <w:widowControl/>
        <w:numPr>
          <w:numId w:val="0"/>
        </w:numPr>
        <w:suppressLineNumbers w:val="0"/>
        <w:spacing w:before="0" w:beforeAutospacing="1" w:after="0" w:afterAutospacing="1"/>
        <w:rPr>
          <w:rFonts w:hint="default" w:ascii="Times New Roman" w:hAnsi="Times New Roman" w:cs="Times New Roman"/>
          <w:sz w:val="20"/>
          <w:szCs w:val="20"/>
        </w:rPr>
      </w:pPr>
    </w:p>
    <w:p w14:paraId="1BAF946A">
      <w:pPr>
        <w:pStyle w:val="8"/>
        <w:keepNext w:val="0"/>
        <w:keepLines w:val="0"/>
        <w:widowControl/>
        <w:suppressLineNumbers w:val="0"/>
        <w:rPr>
          <w:rFonts w:hint="default" w:ascii="Times New Roman" w:hAnsi="Times New Roman" w:cs="Times New Roman"/>
          <w:sz w:val="20"/>
          <w:szCs w:val="20"/>
        </w:rPr>
      </w:pPr>
      <w:r>
        <w:rPr>
          <w:rStyle w:val="9"/>
          <w:rFonts w:hint="default" w:ascii="Times New Roman" w:hAnsi="Times New Roman" w:cs="Times New Roman"/>
          <w:sz w:val="20"/>
          <w:szCs w:val="20"/>
        </w:rPr>
        <w:t>Feature Importance:</w:t>
      </w:r>
      <w:r>
        <w:rPr>
          <w:rFonts w:hint="default" w:ascii="Times New Roman" w:hAnsi="Times New Roman" w:cs="Times New Roman"/>
          <w:sz w:val="20"/>
          <w:szCs w:val="20"/>
        </w:rPr>
        <w:br w:type="textWrapping"/>
      </w:r>
      <w:r>
        <w:rPr>
          <w:rFonts w:hint="default" w:ascii="Times New Roman" w:hAnsi="Times New Roman" w:cs="Times New Roman"/>
          <w:sz w:val="20"/>
          <w:szCs w:val="20"/>
        </w:rPr>
        <w:t>Across all models, lag features (previous month’s sales) had the highest predictive power.</w:t>
      </w:r>
    </w:p>
    <w:p w14:paraId="7A0FC429">
      <w:pPr>
        <w:pStyle w:val="8"/>
        <w:keepNext w:val="0"/>
        <w:keepLines w:val="0"/>
        <w:widowControl/>
        <w:suppressLineNumbers w:val="0"/>
        <w:rPr>
          <w:rFonts w:hint="default" w:ascii="Times New Roman" w:hAnsi="Times New Roman" w:cs="Times New Roman"/>
          <w:sz w:val="20"/>
          <w:szCs w:val="20"/>
        </w:rPr>
      </w:pPr>
    </w:p>
    <w:p w14:paraId="56E2D844">
      <w:pPr>
        <w:pStyle w:val="8"/>
        <w:keepNext w:val="0"/>
        <w:keepLines w:val="0"/>
        <w:widowControl/>
        <w:suppressLineNumbers w:val="0"/>
        <w:rPr>
          <w:rFonts w:hint="default" w:ascii="Times New Roman" w:hAnsi="Times New Roman" w:cs="Times New Roman"/>
          <w:sz w:val="20"/>
          <w:szCs w:val="20"/>
        </w:rPr>
      </w:pPr>
    </w:p>
    <w:p w14:paraId="31FCE365">
      <w:pPr>
        <w:keepNext w:val="0"/>
        <w:keepLines w:val="0"/>
        <w:widowControl/>
        <w:suppressLineNumbers w:val="0"/>
        <w:rPr>
          <w:rFonts w:hint="default" w:ascii="Times New Roman" w:hAnsi="Times New Roman" w:cs="Times New Roman"/>
          <w:sz w:val="20"/>
          <w:szCs w:val="20"/>
        </w:rPr>
      </w:pPr>
    </w:p>
    <w:p w14:paraId="51FBD9CB">
      <w:pPr>
        <w:pStyle w:val="4"/>
        <w:keepNext w:val="0"/>
        <w:keepLines w:val="0"/>
        <w:widowControl/>
        <w:suppressLineNumbers w:val="0"/>
        <w:rPr>
          <w:rFonts w:hint="default" w:ascii="Times New Roman" w:hAnsi="Times New Roman" w:cs="Times New Roman"/>
          <w:sz w:val="28"/>
          <w:szCs w:val="28"/>
        </w:rPr>
      </w:pPr>
      <w:r>
        <w:rPr>
          <w:rStyle w:val="9"/>
          <w:rFonts w:hint="default" w:ascii="Times New Roman" w:hAnsi="Times New Roman" w:cs="Times New Roman"/>
          <w:b/>
          <w:bCs/>
          <w:sz w:val="28"/>
          <w:szCs w:val="28"/>
        </w:rPr>
        <w:t>4 Outcomes and Insights</w:t>
      </w:r>
    </w:p>
    <w:p w14:paraId="0F80AC26">
      <w:pPr>
        <w:keepNext w:val="0"/>
        <w:keepLines w:val="0"/>
        <w:widowControl/>
        <w:numPr>
          <w:ilvl w:val="0"/>
          <w:numId w:val="34"/>
        </w:numPr>
        <w:suppressLineNumbers w:val="0"/>
        <w:spacing w:before="0" w:beforeAutospacing="1" w:after="0" w:afterAutospacing="1"/>
        <w:ind w:left="720" w:hanging="360"/>
        <w:rPr>
          <w:rFonts w:hint="default" w:ascii="Times New Roman" w:hAnsi="Times New Roman" w:cs="Times New Roman"/>
          <w:sz w:val="20"/>
          <w:szCs w:val="20"/>
        </w:rPr>
      </w:pPr>
      <w:r>
        <w:rPr>
          <w:rStyle w:val="9"/>
          <w:rFonts w:hint="default" w:ascii="Times New Roman" w:hAnsi="Times New Roman" w:cs="Times New Roman"/>
          <w:sz w:val="20"/>
          <w:szCs w:val="20"/>
        </w:rPr>
        <w:t>Electricity Consumption and PCS Deployment:</w:t>
      </w:r>
    </w:p>
    <w:p w14:paraId="1200669B">
      <w:pPr>
        <w:keepNext w:val="0"/>
        <w:keepLines w:val="0"/>
        <w:widowControl/>
        <w:numPr>
          <w:ilvl w:val="1"/>
          <w:numId w:val="35"/>
        </w:numPr>
        <w:suppressLineNumbers w:val="0"/>
        <w:tabs>
          <w:tab w:val="left" w:pos="1440"/>
        </w:tabs>
        <w:spacing w:before="0" w:beforeAutospacing="1" w:after="0" w:afterAutospacing="1"/>
        <w:ind w:left="1440" w:hanging="360"/>
        <w:rPr>
          <w:rFonts w:hint="default" w:ascii="Times New Roman" w:hAnsi="Times New Roman" w:cs="Times New Roman"/>
          <w:sz w:val="20"/>
          <w:szCs w:val="20"/>
        </w:rPr>
      </w:pPr>
      <w:r>
        <w:rPr>
          <w:rFonts w:hint="default" w:ascii="Times New Roman" w:hAnsi="Times New Roman" w:cs="Times New Roman"/>
          <w:sz w:val="20"/>
          <w:szCs w:val="20"/>
        </w:rPr>
        <w:t>States with higher PCS density consume more electricity for EVs, indicating a direct relationship between infrastructure and adoption.</w:t>
      </w:r>
    </w:p>
    <w:p w14:paraId="28DA7A3F">
      <w:pPr>
        <w:keepNext w:val="0"/>
        <w:keepLines w:val="0"/>
        <w:widowControl/>
        <w:numPr>
          <w:ilvl w:val="0"/>
          <w:numId w:val="34"/>
        </w:numPr>
        <w:suppressLineNumbers w:val="0"/>
        <w:spacing w:before="0" w:beforeAutospacing="1" w:after="0" w:afterAutospacing="1"/>
        <w:ind w:left="720" w:hanging="360"/>
        <w:rPr>
          <w:rFonts w:hint="default" w:ascii="Times New Roman" w:hAnsi="Times New Roman" w:cs="Times New Roman"/>
          <w:sz w:val="20"/>
          <w:szCs w:val="20"/>
        </w:rPr>
      </w:pPr>
      <w:r>
        <w:rPr>
          <w:rStyle w:val="9"/>
          <w:rFonts w:hint="default" w:ascii="Times New Roman" w:hAnsi="Times New Roman" w:cs="Times New Roman"/>
          <w:sz w:val="20"/>
          <w:szCs w:val="20"/>
        </w:rPr>
        <w:t>Clustering:</w:t>
      </w:r>
    </w:p>
    <w:p w14:paraId="076A2A86">
      <w:pPr>
        <w:keepNext w:val="0"/>
        <w:keepLines w:val="0"/>
        <w:widowControl/>
        <w:numPr>
          <w:ilvl w:val="1"/>
          <w:numId w:val="36"/>
        </w:numPr>
        <w:suppressLineNumbers w:val="0"/>
        <w:tabs>
          <w:tab w:val="left" w:pos="1440"/>
        </w:tabs>
        <w:spacing w:before="0" w:beforeAutospacing="1" w:after="0" w:afterAutospacing="1"/>
        <w:ind w:left="1440" w:hanging="360"/>
        <w:rPr>
          <w:rFonts w:hint="default" w:ascii="Times New Roman" w:hAnsi="Times New Roman" w:cs="Times New Roman"/>
          <w:sz w:val="20"/>
          <w:szCs w:val="20"/>
        </w:rPr>
      </w:pPr>
      <w:r>
        <w:rPr>
          <w:rFonts w:hint="default" w:ascii="Times New Roman" w:hAnsi="Times New Roman" w:cs="Times New Roman"/>
          <w:sz w:val="20"/>
          <w:szCs w:val="20"/>
        </w:rPr>
        <w:t>Clustering provided actionable insights into infrastructure gaps, highlighting underdeveloped regions like Bihar and Odisha.</w:t>
      </w:r>
    </w:p>
    <w:p w14:paraId="4AF9523A">
      <w:pPr>
        <w:keepNext w:val="0"/>
        <w:keepLines w:val="0"/>
        <w:widowControl/>
        <w:numPr>
          <w:ilvl w:val="0"/>
          <w:numId w:val="34"/>
        </w:numPr>
        <w:suppressLineNumbers w:val="0"/>
        <w:spacing w:before="0" w:beforeAutospacing="1" w:after="0" w:afterAutospacing="1"/>
        <w:ind w:left="720" w:hanging="360"/>
        <w:rPr>
          <w:rFonts w:hint="default" w:ascii="Times New Roman" w:hAnsi="Times New Roman" w:cs="Times New Roman"/>
          <w:sz w:val="20"/>
          <w:szCs w:val="20"/>
        </w:rPr>
      </w:pPr>
      <w:r>
        <w:rPr>
          <w:rStyle w:val="9"/>
          <w:rFonts w:hint="default" w:ascii="Times New Roman" w:hAnsi="Times New Roman" w:cs="Times New Roman"/>
          <w:sz w:val="20"/>
          <w:szCs w:val="20"/>
        </w:rPr>
        <w:t>Regression:</w:t>
      </w:r>
    </w:p>
    <w:p w14:paraId="773EDE34">
      <w:pPr>
        <w:keepNext w:val="0"/>
        <w:keepLines w:val="0"/>
        <w:widowControl/>
        <w:numPr>
          <w:ilvl w:val="1"/>
          <w:numId w:val="37"/>
        </w:numPr>
        <w:suppressLineNumbers w:val="0"/>
        <w:tabs>
          <w:tab w:val="left" w:pos="1440"/>
        </w:tabs>
        <w:spacing w:before="0" w:beforeAutospacing="1" w:after="0" w:afterAutospacing="1"/>
        <w:ind w:left="1440" w:hanging="360"/>
        <w:rPr>
          <w:rFonts w:hint="default" w:ascii="Times New Roman" w:hAnsi="Times New Roman" w:cs="Times New Roman"/>
          <w:sz w:val="20"/>
          <w:szCs w:val="20"/>
        </w:rPr>
      </w:pPr>
      <w:r>
        <w:rPr>
          <w:rFonts w:hint="default" w:ascii="Times New Roman" w:hAnsi="Times New Roman" w:cs="Times New Roman"/>
          <w:sz w:val="20"/>
          <w:szCs w:val="20"/>
        </w:rPr>
        <w:t>Policymakers can estimate the additional electricity demand for planned PCS deployments.</w:t>
      </w:r>
    </w:p>
    <w:p w14:paraId="1CECC8AD">
      <w:pPr>
        <w:keepNext w:val="0"/>
        <w:keepLines w:val="0"/>
        <w:widowControl/>
        <w:numPr>
          <w:ilvl w:val="0"/>
          <w:numId w:val="34"/>
        </w:numPr>
        <w:suppressLineNumbers w:val="0"/>
        <w:spacing w:before="0" w:beforeAutospacing="1" w:after="0" w:afterAutospacing="1"/>
        <w:ind w:left="720" w:hanging="360"/>
        <w:rPr>
          <w:rFonts w:hint="default" w:ascii="Times New Roman" w:hAnsi="Times New Roman" w:cs="Times New Roman"/>
          <w:sz w:val="20"/>
          <w:szCs w:val="20"/>
        </w:rPr>
      </w:pPr>
      <w:r>
        <w:rPr>
          <w:rStyle w:val="9"/>
          <w:rFonts w:hint="default" w:ascii="Times New Roman" w:hAnsi="Times New Roman" w:cs="Times New Roman"/>
          <w:sz w:val="20"/>
          <w:szCs w:val="20"/>
        </w:rPr>
        <w:t>Predictive Models:</w:t>
      </w:r>
    </w:p>
    <w:p w14:paraId="57E22E52">
      <w:pPr>
        <w:keepNext w:val="0"/>
        <w:keepLines w:val="0"/>
        <w:widowControl/>
        <w:numPr>
          <w:ilvl w:val="1"/>
          <w:numId w:val="38"/>
        </w:numPr>
        <w:suppressLineNumbers w:val="0"/>
        <w:tabs>
          <w:tab w:val="left" w:pos="1440"/>
        </w:tabs>
        <w:spacing w:before="0" w:beforeAutospacing="1" w:after="0" w:afterAutospacing="1"/>
        <w:ind w:left="1440" w:hanging="360"/>
        <w:rPr>
          <w:rFonts w:hint="default" w:ascii="Times New Roman" w:hAnsi="Times New Roman" w:cs="Times New Roman"/>
          <w:sz w:val="20"/>
          <w:szCs w:val="20"/>
        </w:rPr>
      </w:pPr>
      <w:r>
        <w:rPr>
          <w:rFonts w:hint="default" w:ascii="Times New Roman" w:hAnsi="Times New Roman" w:cs="Times New Roman"/>
          <w:sz w:val="20"/>
          <w:szCs w:val="20"/>
        </w:rPr>
        <w:t>Monthly sales predictions can assist manufacturers and distributors in inventory management and market planning.</w:t>
      </w:r>
    </w:p>
    <w:p w14:paraId="6637AABC">
      <w:pPr>
        <w:keepNext w:val="0"/>
        <w:keepLines w:val="0"/>
        <w:widowControl/>
        <w:numPr>
          <w:numId w:val="0"/>
        </w:numPr>
        <w:suppressLineNumbers w:val="0"/>
        <w:spacing w:before="0" w:beforeAutospacing="1" w:after="0" w:afterAutospacing="1"/>
        <w:rPr>
          <w:rFonts w:hint="default" w:ascii="Times New Roman" w:hAnsi="Times New Roman" w:cs="Times New Roman"/>
          <w:sz w:val="20"/>
          <w:szCs w:val="20"/>
        </w:rPr>
      </w:pPr>
    </w:p>
    <w:p w14:paraId="328033F3">
      <w:pPr>
        <w:keepNext w:val="0"/>
        <w:keepLines w:val="0"/>
        <w:widowControl/>
        <w:numPr>
          <w:numId w:val="0"/>
        </w:numPr>
        <w:suppressLineNumbers w:val="0"/>
        <w:spacing w:before="0" w:beforeAutospacing="1" w:after="0" w:afterAutospacing="1"/>
        <w:rPr>
          <w:rFonts w:hint="default" w:ascii="Times New Roman" w:hAnsi="Times New Roman" w:cs="Times New Roman"/>
          <w:sz w:val="20"/>
          <w:szCs w:val="20"/>
        </w:rPr>
      </w:pPr>
    </w:p>
    <w:p w14:paraId="2F9AB778">
      <w:pPr>
        <w:pStyle w:val="4"/>
        <w:keepNext w:val="0"/>
        <w:keepLines w:val="0"/>
        <w:widowControl/>
        <w:numPr>
          <w:ilvl w:val="0"/>
          <w:numId w:val="1"/>
        </w:numPr>
        <w:suppressLineNumbers w:val="0"/>
        <w:ind w:left="425" w:leftChars="0" w:hanging="425" w:firstLineChars="0"/>
        <w:rPr>
          <w:rFonts w:hint="default" w:ascii="Times New Roman" w:hAnsi="Times New Roman" w:cs="Times New Roman"/>
          <w:sz w:val="20"/>
          <w:szCs w:val="20"/>
        </w:rPr>
      </w:pPr>
      <w:r>
        <w:rPr>
          <w:rStyle w:val="9"/>
          <w:rFonts w:hint="default" w:ascii="Times New Roman" w:hAnsi="Times New Roman" w:cs="Times New Roman"/>
          <w:b/>
          <w:bCs/>
          <w:sz w:val="28"/>
          <w:szCs w:val="28"/>
        </w:rPr>
        <w:t>Recommendations</w:t>
      </w:r>
    </w:p>
    <w:p w14:paraId="3D751A46">
      <w:pPr>
        <w:pStyle w:val="8"/>
        <w:keepNext w:val="0"/>
        <w:keepLines w:val="0"/>
        <w:widowControl/>
        <w:suppressLineNumbers w:val="0"/>
        <w:ind w:left="720"/>
        <w:jc w:val="left"/>
        <w:rPr>
          <w:rFonts w:hint="default" w:ascii="Times New Roman" w:hAnsi="Times New Roman" w:cs="Times New Roman"/>
          <w:sz w:val="20"/>
          <w:szCs w:val="20"/>
        </w:rPr>
      </w:pPr>
      <w:r>
        <w:rPr>
          <w:rStyle w:val="9"/>
          <w:rFonts w:hint="default" w:ascii="Times New Roman" w:hAnsi="Times New Roman" w:cs="Times New Roman"/>
          <w:sz w:val="20"/>
          <w:szCs w:val="20"/>
        </w:rPr>
        <w:t>Infrastructure Development</w:t>
      </w:r>
      <w:r>
        <w:rPr>
          <w:rFonts w:hint="default" w:ascii="Times New Roman" w:hAnsi="Times New Roman" w:cs="Times New Roman"/>
          <w:sz w:val="20"/>
          <w:szCs w:val="20"/>
        </w:rPr>
        <w:t>:</w:t>
      </w:r>
    </w:p>
    <w:p w14:paraId="6EE6853C">
      <w:pPr>
        <w:keepNext w:val="0"/>
        <w:keepLines w:val="0"/>
        <w:widowControl/>
        <w:numPr>
          <w:ilvl w:val="1"/>
          <w:numId w:val="39"/>
        </w:numPr>
        <w:suppressLineNumbers w:val="0"/>
        <w:tabs>
          <w:tab w:val="left" w:pos="1440"/>
        </w:tabs>
        <w:spacing w:before="0" w:beforeAutospacing="1" w:after="0" w:afterAutospacing="1"/>
        <w:ind w:left="1440" w:hanging="360"/>
        <w:jc w:val="left"/>
        <w:rPr>
          <w:rFonts w:hint="default" w:ascii="Times New Roman" w:hAnsi="Times New Roman" w:cs="Times New Roman"/>
          <w:sz w:val="20"/>
          <w:szCs w:val="20"/>
        </w:rPr>
      </w:pPr>
      <w:r>
        <w:rPr>
          <w:rFonts w:hint="default" w:ascii="Times New Roman" w:hAnsi="Times New Roman" w:cs="Times New Roman"/>
          <w:sz w:val="20"/>
          <w:szCs w:val="20"/>
        </w:rPr>
        <w:t>Prioritize setting up charging stations in underserved regions to ensure equitable access.</w:t>
      </w:r>
    </w:p>
    <w:p w14:paraId="6ED21703">
      <w:pPr>
        <w:keepNext w:val="0"/>
        <w:keepLines w:val="0"/>
        <w:widowControl/>
        <w:numPr>
          <w:ilvl w:val="1"/>
          <w:numId w:val="39"/>
        </w:numPr>
        <w:suppressLineNumbers w:val="0"/>
        <w:tabs>
          <w:tab w:val="left" w:pos="1440"/>
        </w:tabs>
        <w:spacing w:before="0" w:beforeAutospacing="1" w:after="0" w:afterAutospacing="1"/>
        <w:ind w:left="1440" w:hanging="360"/>
        <w:jc w:val="left"/>
        <w:rPr>
          <w:rFonts w:hint="default" w:ascii="Times New Roman" w:hAnsi="Times New Roman" w:cs="Times New Roman"/>
          <w:sz w:val="20"/>
          <w:szCs w:val="20"/>
        </w:rPr>
      </w:pPr>
      <w:r>
        <w:rPr>
          <w:rFonts w:hint="default" w:ascii="Times New Roman" w:hAnsi="Times New Roman" w:cs="Times New Roman"/>
          <w:sz w:val="20"/>
          <w:szCs w:val="20"/>
        </w:rPr>
        <w:t>Explore renewable energy sources to power charging stations and reduce the carbon footprint.</w:t>
      </w:r>
    </w:p>
    <w:p w14:paraId="4F126082">
      <w:pPr>
        <w:pStyle w:val="8"/>
        <w:keepNext w:val="0"/>
        <w:keepLines w:val="0"/>
        <w:widowControl/>
        <w:suppressLineNumbers w:val="0"/>
        <w:ind w:left="720"/>
        <w:jc w:val="left"/>
        <w:rPr>
          <w:rFonts w:hint="default" w:ascii="Times New Roman" w:hAnsi="Times New Roman" w:cs="Times New Roman"/>
          <w:sz w:val="20"/>
          <w:szCs w:val="20"/>
        </w:rPr>
      </w:pPr>
      <w:r>
        <w:rPr>
          <w:rStyle w:val="9"/>
          <w:rFonts w:hint="default" w:ascii="Times New Roman" w:hAnsi="Times New Roman" w:cs="Times New Roman"/>
          <w:sz w:val="20"/>
          <w:szCs w:val="20"/>
        </w:rPr>
        <w:t>Policy and Incentives</w:t>
      </w:r>
      <w:r>
        <w:rPr>
          <w:rFonts w:hint="default" w:ascii="Times New Roman" w:hAnsi="Times New Roman" w:cs="Times New Roman"/>
          <w:sz w:val="20"/>
          <w:szCs w:val="20"/>
        </w:rPr>
        <w:t>:</w:t>
      </w:r>
    </w:p>
    <w:p w14:paraId="7C3F17CB">
      <w:pPr>
        <w:keepNext w:val="0"/>
        <w:keepLines w:val="0"/>
        <w:widowControl/>
        <w:numPr>
          <w:ilvl w:val="1"/>
          <w:numId w:val="40"/>
        </w:numPr>
        <w:suppressLineNumbers w:val="0"/>
        <w:tabs>
          <w:tab w:val="left" w:pos="1440"/>
        </w:tabs>
        <w:spacing w:before="0" w:beforeAutospacing="1" w:after="0" w:afterAutospacing="1"/>
        <w:ind w:left="1440" w:hanging="360"/>
        <w:jc w:val="left"/>
        <w:rPr>
          <w:rFonts w:hint="default" w:ascii="Times New Roman" w:hAnsi="Times New Roman" w:cs="Times New Roman"/>
          <w:sz w:val="20"/>
          <w:szCs w:val="20"/>
        </w:rPr>
      </w:pPr>
      <w:r>
        <w:rPr>
          <w:rFonts w:hint="default" w:ascii="Times New Roman" w:hAnsi="Times New Roman" w:cs="Times New Roman"/>
          <w:sz w:val="20"/>
          <w:szCs w:val="20"/>
        </w:rPr>
        <w:t>Increase incentives for public transport and heavy-duty EVs to promote adoption.</w:t>
      </w:r>
    </w:p>
    <w:p w14:paraId="3A17EB24">
      <w:pPr>
        <w:keepNext w:val="0"/>
        <w:keepLines w:val="0"/>
        <w:widowControl/>
        <w:numPr>
          <w:ilvl w:val="1"/>
          <w:numId w:val="40"/>
        </w:numPr>
        <w:suppressLineNumbers w:val="0"/>
        <w:tabs>
          <w:tab w:val="left" w:pos="1440"/>
        </w:tabs>
        <w:spacing w:before="0" w:beforeAutospacing="1" w:after="0" w:afterAutospacing="1"/>
        <w:ind w:left="1440" w:hanging="360"/>
        <w:jc w:val="left"/>
        <w:rPr>
          <w:rFonts w:hint="default" w:ascii="Times New Roman" w:hAnsi="Times New Roman" w:cs="Times New Roman"/>
          <w:sz w:val="20"/>
          <w:szCs w:val="20"/>
        </w:rPr>
      </w:pPr>
      <w:r>
        <w:rPr>
          <w:rFonts w:hint="default" w:ascii="Times New Roman" w:hAnsi="Times New Roman" w:cs="Times New Roman"/>
          <w:sz w:val="20"/>
          <w:szCs w:val="20"/>
        </w:rPr>
        <w:t>Strengthen subsidies for EVs and charging infrastructure in rural and remote areas.</w:t>
      </w:r>
    </w:p>
    <w:p w14:paraId="1B8C56F0">
      <w:pPr>
        <w:pStyle w:val="8"/>
        <w:keepNext w:val="0"/>
        <w:keepLines w:val="0"/>
        <w:widowControl/>
        <w:suppressLineNumbers w:val="0"/>
        <w:ind w:left="720"/>
        <w:jc w:val="left"/>
        <w:rPr>
          <w:rFonts w:hint="default" w:ascii="Times New Roman" w:hAnsi="Times New Roman" w:cs="Times New Roman"/>
          <w:sz w:val="20"/>
          <w:szCs w:val="20"/>
        </w:rPr>
      </w:pPr>
      <w:r>
        <w:rPr>
          <w:rStyle w:val="9"/>
          <w:rFonts w:hint="default" w:ascii="Times New Roman" w:hAnsi="Times New Roman" w:cs="Times New Roman"/>
          <w:sz w:val="20"/>
          <w:szCs w:val="20"/>
        </w:rPr>
        <w:t>Public Awareness and Collaboration</w:t>
      </w:r>
      <w:r>
        <w:rPr>
          <w:rFonts w:hint="default" w:ascii="Times New Roman" w:hAnsi="Times New Roman" w:cs="Times New Roman"/>
          <w:sz w:val="20"/>
          <w:szCs w:val="20"/>
        </w:rPr>
        <w:t>:</w:t>
      </w:r>
    </w:p>
    <w:p w14:paraId="59EEA7B5">
      <w:pPr>
        <w:keepNext w:val="0"/>
        <w:keepLines w:val="0"/>
        <w:widowControl/>
        <w:numPr>
          <w:ilvl w:val="1"/>
          <w:numId w:val="41"/>
        </w:numPr>
        <w:suppressLineNumbers w:val="0"/>
        <w:tabs>
          <w:tab w:val="left" w:pos="1440"/>
        </w:tabs>
        <w:spacing w:before="0" w:beforeAutospacing="1" w:after="0" w:afterAutospacing="1"/>
        <w:ind w:left="1440" w:hanging="360"/>
        <w:jc w:val="left"/>
        <w:rPr>
          <w:rFonts w:hint="default" w:ascii="Times New Roman" w:hAnsi="Times New Roman" w:cs="Times New Roman"/>
          <w:sz w:val="20"/>
          <w:szCs w:val="20"/>
        </w:rPr>
      </w:pPr>
      <w:r>
        <w:rPr>
          <w:rFonts w:hint="default" w:ascii="Times New Roman" w:hAnsi="Times New Roman" w:cs="Times New Roman"/>
          <w:sz w:val="20"/>
          <w:szCs w:val="20"/>
        </w:rPr>
        <w:t>Conduct public awareness campaigns to accelerate the shift to EVs.</w:t>
      </w:r>
    </w:p>
    <w:p w14:paraId="469EB0A2">
      <w:pPr>
        <w:keepNext w:val="0"/>
        <w:keepLines w:val="0"/>
        <w:widowControl/>
        <w:numPr>
          <w:ilvl w:val="1"/>
          <w:numId w:val="41"/>
        </w:numPr>
        <w:suppressLineNumbers w:val="0"/>
        <w:tabs>
          <w:tab w:val="left" w:pos="1440"/>
        </w:tabs>
        <w:spacing w:before="0" w:beforeAutospacing="1" w:after="0" w:afterAutospacing="1"/>
        <w:ind w:left="1440" w:hanging="360"/>
        <w:jc w:val="left"/>
        <w:rPr>
          <w:rFonts w:hint="default" w:ascii="Times New Roman" w:hAnsi="Times New Roman" w:cs="Times New Roman"/>
          <w:sz w:val="20"/>
          <w:szCs w:val="20"/>
        </w:rPr>
      </w:pPr>
      <w:r>
        <w:rPr>
          <w:rFonts w:hint="default" w:ascii="Times New Roman" w:hAnsi="Times New Roman" w:cs="Times New Roman"/>
          <w:sz w:val="20"/>
          <w:szCs w:val="20"/>
        </w:rPr>
        <w:t>Encourage private-public partnerships to drive infrastructure growth and vehicle adoption.</w:t>
      </w:r>
    </w:p>
    <w:p w14:paraId="390BBF47">
      <w:pPr>
        <w:keepNext w:val="0"/>
        <w:keepLines w:val="0"/>
        <w:widowControl/>
        <w:numPr>
          <w:numId w:val="0"/>
        </w:numPr>
        <w:suppressLineNumbers w:val="0"/>
        <w:spacing w:before="0" w:beforeAutospacing="1" w:after="0" w:afterAutospacing="1"/>
        <w:ind w:left="360" w:leftChars="0" w:firstLine="300" w:firstLineChars="150"/>
        <w:jc w:val="left"/>
        <w:rPr>
          <w:rFonts w:hint="default" w:ascii="Times New Roman" w:hAnsi="Times New Roman" w:cs="Times New Roman"/>
          <w:sz w:val="20"/>
          <w:szCs w:val="20"/>
        </w:rPr>
      </w:pPr>
      <w:r>
        <w:rPr>
          <w:rStyle w:val="9"/>
          <w:rFonts w:hint="default" w:ascii="Times New Roman" w:hAnsi="Times New Roman" w:cs="Times New Roman"/>
          <w:sz w:val="20"/>
          <w:szCs w:val="20"/>
        </w:rPr>
        <w:t>Resource Allocation:</w:t>
      </w:r>
    </w:p>
    <w:p w14:paraId="51F93D5B">
      <w:pPr>
        <w:keepNext w:val="0"/>
        <w:keepLines w:val="0"/>
        <w:widowControl/>
        <w:numPr>
          <w:ilvl w:val="1"/>
          <w:numId w:val="42"/>
        </w:numPr>
        <w:suppressLineNumbers w:val="0"/>
        <w:tabs>
          <w:tab w:val="left" w:pos="1440"/>
        </w:tabs>
        <w:spacing w:before="0" w:beforeAutospacing="1" w:after="0" w:afterAutospacing="1"/>
        <w:ind w:left="1440" w:hanging="360"/>
        <w:jc w:val="left"/>
        <w:rPr>
          <w:rFonts w:hint="default" w:ascii="Times New Roman" w:hAnsi="Times New Roman" w:cs="Times New Roman"/>
          <w:sz w:val="20"/>
          <w:szCs w:val="20"/>
        </w:rPr>
      </w:pPr>
      <w:r>
        <w:rPr>
          <w:rFonts w:hint="default" w:ascii="Times New Roman" w:hAnsi="Times New Roman" w:cs="Times New Roman"/>
          <w:sz w:val="20"/>
          <w:szCs w:val="20"/>
        </w:rPr>
        <w:t>Focus on Cluster 1 states for medium-term EV infrastructure expansion.</w:t>
      </w:r>
    </w:p>
    <w:p w14:paraId="3DF55470">
      <w:pPr>
        <w:keepNext w:val="0"/>
        <w:keepLines w:val="0"/>
        <w:widowControl/>
        <w:numPr>
          <w:numId w:val="0"/>
        </w:numPr>
        <w:suppressLineNumbers w:val="0"/>
        <w:spacing w:before="0" w:beforeAutospacing="1" w:after="0" w:afterAutospacing="1"/>
        <w:ind w:firstLine="600" w:firstLineChars="300"/>
        <w:jc w:val="left"/>
        <w:rPr>
          <w:rFonts w:hint="default" w:ascii="Times New Roman" w:hAnsi="Times New Roman" w:cs="Times New Roman"/>
          <w:sz w:val="20"/>
          <w:szCs w:val="20"/>
        </w:rPr>
      </w:pPr>
      <w:r>
        <w:rPr>
          <w:rStyle w:val="9"/>
          <w:rFonts w:hint="default" w:ascii="Times New Roman" w:hAnsi="Times New Roman" w:cs="Times New Roman"/>
          <w:sz w:val="20"/>
          <w:szCs w:val="20"/>
        </w:rPr>
        <w:t>Future Work:</w:t>
      </w:r>
    </w:p>
    <w:p w14:paraId="40F918AD">
      <w:pPr>
        <w:keepNext w:val="0"/>
        <w:keepLines w:val="0"/>
        <w:widowControl/>
        <w:numPr>
          <w:ilvl w:val="1"/>
          <w:numId w:val="43"/>
        </w:numPr>
        <w:suppressLineNumbers w:val="0"/>
        <w:tabs>
          <w:tab w:val="left" w:pos="1440"/>
        </w:tabs>
        <w:spacing w:before="0" w:beforeAutospacing="1" w:after="0" w:afterAutospacing="1"/>
        <w:ind w:left="1440" w:hanging="360"/>
        <w:jc w:val="left"/>
        <w:rPr>
          <w:rFonts w:hint="default" w:ascii="Times New Roman" w:hAnsi="Times New Roman" w:cs="Times New Roman"/>
          <w:sz w:val="20"/>
          <w:szCs w:val="20"/>
        </w:rPr>
      </w:pPr>
      <w:r>
        <w:rPr>
          <w:rFonts w:hint="default" w:ascii="Times New Roman" w:hAnsi="Times New Roman" w:cs="Times New Roman"/>
          <w:sz w:val="20"/>
          <w:szCs w:val="20"/>
        </w:rPr>
        <w:t>Include additional factors such as fuel prices, EV incentives, and urbanization rates to refine predictive models.</w:t>
      </w:r>
    </w:p>
    <w:p w14:paraId="2DE79D43">
      <w:pPr>
        <w:keepNext w:val="0"/>
        <w:keepLines w:val="0"/>
        <w:widowControl/>
        <w:numPr>
          <w:numId w:val="0"/>
        </w:numPr>
        <w:suppressLineNumbers w:val="0"/>
        <w:spacing w:before="0" w:beforeAutospacing="1" w:after="0" w:afterAutospacing="1"/>
        <w:ind w:left="360" w:leftChars="0" w:firstLine="300" w:firstLineChars="150"/>
        <w:jc w:val="left"/>
        <w:rPr>
          <w:rFonts w:hint="default" w:ascii="Times New Roman" w:hAnsi="Times New Roman" w:cs="Times New Roman"/>
          <w:sz w:val="20"/>
          <w:szCs w:val="20"/>
        </w:rPr>
      </w:pPr>
      <w:r>
        <w:rPr>
          <w:rStyle w:val="9"/>
          <w:rFonts w:hint="default" w:ascii="Times New Roman" w:hAnsi="Times New Roman" w:cs="Times New Roman"/>
          <w:sz w:val="20"/>
          <w:szCs w:val="20"/>
        </w:rPr>
        <w:t>Real-time Monitoring:</w:t>
      </w:r>
    </w:p>
    <w:p w14:paraId="7A3C6B3F">
      <w:pPr>
        <w:keepNext w:val="0"/>
        <w:keepLines w:val="0"/>
        <w:widowControl/>
        <w:numPr>
          <w:ilvl w:val="1"/>
          <w:numId w:val="44"/>
        </w:numPr>
        <w:suppressLineNumbers w:val="0"/>
        <w:tabs>
          <w:tab w:val="left" w:pos="1440"/>
        </w:tabs>
        <w:spacing w:before="0" w:beforeAutospacing="1" w:after="0" w:afterAutospacing="1"/>
        <w:ind w:left="1440" w:hanging="360"/>
        <w:jc w:val="left"/>
        <w:rPr>
          <w:rFonts w:hint="default" w:ascii="Times New Roman" w:hAnsi="Times New Roman" w:cs="Times New Roman"/>
          <w:sz w:val="20"/>
          <w:szCs w:val="20"/>
        </w:rPr>
      </w:pPr>
      <w:r>
        <w:rPr>
          <w:rFonts w:hint="default" w:ascii="Times New Roman" w:hAnsi="Times New Roman" w:cs="Times New Roman"/>
          <w:sz w:val="20"/>
          <w:szCs w:val="20"/>
        </w:rPr>
        <w:t>Develop dashboards for real-time tracking of electricity consumption and PCS utilization.</w:t>
      </w:r>
    </w:p>
    <w:p w14:paraId="0F9648E1">
      <w:pPr>
        <w:pStyle w:val="8"/>
        <w:keepNext w:val="0"/>
        <w:keepLines w:val="0"/>
        <w:widowControl/>
        <w:suppressLineNumbers w:val="0"/>
        <w:rPr>
          <w:rFonts w:hint="default" w:ascii="Times New Roman" w:hAnsi="Times New Roman" w:cs="Times New Roman"/>
          <w:sz w:val="20"/>
          <w:szCs w:val="20"/>
        </w:rPr>
      </w:pPr>
    </w:p>
    <w:p w14:paraId="53563DC6">
      <w:pPr>
        <w:pStyle w:val="8"/>
        <w:keepNext w:val="0"/>
        <w:keepLines w:val="0"/>
        <w:widowControl/>
        <w:suppressLineNumbers w:val="0"/>
        <w:rPr>
          <w:rFonts w:hint="default" w:ascii="Times New Roman" w:hAnsi="Times New Roman" w:cs="Times New Roman"/>
          <w:sz w:val="20"/>
          <w:szCs w:val="20"/>
        </w:rPr>
      </w:pPr>
    </w:p>
    <w:p w14:paraId="393DB0E9">
      <w:pPr>
        <w:pStyle w:val="4"/>
        <w:keepNext w:val="0"/>
        <w:keepLines w:val="0"/>
        <w:widowControl/>
        <w:numPr>
          <w:ilvl w:val="0"/>
          <w:numId w:val="1"/>
        </w:numPr>
        <w:suppressLineNumbers w:val="0"/>
        <w:ind w:left="425" w:leftChars="0" w:hanging="425" w:firstLineChars="0"/>
        <w:rPr>
          <w:rFonts w:hint="default" w:ascii="Times New Roman" w:hAnsi="Times New Roman" w:cs="Times New Roman"/>
          <w:sz w:val="28"/>
          <w:szCs w:val="28"/>
        </w:rPr>
      </w:pPr>
      <w:r>
        <w:rPr>
          <w:rStyle w:val="9"/>
          <w:rFonts w:hint="default" w:ascii="Times New Roman" w:hAnsi="Times New Roman" w:cs="Times New Roman"/>
          <w:b/>
          <w:bCs/>
          <w:sz w:val="28"/>
          <w:szCs w:val="28"/>
        </w:rPr>
        <w:t>Conclusion</w:t>
      </w:r>
    </w:p>
    <w:p w14:paraId="58222EB5">
      <w:pPr>
        <w:pStyle w:val="8"/>
        <w:keepNext w:val="0"/>
        <w:keepLines w:val="0"/>
        <w:widowControl/>
        <w:numPr>
          <w:ilvl w:val="0"/>
          <w:numId w:val="45"/>
        </w:numPr>
        <w:suppressLineNumbers w:val="0"/>
        <w:ind w:left="420" w:leftChars="0" w:right="0" w:rightChars="0" w:hanging="420" w:firstLineChars="0"/>
        <w:rPr>
          <w:rFonts w:hint="default" w:ascii="Times New Roman" w:hAnsi="Times New Roman" w:cs="Times New Roman"/>
          <w:sz w:val="20"/>
          <w:szCs w:val="20"/>
        </w:rPr>
      </w:pPr>
      <w:r>
        <w:rPr>
          <w:rFonts w:hint="default" w:ascii="Times New Roman" w:hAnsi="Times New Roman" w:cs="Times New Roman"/>
          <w:sz w:val="20"/>
          <w:szCs w:val="20"/>
        </w:rPr>
        <w:t>India's EV sector is experiencing dynamic growth, particularly in 2- and 3-wheelers. However, challenges persist in infrastructure, electricity grid capacity, and adoption of heavy-duty EVs. By addressing these gaps and leveraging favorable policies, India can accelerate its transition to a sustainable, EV-driven future.</w:t>
      </w:r>
    </w:p>
    <w:p w14:paraId="773BD076">
      <w:pPr>
        <w:pStyle w:val="8"/>
        <w:keepNext w:val="0"/>
        <w:keepLines w:val="0"/>
        <w:widowControl/>
        <w:numPr>
          <w:ilvl w:val="0"/>
          <w:numId w:val="45"/>
        </w:numPr>
        <w:suppressLineNumbers w:val="0"/>
        <w:ind w:left="420" w:leftChars="0" w:right="0" w:rightChars="0" w:hanging="420" w:firstLineChars="0"/>
        <w:rPr>
          <w:rFonts w:hint="default" w:ascii="Times New Roman" w:hAnsi="Times New Roman" w:cs="Times New Roman"/>
          <w:sz w:val="20"/>
          <w:szCs w:val="20"/>
        </w:rPr>
      </w:pPr>
      <w:r>
        <w:rPr>
          <w:rFonts w:hint="default" w:ascii="Times New Roman" w:hAnsi="Times New Roman" w:cs="Times New Roman"/>
          <w:sz w:val="20"/>
          <w:szCs w:val="20"/>
        </w:rPr>
        <w:t>This analysis underscores the critical role of data-driven strategies in shaping India's EV landscape. As the sector evolves, continued monitoring and investments will be crucial to achieving widespread adoption and environmental goals.</w:t>
      </w:r>
    </w:p>
    <w:p w14:paraId="5D990BF6">
      <w:pPr>
        <w:pStyle w:val="8"/>
        <w:keepNext w:val="0"/>
        <w:keepLines w:val="0"/>
        <w:widowControl/>
        <w:numPr>
          <w:ilvl w:val="0"/>
          <w:numId w:val="45"/>
        </w:numPr>
        <w:suppressLineNumbers w:val="0"/>
        <w:ind w:left="420" w:leftChars="0" w:right="0" w:rightChars="0" w:hanging="420" w:firstLineChars="0"/>
        <w:rPr>
          <w:rFonts w:hint="default" w:ascii="Times New Roman" w:hAnsi="Times New Roman" w:cs="Times New Roman"/>
          <w:sz w:val="20"/>
          <w:szCs w:val="20"/>
        </w:rPr>
      </w:pPr>
      <w:r>
        <w:rPr>
          <w:rFonts w:hint="default" w:ascii="Times New Roman" w:hAnsi="Times New Roman" w:cs="Times New Roman"/>
          <w:sz w:val="20"/>
          <w:szCs w:val="20"/>
          <w:lang w:val="en-US"/>
        </w:rPr>
        <w:t>Also t</w:t>
      </w:r>
      <w:r>
        <w:rPr>
          <w:rFonts w:hint="default" w:ascii="Times New Roman" w:hAnsi="Times New Roman" w:cs="Times New Roman"/>
          <w:sz w:val="20"/>
          <w:szCs w:val="20"/>
        </w:rPr>
        <w:t>his report underscores the significance of charging infrastructure in accelerating EV adoption and provides actionable insights through clustering, regression, and classification analyses. The predictive models further equip stakeholders with tools to anticipate market trends and plan strategically.</w:t>
      </w:r>
    </w:p>
    <w:p w14:paraId="07477440">
      <w:pPr>
        <w:keepNext w:val="0"/>
        <w:keepLines w:val="0"/>
        <w:widowControl/>
        <w:numPr>
          <w:ilvl w:val="0"/>
          <w:numId w:val="45"/>
        </w:numPr>
        <w:suppressLineNumbers w:val="0"/>
        <w:spacing w:before="0" w:beforeAutospacing="1" w:after="0" w:afterAutospacing="1"/>
        <w:ind w:left="420" w:leftChars="0" w:hanging="420" w:firstLineChars="0"/>
        <w:rPr>
          <w:rFonts w:hint="default" w:ascii="Times New Roman" w:hAnsi="Times New Roman" w:cs="Times New Roman"/>
          <w:sz w:val="20"/>
          <w:szCs w:val="20"/>
        </w:rPr>
      </w:pPr>
      <w:r>
        <w:rPr>
          <w:rFonts w:hint="default" w:ascii="Times New Roman" w:hAnsi="Times New Roman" w:cs="Times New Roman"/>
          <w:sz w:val="20"/>
          <w:szCs w:val="20"/>
        </w:rPr>
        <w:t>Maharashtra and Delhi are frontrunners in EV infrastructure, while smaller and remote regions lag behind.There is a need for more balanced infrastructure development across regions.</w:t>
      </w:r>
    </w:p>
    <w:p w14:paraId="0082B839">
      <w:pPr>
        <w:keepNext w:val="0"/>
        <w:keepLines w:val="0"/>
        <w:widowControl/>
        <w:numPr>
          <w:ilvl w:val="0"/>
          <w:numId w:val="45"/>
        </w:numPr>
        <w:suppressLineNumbers w:val="0"/>
        <w:spacing w:before="0" w:beforeAutospacing="1" w:after="0" w:afterAutospacing="1"/>
        <w:ind w:left="420" w:leftChars="0" w:hanging="420" w:firstLineChars="0"/>
        <w:rPr>
          <w:rFonts w:hint="default" w:ascii="Times New Roman" w:hAnsi="Times New Roman" w:cs="Times New Roman"/>
          <w:sz w:val="20"/>
          <w:szCs w:val="20"/>
        </w:rPr>
      </w:pPr>
      <w:r>
        <w:rPr>
          <w:rFonts w:hint="default" w:ascii="Times New Roman" w:hAnsi="Times New Roman" w:cs="Times New Roman"/>
          <w:sz w:val="20"/>
          <w:szCs w:val="20"/>
        </w:rPr>
        <w:t>Consistent growth in EV sales, especially in the 2-wheeler category, highlights consumer acceptance and market readiness.Public and commercial vehicle adoption (buses) is showing positive trends, supporting sustainable urban mobility.</w:t>
      </w:r>
    </w:p>
    <w:p w14:paraId="17129283">
      <w:pPr>
        <w:keepNext w:val="0"/>
        <w:keepLines w:val="0"/>
        <w:widowControl/>
        <w:numPr>
          <w:ilvl w:val="0"/>
          <w:numId w:val="45"/>
        </w:numPr>
        <w:suppressLineNumbers w:val="0"/>
        <w:spacing w:before="0" w:beforeAutospacing="1" w:after="0" w:afterAutospacing="1"/>
        <w:ind w:left="420" w:leftChars="0" w:hanging="420" w:firstLineChars="0"/>
        <w:rPr>
          <w:rFonts w:hint="default" w:ascii="Times New Roman" w:hAnsi="Times New Roman" w:cs="Times New Roman"/>
          <w:sz w:val="20"/>
          <w:szCs w:val="20"/>
        </w:rPr>
      </w:pPr>
      <w:r>
        <w:rPr>
          <w:rFonts w:hint="default" w:ascii="Times New Roman" w:hAnsi="Times New Roman" w:cs="Times New Roman"/>
          <w:sz w:val="20"/>
          <w:szCs w:val="20"/>
        </w:rPr>
        <w:t xml:space="preserve">Focus on states with low charging density but high population, e.g., </w:t>
      </w:r>
      <w:r>
        <w:rPr>
          <w:rStyle w:val="9"/>
          <w:rFonts w:hint="default" w:ascii="Times New Roman" w:hAnsi="Times New Roman" w:cs="Times New Roman"/>
          <w:sz w:val="20"/>
          <w:szCs w:val="20"/>
        </w:rPr>
        <w:t>Uttar Pradesh</w:t>
      </w:r>
      <w:r>
        <w:rPr>
          <w:rFonts w:hint="default" w:ascii="Times New Roman" w:hAnsi="Times New Roman" w:cs="Times New Roman"/>
          <w:sz w:val="20"/>
          <w:szCs w:val="20"/>
        </w:rPr>
        <w:t>.</w:t>
      </w:r>
    </w:p>
    <w:p w14:paraId="11D773DE">
      <w:pPr>
        <w:pStyle w:val="8"/>
        <w:keepNext w:val="0"/>
        <w:keepLines w:val="0"/>
        <w:widowControl/>
        <w:numPr>
          <w:ilvl w:val="0"/>
          <w:numId w:val="45"/>
        </w:numPr>
        <w:suppressLineNumbers w:val="0"/>
        <w:ind w:left="420" w:leftChars="0" w:right="0" w:rightChars="0" w:hanging="420" w:firstLineChars="0"/>
        <w:rPr>
          <w:rFonts w:hint="default" w:ascii="Times New Roman" w:hAnsi="Times New Roman" w:cs="Times New Roman"/>
          <w:sz w:val="20"/>
          <w:szCs w:val="20"/>
        </w:rPr>
      </w:pPr>
      <w:r>
        <w:rPr>
          <w:rFonts w:hint="default" w:ascii="Times New Roman" w:hAnsi="Times New Roman" w:cs="Times New Roman"/>
          <w:sz w:val="20"/>
          <w:szCs w:val="20"/>
        </w:rPr>
        <w:t>Subsidies or incentives in less penetrated markets to boost EV adoption.</w:t>
      </w:r>
    </w:p>
    <w:p w14:paraId="1178780E">
      <w:pPr>
        <w:pStyle w:val="8"/>
        <w:keepNext w:val="0"/>
        <w:keepLines w:val="0"/>
        <w:widowControl/>
        <w:numPr>
          <w:ilvl w:val="0"/>
          <w:numId w:val="45"/>
        </w:numPr>
        <w:suppressLineNumbers w:val="0"/>
        <w:ind w:left="420" w:leftChars="0" w:right="0" w:rightChars="0" w:hanging="420" w:firstLineChars="0"/>
        <w:rPr>
          <w:rFonts w:hint="default" w:ascii="Times New Roman" w:hAnsi="Times New Roman" w:cs="Times New Roman"/>
          <w:sz w:val="20"/>
          <w:szCs w:val="20"/>
        </w:rPr>
      </w:pPr>
      <w:r>
        <w:rPr>
          <w:rFonts w:hint="default" w:ascii="Times New Roman" w:hAnsi="Times New Roman" w:cs="Times New Roman"/>
          <w:sz w:val="20"/>
          <w:szCs w:val="20"/>
        </w:rPr>
        <w:t>Extend forecasting to include external factors like policy changes, fuel price trends, and macroeconomic indicators.</w:t>
      </w:r>
    </w:p>
    <w:p w14:paraId="76D5C253">
      <w:pPr>
        <w:pStyle w:val="8"/>
        <w:keepNext w:val="0"/>
        <w:keepLines w:val="0"/>
        <w:widowControl/>
        <w:numPr>
          <w:ilvl w:val="0"/>
          <w:numId w:val="45"/>
        </w:numPr>
        <w:suppressLineNumbers w:val="0"/>
        <w:ind w:left="420" w:leftChars="0" w:right="0" w:rightChars="0" w:hanging="420" w:firstLineChars="0"/>
        <w:rPr>
          <w:rFonts w:hint="default" w:ascii="Times New Roman" w:hAnsi="Times New Roman" w:cs="Times New Roman"/>
          <w:sz w:val="20"/>
          <w:szCs w:val="20"/>
        </w:rPr>
      </w:pPr>
      <w:r>
        <w:rPr>
          <w:rFonts w:hint="default" w:ascii="Times New Roman" w:hAnsi="Times New Roman" w:cs="Times New Roman"/>
          <w:sz w:val="20"/>
          <w:szCs w:val="20"/>
        </w:rPr>
        <w:t>Develop renewable energy solutions to meet the rising electricity demand sustainably.</w:t>
      </w:r>
    </w:p>
    <w:p w14:paraId="68AFD44E">
      <w:pPr>
        <w:keepNext w:val="0"/>
        <w:keepLines w:val="0"/>
        <w:widowControl/>
        <w:numPr>
          <w:ilvl w:val="0"/>
          <w:numId w:val="45"/>
        </w:numPr>
        <w:suppressLineNumbers w:val="0"/>
        <w:spacing w:before="0" w:beforeAutospacing="1" w:after="0" w:afterAutospacing="1"/>
        <w:ind w:left="420" w:leftChars="0" w:hanging="420" w:firstLineChars="0"/>
        <w:rPr>
          <w:rFonts w:hint="default" w:ascii="Times New Roman" w:hAnsi="Times New Roman" w:cs="Times New Roman"/>
          <w:sz w:val="20"/>
          <w:szCs w:val="20"/>
        </w:rPr>
      </w:pPr>
      <w:r>
        <w:rPr>
          <w:rFonts w:hint="default" w:ascii="Times New Roman" w:hAnsi="Times New Roman" w:cs="Times New Roman"/>
          <w:sz w:val="20"/>
          <w:szCs w:val="20"/>
        </w:rPr>
        <w:t>Prioritize underserved states like Bihar and Odisha to ensure equitable EV adoption.</w:t>
      </w:r>
    </w:p>
    <w:p w14:paraId="72748432">
      <w:pPr>
        <w:keepNext w:val="0"/>
        <w:keepLines w:val="0"/>
        <w:widowControl/>
        <w:numPr>
          <w:ilvl w:val="0"/>
          <w:numId w:val="45"/>
        </w:numPr>
        <w:suppressLineNumbers w:val="0"/>
        <w:spacing w:before="0" w:beforeAutospacing="1" w:after="0" w:afterAutospacing="1"/>
        <w:ind w:left="420" w:leftChars="0" w:hanging="420" w:firstLineChars="0"/>
        <w:rPr>
          <w:rFonts w:hint="default" w:ascii="Times New Roman" w:hAnsi="Times New Roman" w:cs="Times New Roman"/>
          <w:sz w:val="20"/>
          <w:szCs w:val="20"/>
        </w:rPr>
      </w:pPr>
      <w:r>
        <w:rPr>
          <w:rFonts w:hint="default" w:ascii="Times New Roman" w:hAnsi="Times New Roman" w:cs="Times New Roman"/>
          <w:sz w:val="20"/>
          <w:szCs w:val="20"/>
        </w:rPr>
        <w:t>Promote public-private partnerships to expand the charging network.</w:t>
      </w:r>
    </w:p>
    <w:p w14:paraId="38395463">
      <w:pPr>
        <w:pStyle w:val="8"/>
        <w:keepNext w:val="0"/>
        <w:keepLines w:val="0"/>
        <w:widowControl/>
        <w:numPr>
          <w:ilvl w:val="0"/>
          <w:numId w:val="45"/>
        </w:numPr>
        <w:suppressLineNumbers w:val="0"/>
        <w:ind w:left="420" w:leftChars="0" w:right="0" w:rightChars="0" w:hanging="420" w:firstLineChars="0"/>
        <w:rPr>
          <w:rFonts w:hint="default" w:ascii="Times New Roman" w:hAnsi="Times New Roman" w:cs="Times New Roman"/>
          <w:sz w:val="20"/>
          <w:szCs w:val="20"/>
        </w:rPr>
      </w:pPr>
      <w:r>
        <w:rPr>
          <w:rFonts w:hint="default" w:ascii="Times New Roman" w:hAnsi="Times New Roman" w:cs="Times New Roman"/>
          <w:sz w:val="20"/>
          <w:szCs w:val="20"/>
        </w:rPr>
        <w:t>Provide subsidies and incentives for adopting buses and 4-wheelers.</w:t>
      </w:r>
    </w:p>
    <w:p w14:paraId="40780AD2">
      <w:pPr>
        <w:keepNext w:val="0"/>
        <w:keepLines w:val="0"/>
        <w:widowControl/>
        <w:numPr>
          <w:ilvl w:val="0"/>
          <w:numId w:val="45"/>
        </w:numPr>
        <w:suppressLineNumbers w:val="0"/>
        <w:spacing w:before="0" w:beforeAutospacing="1" w:after="0" w:afterAutospacing="1"/>
        <w:ind w:left="420" w:leftChars="0" w:hanging="420" w:firstLineChars="0"/>
        <w:rPr>
          <w:rFonts w:hint="default" w:ascii="Times New Roman" w:hAnsi="Times New Roman" w:cs="Times New Roman"/>
          <w:sz w:val="20"/>
          <w:szCs w:val="20"/>
        </w:rPr>
      </w:pPr>
      <w:r>
        <w:rPr>
          <w:rFonts w:hint="default" w:ascii="Times New Roman" w:hAnsi="Times New Roman" w:cs="Times New Roman"/>
          <w:sz w:val="20"/>
          <w:szCs w:val="20"/>
        </w:rPr>
        <w:t>Develop dedicated corridors for heavy-duty EVs in urban areas.</w:t>
      </w:r>
    </w:p>
    <w:p w14:paraId="58F319CC">
      <w:pPr>
        <w:pStyle w:val="8"/>
        <w:keepNext w:val="0"/>
        <w:keepLines w:val="0"/>
        <w:widowControl/>
        <w:numPr>
          <w:ilvl w:val="0"/>
          <w:numId w:val="45"/>
        </w:numPr>
        <w:suppressLineNumbers w:val="0"/>
        <w:ind w:left="420" w:leftChars="0" w:right="0" w:rightChars="0" w:hanging="420" w:firstLineChars="0"/>
        <w:rPr>
          <w:rFonts w:hint="default" w:ascii="Times New Roman" w:hAnsi="Times New Roman" w:cs="Times New Roman"/>
          <w:sz w:val="20"/>
          <w:szCs w:val="20"/>
        </w:rPr>
      </w:pPr>
      <w:r>
        <w:rPr>
          <w:rFonts w:hint="default" w:ascii="Times New Roman" w:hAnsi="Times New Roman" w:cs="Times New Roman"/>
          <w:sz w:val="20"/>
          <w:szCs w:val="20"/>
        </w:rPr>
        <w:t>Upgrade grid capacity in states with high EV penetration, such as Delhi and Maharashtra.</w:t>
      </w:r>
    </w:p>
    <w:p w14:paraId="4CBB6637">
      <w:pPr>
        <w:keepNext w:val="0"/>
        <w:keepLines w:val="0"/>
        <w:widowControl/>
        <w:numPr>
          <w:ilvl w:val="0"/>
          <w:numId w:val="45"/>
        </w:numPr>
        <w:suppressLineNumbers w:val="0"/>
        <w:spacing w:before="0" w:beforeAutospacing="1" w:after="0" w:afterAutospacing="1"/>
        <w:ind w:left="420" w:leftChars="0" w:hanging="420" w:firstLineChars="0"/>
        <w:rPr>
          <w:rFonts w:hint="default" w:ascii="Times New Roman" w:hAnsi="Times New Roman" w:cs="Times New Roman"/>
          <w:sz w:val="20"/>
          <w:szCs w:val="20"/>
        </w:rPr>
      </w:pPr>
      <w:r>
        <w:rPr>
          <w:rFonts w:hint="default" w:ascii="Times New Roman" w:hAnsi="Times New Roman" w:cs="Times New Roman"/>
          <w:sz w:val="20"/>
          <w:szCs w:val="20"/>
        </w:rPr>
        <w:t>Integrate renewable energy sources to meet increased electricity demand sustainably.</w:t>
      </w:r>
    </w:p>
    <w:p w14:paraId="4BCB5A5D">
      <w:pPr>
        <w:pStyle w:val="8"/>
        <w:keepNext w:val="0"/>
        <w:keepLines w:val="0"/>
        <w:widowControl/>
        <w:numPr>
          <w:ilvl w:val="0"/>
          <w:numId w:val="45"/>
        </w:numPr>
        <w:suppressLineNumbers w:val="0"/>
        <w:ind w:left="420" w:leftChars="0" w:right="0" w:rightChars="0" w:hanging="420" w:firstLineChars="0"/>
        <w:rPr>
          <w:rFonts w:hint="default" w:ascii="Times New Roman" w:hAnsi="Times New Roman" w:cs="Times New Roman"/>
          <w:sz w:val="20"/>
          <w:szCs w:val="20"/>
        </w:rPr>
      </w:pPr>
      <w:r>
        <w:rPr>
          <w:rFonts w:hint="default" w:ascii="Times New Roman" w:hAnsi="Times New Roman" w:cs="Times New Roman"/>
          <w:sz w:val="20"/>
          <w:szCs w:val="20"/>
        </w:rPr>
        <w:t>Focus on affordable EV models to drive adoption among the middle class.</w:t>
      </w:r>
    </w:p>
    <w:p w14:paraId="2E7C665D">
      <w:pPr>
        <w:keepNext w:val="0"/>
        <w:keepLines w:val="0"/>
        <w:widowControl/>
        <w:numPr>
          <w:ilvl w:val="0"/>
          <w:numId w:val="45"/>
        </w:numPr>
        <w:suppressLineNumbers w:val="0"/>
        <w:spacing w:before="0" w:beforeAutospacing="1" w:after="0" w:afterAutospacing="1"/>
        <w:ind w:left="420" w:leftChars="0" w:hanging="420" w:firstLineChars="0"/>
        <w:rPr>
          <w:rFonts w:hint="default" w:ascii="Times New Roman" w:hAnsi="Times New Roman" w:cs="Times New Roman"/>
          <w:sz w:val="20"/>
          <w:szCs w:val="20"/>
        </w:rPr>
      </w:pPr>
      <w:r>
        <w:rPr>
          <w:rFonts w:hint="default" w:ascii="Times New Roman" w:hAnsi="Times New Roman" w:cs="Times New Roman"/>
          <w:sz w:val="20"/>
          <w:szCs w:val="20"/>
        </w:rPr>
        <w:t>Support local manufacturing to reduce costs and dependency on imports.</w:t>
      </w:r>
    </w:p>
    <w:p w14:paraId="34DD276D">
      <w:pPr>
        <w:pStyle w:val="8"/>
        <w:keepNext w:val="0"/>
        <w:keepLines w:val="0"/>
        <w:widowControl/>
        <w:suppressLineNumbers w:val="0"/>
        <w:rPr>
          <w:rFonts w:hint="default" w:ascii="Times New Roman" w:hAnsi="Times New Roman" w:cs="Times New Roman"/>
          <w:sz w:val="20"/>
          <w:szCs w:val="20"/>
          <w:lang w:val="en-US"/>
        </w:rPr>
      </w:pPr>
    </w:p>
    <w:p w14:paraId="458601E8">
      <w:pPr>
        <w:keepNext w:val="0"/>
        <w:keepLines w:val="0"/>
        <w:widowControl/>
        <w:numPr>
          <w:numId w:val="0"/>
        </w:numPr>
        <w:suppressLineNumbers w:val="0"/>
        <w:tabs>
          <w:tab w:val="left" w:pos="720"/>
        </w:tabs>
        <w:spacing w:before="0" w:beforeAutospacing="1" w:after="0" w:afterAutospacing="1"/>
        <w:rPr>
          <w:rFonts w:hint="default" w:ascii="Times New Roman" w:hAnsi="Times New Roman" w:cs="Times New Roman"/>
          <w:sz w:val="20"/>
          <w:szCs w:val="20"/>
        </w:rPr>
      </w:pPr>
    </w:p>
    <w:p w14:paraId="691A7B39">
      <w:pPr>
        <w:keepNext w:val="0"/>
        <w:keepLines w:val="0"/>
        <w:widowControl/>
        <w:numPr>
          <w:numId w:val="0"/>
        </w:numPr>
        <w:suppressLineNumbers w:val="0"/>
        <w:tabs>
          <w:tab w:val="left" w:pos="720"/>
        </w:tabs>
        <w:spacing w:before="0" w:beforeAutospacing="1" w:after="0" w:afterAutospacing="1"/>
        <w:rPr>
          <w:rFonts w:hint="default" w:ascii="Times New Roman" w:hAnsi="Times New Roman" w:cs="Times New Roman"/>
          <w:sz w:val="20"/>
          <w:szCs w:val="20"/>
        </w:rPr>
      </w:pPr>
    </w:p>
    <w:p w14:paraId="3B1F3D98">
      <w:pPr>
        <w:keepNext w:val="0"/>
        <w:keepLines w:val="0"/>
        <w:widowControl/>
        <w:numPr>
          <w:numId w:val="0"/>
        </w:numPr>
        <w:suppressLineNumbers w:val="0"/>
        <w:tabs>
          <w:tab w:val="left" w:pos="720"/>
        </w:tabs>
        <w:spacing w:before="0" w:beforeAutospacing="1" w:after="0" w:afterAutospacing="1"/>
        <w:rPr>
          <w:rFonts w:hint="default" w:ascii="Times New Roman" w:hAnsi="Times New Roman" w:cs="Times New Roman"/>
          <w:b w:val="0"/>
          <w:bCs w:val="0"/>
          <w:sz w:val="20"/>
          <w:szCs w:val="20"/>
        </w:rPr>
      </w:pPr>
    </w:p>
    <w:p w14:paraId="3F9F485B">
      <w:pPr>
        <w:bidi w:val="0"/>
        <w:rPr>
          <w:rStyle w:val="9"/>
          <w:rFonts w:hint="default" w:ascii="Times New Roman" w:hAnsi="Times New Roman" w:cs="Times New Roman"/>
          <w:b/>
          <w:bCs/>
          <w:sz w:val="20"/>
          <w:szCs w:val="20"/>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Segoe UI Variable Text">
    <w:panose1 w:val="00000000000000000000"/>
    <w:charset w:val="00"/>
    <w:family w:val="auto"/>
    <w:pitch w:val="default"/>
    <w:sig w:usb0="A00002FF" w:usb1="0000000B" w:usb2="00000000" w:usb3="00000000" w:csb0="2000019F" w:csb1="00000000"/>
  </w:font>
  <w:font w:name="Segoe UI Variable Small Semibold">
    <w:panose1 w:val="00000000000000000000"/>
    <w:charset w:val="00"/>
    <w:family w:val="auto"/>
    <w:pitch w:val="default"/>
    <w:sig w:usb0="A00002FF" w:usb1="0000000B" w:usb2="00000000" w:usb3="00000000" w:csb0="2000019F" w:csb1="00000000"/>
  </w:font>
  <w:font w:name="Segoe UI Variable Display Semibold">
    <w:panose1 w:val="00000000000000000000"/>
    <w:charset w:val="00"/>
    <w:family w:val="auto"/>
    <w:pitch w:val="default"/>
    <w:sig w:usb0="A00002FF" w:usb1="0000000B" w:usb2="00000000" w:usb3="00000000" w:csb0="2000019F" w:csb1="00000000"/>
  </w:font>
  <w:font w:name="Leelawadee UI">
    <w:panose1 w:val="020B0502040204020203"/>
    <w:charset w:val="00"/>
    <w:family w:val="auto"/>
    <w:pitch w:val="default"/>
    <w:sig w:usb0="83000003" w:usb1="00000000" w:usb2="00010000" w:usb3="00000001" w:csb0="00010101" w:csb1="00000000"/>
  </w:font>
  <w:font w:name="Leelawadee UI Semilight">
    <w:panose1 w:val="020B0402040204020203"/>
    <w:charset w:val="00"/>
    <w:family w:val="auto"/>
    <w:pitch w:val="default"/>
    <w:sig w:usb0="83000003" w:usb1="00000000" w:usb2="00010000" w:usb3="00000001" w:csb0="00010101"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5BBF6E"/>
    <w:multiLevelType w:val="multilevel"/>
    <w:tmpl w:val="B35BBF6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BE650E91"/>
    <w:multiLevelType w:val="multilevel"/>
    <w:tmpl w:val="BE650E9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C2FB4446"/>
    <w:multiLevelType w:val="multilevel"/>
    <w:tmpl w:val="C2FB44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C92139BB"/>
    <w:multiLevelType w:val="multilevel"/>
    <w:tmpl w:val="C92139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EC117B20"/>
    <w:multiLevelType w:val="singleLevel"/>
    <w:tmpl w:val="EC117B20"/>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5">
    <w:nsid w:val="009BA2B4"/>
    <w:multiLevelType w:val="multilevel"/>
    <w:tmpl w:val="009BA2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1E1FD7ED"/>
    <w:multiLevelType w:val="multilevel"/>
    <w:tmpl w:val="1E1FD7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220CBCD0"/>
    <w:multiLevelType w:val="multilevel"/>
    <w:tmpl w:val="220CBCD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23A1EAEE"/>
    <w:multiLevelType w:val="multilevel"/>
    <w:tmpl w:val="23A1EAE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2AEA1D4E"/>
    <w:multiLevelType w:val="multilevel"/>
    <w:tmpl w:val="2AEA1D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2E7D7F4D"/>
    <w:multiLevelType w:val="multilevel"/>
    <w:tmpl w:val="2E7D7F4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3DC7F49F"/>
    <w:multiLevelType w:val="multilevel"/>
    <w:tmpl w:val="3DC7F49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401771AD"/>
    <w:multiLevelType w:val="multilevel"/>
    <w:tmpl w:val="401771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45949D9F"/>
    <w:multiLevelType w:val="singleLevel"/>
    <w:tmpl w:val="45949D9F"/>
    <w:lvl w:ilvl="0" w:tentative="0">
      <w:start w:val="1"/>
      <w:numFmt w:val="decimal"/>
      <w:lvlText w:val="%1."/>
      <w:lvlJc w:val="left"/>
      <w:pPr>
        <w:tabs>
          <w:tab w:val="left" w:pos="425"/>
        </w:tabs>
        <w:ind w:left="425" w:leftChars="0" w:hanging="425" w:firstLineChars="0"/>
      </w:pPr>
      <w:rPr>
        <w:rFonts w:hint="default"/>
      </w:rPr>
    </w:lvl>
  </w:abstractNum>
  <w:abstractNum w:abstractNumId="14">
    <w:nsid w:val="5541E793"/>
    <w:multiLevelType w:val="multilevel"/>
    <w:tmpl w:val="5541E79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5FDFFFE7"/>
    <w:multiLevelType w:val="multilevel"/>
    <w:tmpl w:val="5FDFFF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5FF15744"/>
    <w:multiLevelType w:val="multilevel"/>
    <w:tmpl w:val="5FF1574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78FFF586"/>
    <w:multiLevelType w:val="multilevel"/>
    <w:tmpl w:val="78FFF58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3"/>
  </w:num>
  <w:num w:numId="2">
    <w:abstractNumId w:val="17"/>
  </w:num>
  <w:num w:numId="3">
    <w:abstractNumId w:val="0"/>
  </w:num>
  <w:num w:numId="4">
    <w:abstractNumId w:val="10"/>
  </w:num>
  <w:num w:numId="5">
    <w:abstractNumId w:val="11"/>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num>
  <w:num w:numId="26">
    <w:abstractNumId w:val="6"/>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2"/>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1784AE6"/>
    <w:rsid w:val="21784A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5">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6">
    <w:name w:val="Default Paragraph Font"/>
    <w:semiHidden/>
    <w:qFormat/>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0</Words>
  <Characters>0</Characters>
  <Lines>0</Lines>
  <Paragraphs>0</Paragraphs>
  <TotalTime>33</TotalTime>
  <ScaleCrop>false</ScaleCrop>
  <LinksUpToDate>false</LinksUpToDate>
  <CharactersWithSpaces>0</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2024-11-22T13:28:00Z</dcterms:created>
  <dc:creator>Jayesh Sanap</dc:creator>
  <cp:lastModifiedBy>Jayesh Sanap</cp:lastModifiedBy>
  <dcterms:modified xsi:type="dcterms:W3CDTF">2024-11-22T15:30:25Z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6DD8D74CD88E4C89BBC054705993B118_11</vt:lpwstr>
  </property>
</Properties>
</file>