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FirstParagraph"/>
      </w:pPr>
      <w:r>
        <w:rPr>
          <w:b/>
          <w:bCs/>
        </w:rPr>
        <w:t xml:space="preserve">Effective Training Pressure Gates Recursive Knowledge Degradation in LLMs</w:t>
      </w:r>
    </w:p>
    <w:p>
      <w:pPr>
        <w:pStyle w:val="BodyText"/>
      </w:pPr>
      <w:r>
        <w:t xml:space="preserve">• Rank-dependent threshold-like transition between homeostatic and degradative regimes</w:t>
      </w:r>
    </w:p>
    <w:p>
      <w:pPr>
        <w:pStyle w:val="BodyText"/>
      </w:pPr>
      <w:r>
        <w:t xml:space="preserve">• Regime boundaries differ ~10× across backbones (erank ~3–6 vs ~50–88)</w:t>
      </w:r>
    </w:p>
    <w:p>
      <w:pPr>
        <w:pStyle w:val="BodyText"/>
      </w:pPr>
      <w:r>
        <w:t xml:space="preserve">• Adapter rank and learning rate jointly determine the operating regime</w:t>
      </w:r>
    </w:p>
    <w:p>
      <w:pPr>
        <w:pStyle w:val="BodyText"/>
      </w:pPr>
      <w:r>
        <w:t xml:space="preserve">• Output drift accompanies degradative regimes while factual retention stays bounded</w:t>
      </w:r>
    </w:p>
    <w:p>
      <w:pPr>
        <w:pStyle w:val="BodyText"/>
      </w:pPr>
      <w:r>
        <w:t xml:space="preserve">• 50% synthetic exposure reduction arrests progressive loss on two backbones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2026-10-04T21:05:53Z</dcterms:created>
  <dcterms:modified xsi:type="dcterms:W3CDTF">2026-10-04T21:05:53Z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