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7575A" w14:paraId="6656AE6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3A5C"/>
            <w:tcMar>
              <w:top w:w="400" w:type="dxa"/>
              <w:left w:w="360" w:type="dxa"/>
              <w:bottom w:w="400" w:type="dxa"/>
              <w:right w:w="360" w:type="dxa"/>
            </w:tcMar>
          </w:tcPr>
          <w:p w14:paraId="7F0378E4" w14:textId="77777777" w:rsidR="00A7575A" w:rsidRDefault="00000000">
            <w:pPr>
              <w:spacing w:after="80"/>
              <w:jc w:val="center"/>
            </w:pPr>
            <w:r>
              <w:rPr>
                <w:color w:val="87CEEB"/>
                <w:spacing w:val="200"/>
                <w:sz w:val="20"/>
                <w:szCs w:val="20"/>
              </w:rPr>
              <w:t>HACKATHON PROJECT REPORT</w:t>
            </w:r>
          </w:p>
          <w:p w14:paraId="4341CA4C" w14:textId="77777777" w:rsidR="00A7575A" w:rsidRDefault="00000000">
            <w:pPr>
              <w:spacing w:after="80"/>
              <w:jc w:val="center"/>
            </w:pPr>
            <w:r>
              <w:rPr>
                <w:b/>
                <w:bCs/>
                <w:color w:val="FFFFFF"/>
                <w:sz w:val="72"/>
                <w:szCs w:val="72"/>
              </w:rPr>
              <w:t>AIVI</w:t>
            </w:r>
          </w:p>
          <w:p w14:paraId="4DFAAF08" w14:textId="77777777" w:rsidR="00A7575A" w:rsidRDefault="00000000">
            <w:pPr>
              <w:spacing w:after="120"/>
              <w:jc w:val="center"/>
            </w:pPr>
            <w:r>
              <w:rPr>
                <w:i/>
                <w:iCs/>
                <w:color w:val="87CEEB"/>
                <w:sz w:val="28"/>
                <w:szCs w:val="28"/>
              </w:rPr>
              <w:t>Integrated Disaster Warning System</w:t>
            </w:r>
          </w:p>
          <w:p w14:paraId="2519B58D" w14:textId="77777777" w:rsidR="00A7575A" w:rsidRDefault="00000000">
            <w:pPr>
              <w:spacing w:before="120"/>
              <w:jc w:val="center"/>
            </w:pPr>
            <w:r>
              <w:rPr>
                <w:color w:val="94A3B8"/>
                <w:sz w:val="20"/>
                <w:szCs w:val="20"/>
              </w:rPr>
              <w:t>Borneo Hackweekend 2026  •  UNIMAS, Malaysia</w:t>
            </w:r>
          </w:p>
        </w:tc>
      </w:tr>
    </w:tbl>
    <w:p w14:paraId="266E5B06" w14:textId="77777777" w:rsidR="00A7575A" w:rsidRDefault="00A7575A">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7575A" w14:paraId="66752AC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50" w:type="dxa"/>
              <w:bottom w:w="80" w:type="dxa"/>
              <w:right w:w="150" w:type="dxa"/>
            </w:tcMar>
          </w:tcPr>
          <w:p w14:paraId="72A6BD55" w14:textId="77777777" w:rsidR="00A7575A" w:rsidRDefault="00000000">
            <w:r>
              <w:rPr>
                <w:b/>
                <w:bCs/>
                <w:color w:val="1A3A5C"/>
                <w:sz w:val="20"/>
                <w:szCs w:val="20"/>
              </w:rPr>
              <w:t>Team Name</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01BA6303" w14:textId="21628347" w:rsidR="00A7575A" w:rsidRDefault="001F0B78">
            <w:r>
              <w:rPr>
                <w:sz w:val="20"/>
                <w:szCs w:val="20"/>
              </w:rPr>
              <w:t>Garuda Stack</w:t>
            </w:r>
          </w:p>
        </w:tc>
      </w:tr>
      <w:tr w:rsidR="00A7575A" w14:paraId="47FCB36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50" w:type="dxa"/>
              <w:bottom w:w="80" w:type="dxa"/>
              <w:right w:w="150" w:type="dxa"/>
            </w:tcMar>
          </w:tcPr>
          <w:p w14:paraId="37F5FE97" w14:textId="77777777" w:rsidR="00A7575A" w:rsidRDefault="00000000">
            <w:r>
              <w:rPr>
                <w:b/>
                <w:bCs/>
                <w:color w:val="1A3A5C"/>
                <w:sz w:val="20"/>
                <w:szCs w:val="20"/>
              </w:rPr>
              <w:t>Event</w:t>
            </w:r>
          </w:p>
        </w:tc>
        <w:tc>
          <w:tcPr>
            <w:tcW w:w="66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50" w:type="dxa"/>
              <w:bottom w:w="80" w:type="dxa"/>
              <w:right w:w="150" w:type="dxa"/>
            </w:tcMar>
          </w:tcPr>
          <w:p w14:paraId="7334B47A" w14:textId="77777777" w:rsidR="00A7575A" w:rsidRDefault="00000000">
            <w:r>
              <w:rPr>
                <w:sz w:val="20"/>
                <w:szCs w:val="20"/>
              </w:rPr>
              <w:t>Borneo Hackweekend 2026</w:t>
            </w:r>
          </w:p>
        </w:tc>
      </w:tr>
      <w:tr w:rsidR="00A7575A" w14:paraId="3D0A86C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50" w:type="dxa"/>
              <w:bottom w:w="80" w:type="dxa"/>
              <w:right w:w="150" w:type="dxa"/>
            </w:tcMar>
          </w:tcPr>
          <w:p w14:paraId="447BD687" w14:textId="77777777" w:rsidR="00A7575A" w:rsidRDefault="00000000">
            <w:r>
              <w:rPr>
                <w:b/>
                <w:bCs/>
                <w:color w:val="1A3A5C"/>
                <w:sz w:val="20"/>
                <w:szCs w:val="20"/>
              </w:rPr>
              <w:t>Organizer</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5DE1DDE5" w14:textId="77777777" w:rsidR="00A7575A" w:rsidRDefault="00000000">
            <w:r>
              <w:rPr>
                <w:sz w:val="20"/>
                <w:szCs w:val="20"/>
              </w:rPr>
              <w:t>UNIMAS, Malaysia</w:t>
            </w:r>
          </w:p>
        </w:tc>
      </w:tr>
      <w:tr w:rsidR="00A7575A" w14:paraId="6D26127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50" w:type="dxa"/>
              <w:bottom w:w="80" w:type="dxa"/>
              <w:right w:w="150" w:type="dxa"/>
            </w:tcMar>
          </w:tcPr>
          <w:p w14:paraId="57E0C83F" w14:textId="77777777" w:rsidR="00A7575A" w:rsidRDefault="00000000">
            <w:r>
              <w:rPr>
                <w:b/>
                <w:bCs/>
                <w:color w:val="1A3A5C"/>
                <w:sz w:val="20"/>
                <w:szCs w:val="20"/>
              </w:rPr>
              <w:t>Category</w:t>
            </w:r>
          </w:p>
        </w:tc>
        <w:tc>
          <w:tcPr>
            <w:tcW w:w="66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50" w:type="dxa"/>
              <w:bottom w:w="80" w:type="dxa"/>
              <w:right w:w="150" w:type="dxa"/>
            </w:tcMar>
          </w:tcPr>
          <w:p w14:paraId="656EF7D2" w14:textId="496A4011" w:rsidR="00A7575A" w:rsidRDefault="001F0B78">
            <w:r>
              <w:rPr>
                <w:sz w:val="20"/>
                <w:szCs w:val="20"/>
              </w:rPr>
              <w:t>Disaster resilence AI</w:t>
            </w:r>
          </w:p>
        </w:tc>
      </w:tr>
      <w:tr w:rsidR="00A7575A" w14:paraId="7A8D638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50" w:type="dxa"/>
              <w:bottom w:w="80" w:type="dxa"/>
              <w:right w:w="150" w:type="dxa"/>
            </w:tcMar>
          </w:tcPr>
          <w:p w14:paraId="689E937A" w14:textId="77777777" w:rsidR="00A7575A" w:rsidRDefault="00000000">
            <w:r>
              <w:rPr>
                <w:b/>
                <w:bCs/>
                <w:color w:val="1A3A5C"/>
                <w:sz w:val="20"/>
                <w:szCs w:val="20"/>
              </w:rPr>
              <w:t>Platform</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268C9719" w14:textId="77777777" w:rsidR="00A7575A" w:rsidRDefault="00000000">
            <w:r>
              <w:rPr>
                <w:sz w:val="20"/>
                <w:szCs w:val="20"/>
              </w:rPr>
              <w:t>Web Application (React + Vite)</w:t>
            </w:r>
          </w:p>
        </w:tc>
      </w:tr>
      <w:tr w:rsidR="00A7575A" w14:paraId="06BF22A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50" w:type="dxa"/>
              <w:bottom w:w="80" w:type="dxa"/>
              <w:right w:w="150" w:type="dxa"/>
            </w:tcMar>
          </w:tcPr>
          <w:p w14:paraId="1D2F72BB" w14:textId="77777777" w:rsidR="00A7575A" w:rsidRDefault="00000000">
            <w:r>
              <w:rPr>
                <w:b/>
                <w:bCs/>
                <w:color w:val="1A3A5C"/>
                <w:sz w:val="20"/>
                <w:szCs w:val="20"/>
              </w:rPr>
              <w:t>Deployment</w:t>
            </w:r>
          </w:p>
        </w:tc>
        <w:tc>
          <w:tcPr>
            <w:tcW w:w="66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50" w:type="dxa"/>
              <w:bottom w:w="80" w:type="dxa"/>
              <w:right w:w="150" w:type="dxa"/>
            </w:tcMar>
          </w:tcPr>
          <w:p w14:paraId="40513731" w14:textId="77777777" w:rsidR="00A7575A" w:rsidRDefault="00000000">
            <w:r>
              <w:rPr>
                <w:sz w:val="20"/>
                <w:szCs w:val="20"/>
              </w:rPr>
              <w:t>Cloud-based — Vercel</w:t>
            </w:r>
          </w:p>
        </w:tc>
      </w:tr>
    </w:tbl>
    <w:p w14:paraId="6DA21273" w14:textId="77777777" w:rsidR="00A7575A" w:rsidRDefault="00A7575A">
      <w:pPr>
        <w:spacing w:before="200"/>
      </w:pPr>
    </w:p>
    <w:p w14:paraId="7DAAAA2E" w14:textId="77777777" w:rsidR="00A7575A" w:rsidRDefault="00A7575A">
      <w:pPr>
        <w:pBdr>
          <w:bottom w:val="single" w:sz="4" w:space="1" w:color="0891B2"/>
        </w:pBdr>
        <w:spacing w:before="200" w:after="200"/>
      </w:pPr>
    </w:p>
    <w:p w14:paraId="174F8FD7" w14:textId="77777777" w:rsidR="00A7575A" w:rsidRDefault="00A7575A">
      <w:pPr>
        <w:spacing w:before="2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26"/>
      </w:tblGrid>
      <w:tr w:rsidR="00A7575A" w14:paraId="0676399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DC2626"/>
            <w:tcMar>
              <w:top w:w="120" w:type="dxa"/>
              <w:left w:w="160" w:type="dxa"/>
              <w:bottom w:w="120" w:type="dxa"/>
              <w:right w:w="160" w:type="dxa"/>
            </w:tcMar>
            <w:vAlign w:val="center"/>
          </w:tcPr>
          <w:p w14:paraId="624DD896" w14:textId="77777777" w:rsidR="00A7575A" w:rsidRDefault="00000000">
            <w:pPr>
              <w:jc w:val="center"/>
            </w:pPr>
            <w:r>
              <w:rPr>
                <w:b/>
                <w:bCs/>
                <w:color w:val="FFFFFF"/>
                <w:sz w:val="48"/>
                <w:szCs w:val="48"/>
              </w:rPr>
              <w:t>01</w:t>
            </w:r>
          </w:p>
        </w:tc>
        <w:tc>
          <w:tcPr>
            <w:tcW w:w="8026" w:type="dxa"/>
            <w:tcBorders>
              <w:top w:val="none" w:sz="0" w:space="0" w:color="FFFFFF"/>
              <w:left w:val="none" w:sz="0" w:space="0" w:color="FFFFFF"/>
              <w:bottom w:val="none" w:sz="0" w:space="0" w:color="FFFFFF"/>
              <w:right w:val="none" w:sz="0" w:space="0" w:color="FFFFFF"/>
            </w:tcBorders>
            <w:shd w:val="clear" w:color="auto" w:fill="FEF2F2"/>
            <w:tcMar>
              <w:top w:w="120" w:type="dxa"/>
              <w:left w:w="240" w:type="dxa"/>
              <w:bottom w:w="120" w:type="dxa"/>
              <w:right w:w="160" w:type="dxa"/>
            </w:tcMar>
            <w:vAlign w:val="center"/>
          </w:tcPr>
          <w:p w14:paraId="5F7AD625" w14:textId="77777777" w:rsidR="00A7575A" w:rsidRDefault="00000000">
            <w:r>
              <w:rPr>
                <w:b/>
                <w:bCs/>
                <w:color w:val="DC2626"/>
                <w:sz w:val="32"/>
                <w:szCs w:val="32"/>
              </w:rPr>
              <w:t>Problem Statement</w:t>
            </w:r>
          </w:p>
        </w:tc>
      </w:tr>
    </w:tbl>
    <w:p w14:paraId="008CEC4B" w14:textId="77777777" w:rsidR="00A7575A" w:rsidRDefault="00A7575A">
      <w:pPr>
        <w:spacing w:before="160"/>
      </w:pPr>
    </w:p>
    <w:p w14:paraId="3951ABD3" w14:textId="77777777" w:rsidR="00A7575A" w:rsidRDefault="00000000">
      <w:pPr>
        <w:spacing w:before="80" w:after="120"/>
        <w:jc w:val="both"/>
      </w:pPr>
      <w:r>
        <w:t>Indonesia sits at the intersection of three major tectonic plates and lies within the Pacific Ring of Fire, making it one of the most disaster-prone nations on Earth. Annually, the archipelago faces flooding, earthquakes, volcanic eruptions, tsunamis, and landslides — events that collectively affect millions of people across thousands of islands.</w:t>
      </w:r>
    </w:p>
    <w:p w14:paraId="0D39886F" w14:textId="77777777" w:rsidR="00A7575A" w:rsidRDefault="00A7575A">
      <w:pPr>
        <w:spacing w:before="80"/>
      </w:pPr>
    </w:p>
    <w:p w14:paraId="7333D3E7" w14:textId="77777777" w:rsidR="00A7575A" w:rsidRDefault="00000000">
      <w:pPr>
        <w:spacing w:before="80" w:after="120"/>
        <w:jc w:val="both"/>
      </w:pPr>
      <w:r>
        <w:t>Despite advances in monitoring technology by agencies such as BMKG (Meteorology, Climatology, and Geophysics Agency) and BNPB (National Disaster Management Authority), a persistent and critical gap remains between the moment anomalies are detected and the moment affected communities receive actionable information. This gap — information asymmetry — is the root cause of preventable casualties and economic losses.</w:t>
      </w:r>
    </w:p>
    <w:p w14:paraId="26552CFF" w14:textId="77777777" w:rsidR="00A7575A" w:rsidRDefault="00A7575A">
      <w:pPr>
        <w:spacing w:before="160"/>
      </w:pPr>
    </w:p>
    <w:tbl>
      <w:tblPr>
        <w:tblW w:w="9026" w:type="dxa"/>
        <w:tblBorders>
          <w:top w:val="single" w:sz="1" w:space="0" w:color="DC2626"/>
          <w:left w:val="single" w:sz="1" w:space="0" w:color="DC2626"/>
          <w:bottom w:val="single" w:sz="1" w:space="0" w:color="DC2626"/>
          <w:right w:val="single" w:sz="1" w:space="0" w:color="DC26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7575A" w14:paraId="5B62644A" w14:textId="77777777">
        <w:tblPrEx>
          <w:tblCellMar>
            <w:top w:w="0" w:type="dxa"/>
            <w:bottom w:w="0" w:type="dxa"/>
          </w:tblCellMar>
        </w:tblPrEx>
        <w:tc>
          <w:tcPr>
            <w:tcW w:w="9026" w:type="dxa"/>
            <w:tcBorders>
              <w:top w:val="single" w:sz="1" w:space="0" w:color="DC2626"/>
              <w:left w:val="single" w:sz="18" w:space="0" w:color="DC2626"/>
              <w:bottom w:val="single" w:sz="1" w:space="0" w:color="DC2626"/>
              <w:right w:val="single" w:sz="1" w:space="0" w:color="DC2626"/>
            </w:tcBorders>
            <w:shd w:val="clear" w:color="auto" w:fill="FEF2F2"/>
            <w:tcMar>
              <w:top w:w="120" w:type="dxa"/>
              <w:left w:w="200" w:type="dxa"/>
              <w:bottom w:w="120" w:type="dxa"/>
              <w:right w:w="200" w:type="dxa"/>
            </w:tcMar>
          </w:tcPr>
          <w:p w14:paraId="2CABF1A7" w14:textId="77777777" w:rsidR="00A7575A" w:rsidRDefault="00000000">
            <w:pPr>
              <w:spacing w:before="80" w:after="120"/>
              <w:jc w:val="both"/>
            </w:pPr>
            <w:r>
              <w:rPr>
                <w:b/>
                <w:bCs/>
                <w:color w:val="DC2626"/>
              </w:rPr>
              <w:t xml:space="preserve">Core Problem: </w:t>
            </w:r>
            <w:r>
              <w:t>Information latency during a disaster directly amplifies its impact. Each minute of delay translates to missed evacuation windows, compounded panic, and increased loss of life.</w:t>
            </w:r>
          </w:p>
        </w:tc>
      </w:tr>
    </w:tbl>
    <w:p w14:paraId="68AE55CE" w14:textId="77777777" w:rsidR="00A7575A" w:rsidRDefault="00A7575A">
      <w:pPr>
        <w:spacing w:before="160"/>
      </w:pPr>
    </w:p>
    <w:p w14:paraId="031EA166" w14:textId="77777777" w:rsidR="00A7575A" w:rsidRDefault="00000000">
      <w:pPr>
        <w:spacing w:before="320" w:after="80"/>
      </w:pPr>
      <w:r>
        <w:rPr>
          <w:b/>
          <w:bCs/>
          <w:color w:val="DC2626"/>
          <w:spacing w:val="100"/>
          <w:sz w:val="18"/>
          <w:szCs w:val="18"/>
        </w:rPr>
        <w:t>KEY PAIN POINTS IDENTIFIED</w:t>
      </w:r>
    </w:p>
    <w:p w14:paraId="49226633" w14:textId="77777777" w:rsidR="00A7575A" w:rsidRDefault="00A7575A">
      <w:pPr>
        <w:spacing w:before="60"/>
      </w:pPr>
    </w:p>
    <w:p w14:paraId="47B78972" w14:textId="77777777" w:rsidR="00A7575A" w:rsidRDefault="00000000">
      <w:pPr>
        <w:pStyle w:val="DaftarParagraf"/>
        <w:numPr>
          <w:ilvl w:val="0"/>
          <w:numId w:val="2"/>
        </w:numPr>
        <w:spacing w:before="60" w:after="60"/>
      </w:pPr>
      <w:r>
        <w:lastRenderedPageBreak/>
        <w:t>Early warning data from central monitoring agencies is available but fails to reach the public in a timely, digestible format.</w:t>
      </w:r>
    </w:p>
    <w:p w14:paraId="6720BFDD" w14:textId="77777777" w:rsidR="00A7575A" w:rsidRDefault="00000000">
      <w:pPr>
        <w:pStyle w:val="DaftarParagraf"/>
        <w:numPr>
          <w:ilvl w:val="0"/>
          <w:numId w:val="2"/>
        </w:numPr>
        <w:spacing w:before="60" w:after="60"/>
      </w:pPr>
      <w:r>
        <w:t>Existing communication channels (television, radio, SMS broadcast) are unidirectional and lack geographic precision or user personalization.</w:t>
      </w:r>
    </w:p>
    <w:p w14:paraId="6E6D7F3D" w14:textId="77777777" w:rsidR="00A7575A" w:rsidRDefault="00000000">
      <w:pPr>
        <w:pStyle w:val="DaftarParagraf"/>
        <w:numPr>
          <w:ilvl w:val="0"/>
          <w:numId w:val="2"/>
        </w:numPr>
        <w:spacing w:before="60" w:after="60"/>
      </w:pPr>
      <w:r>
        <w:t>Citizens in affected zones have no structured channel to report ground-level conditions, leaving rescue teams without real-time situational data.</w:t>
      </w:r>
    </w:p>
    <w:p w14:paraId="79B72DF5" w14:textId="77777777" w:rsidR="00A7575A" w:rsidRDefault="00000000">
      <w:pPr>
        <w:pStyle w:val="DaftarParagraf"/>
        <w:numPr>
          <w:ilvl w:val="0"/>
          <w:numId w:val="2"/>
        </w:numPr>
        <w:spacing w:before="60" w:after="60"/>
      </w:pPr>
      <w:r>
        <w:t>Mitigation literacy remains low; people lack access to consolidated, location-specific evacuation guidance at the moment they need it most.</w:t>
      </w:r>
    </w:p>
    <w:p w14:paraId="036B184D" w14:textId="77777777" w:rsidR="00A7575A" w:rsidRDefault="00000000">
      <w:pPr>
        <w:pStyle w:val="DaftarParagraf"/>
        <w:numPr>
          <w:ilvl w:val="0"/>
          <w:numId w:val="2"/>
        </w:numPr>
        <w:spacing w:before="60" w:after="60"/>
      </w:pPr>
      <w:r>
        <w:t>Disaster alert systems are largely reactive — they inform after the fact rather than proactively guiding users through preparation and response.</w:t>
      </w:r>
    </w:p>
    <w:p w14:paraId="3E900509" w14:textId="77777777" w:rsidR="00A7575A" w:rsidRDefault="00A7575A">
      <w:pPr>
        <w:spacing w:before="200"/>
      </w:pPr>
    </w:p>
    <w:p w14:paraId="361DF38D" w14:textId="77777777" w:rsidR="00A7575A" w:rsidRDefault="00A7575A">
      <w:pPr>
        <w:pBdr>
          <w:bottom w:val="single" w:sz="4" w:space="1" w:color="CBD5E1"/>
        </w:pBdr>
        <w:spacing w:before="200" w:after="200"/>
      </w:pPr>
    </w:p>
    <w:p w14:paraId="3615346D" w14:textId="77777777" w:rsidR="00A7575A" w:rsidRDefault="00A7575A">
      <w:pPr>
        <w:spacing w:before="2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26"/>
      </w:tblGrid>
      <w:tr w:rsidR="00A7575A" w14:paraId="5B230102"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0891B2"/>
            <w:tcMar>
              <w:top w:w="120" w:type="dxa"/>
              <w:left w:w="160" w:type="dxa"/>
              <w:bottom w:w="120" w:type="dxa"/>
              <w:right w:w="160" w:type="dxa"/>
            </w:tcMar>
            <w:vAlign w:val="center"/>
          </w:tcPr>
          <w:p w14:paraId="66890905" w14:textId="77777777" w:rsidR="00A7575A" w:rsidRDefault="00000000">
            <w:pPr>
              <w:jc w:val="center"/>
            </w:pPr>
            <w:r>
              <w:rPr>
                <w:b/>
                <w:bCs/>
                <w:color w:val="FFFFFF"/>
                <w:sz w:val="48"/>
                <w:szCs w:val="48"/>
              </w:rPr>
              <w:t>02</w:t>
            </w:r>
          </w:p>
        </w:tc>
        <w:tc>
          <w:tcPr>
            <w:tcW w:w="8026" w:type="dxa"/>
            <w:tcBorders>
              <w:top w:val="none" w:sz="0" w:space="0" w:color="FFFFFF"/>
              <w:left w:val="none" w:sz="0" w:space="0" w:color="FFFFFF"/>
              <w:bottom w:val="none" w:sz="0" w:space="0" w:color="FFFFFF"/>
              <w:right w:val="none" w:sz="0" w:space="0" w:color="FFFFFF"/>
            </w:tcBorders>
            <w:shd w:val="clear" w:color="auto" w:fill="E0F2FE"/>
            <w:tcMar>
              <w:top w:w="120" w:type="dxa"/>
              <w:left w:w="240" w:type="dxa"/>
              <w:bottom w:w="120" w:type="dxa"/>
              <w:right w:w="160" w:type="dxa"/>
            </w:tcMar>
            <w:vAlign w:val="center"/>
          </w:tcPr>
          <w:p w14:paraId="322BF356" w14:textId="77777777" w:rsidR="00A7575A" w:rsidRDefault="00000000">
            <w:r>
              <w:rPr>
                <w:b/>
                <w:bCs/>
                <w:color w:val="0891B2"/>
                <w:sz w:val="32"/>
                <w:szCs w:val="32"/>
              </w:rPr>
              <w:t>Objectives &amp; UN-SDG Alignment</w:t>
            </w:r>
          </w:p>
        </w:tc>
      </w:tr>
    </w:tbl>
    <w:p w14:paraId="68EA909A" w14:textId="77777777" w:rsidR="00A7575A" w:rsidRDefault="00A7575A">
      <w:pPr>
        <w:spacing w:before="160"/>
      </w:pPr>
    </w:p>
    <w:p w14:paraId="09BA4CD9" w14:textId="77777777" w:rsidR="00A7575A" w:rsidRDefault="00000000">
      <w:pPr>
        <w:spacing w:before="80" w:after="120"/>
        <w:jc w:val="both"/>
      </w:pPr>
      <w:r>
        <w:t>AIVI is guided by three specific, measurable, and actionable objectives that directly correspond to identified gaps in the current disaster response ecosystem:</w:t>
      </w:r>
    </w:p>
    <w:p w14:paraId="4B22DFB2" w14:textId="77777777" w:rsidR="00A7575A" w:rsidRDefault="00A7575A">
      <w:pPr>
        <w:spacing w:before="120"/>
      </w:pPr>
    </w:p>
    <w:p w14:paraId="13EC98B7" w14:textId="77777777" w:rsidR="00A7575A" w:rsidRDefault="00000000">
      <w:pPr>
        <w:pStyle w:val="DaftarParagraf"/>
        <w:numPr>
          <w:ilvl w:val="0"/>
          <w:numId w:val="3"/>
        </w:numPr>
        <w:spacing w:before="80" w:after="80"/>
      </w:pPr>
      <w:r>
        <w:rPr>
          <w:b/>
          <w:bCs/>
          <w:color w:val="1A3A5C"/>
        </w:rPr>
        <w:t xml:space="preserve">To provide real-time, location-personalized disaster alerts </w:t>
      </w:r>
      <w:r>
        <w:t>that notify users based on their registered geographic location, eliminating the delay between data acquisition and public communication.</w:t>
      </w:r>
    </w:p>
    <w:p w14:paraId="76AB7147" w14:textId="77777777" w:rsidR="00A7575A" w:rsidRDefault="00000000">
      <w:pPr>
        <w:pStyle w:val="DaftarParagraf"/>
        <w:numPr>
          <w:ilvl w:val="0"/>
          <w:numId w:val="3"/>
        </w:numPr>
        <w:spacing w:before="80" w:after="80"/>
      </w:pPr>
      <w:r>
        <w:rPr>
          <w:b/>
          <w:bCs/>
          <w:color w:val="1A3A5C"/>
        </w:rPr>
        <w:t xml:space="preserve">To deliver AI-powered, contextual mitigation guidance </w:t>
      </w:r>
      <w:r>
        <w:t>that goes beyond generic alerts — providing users with specific, actionable steps based on the type, severity, and proximity of a disaster event.</w:t>
      </w:r>
    </w:p>
    <w:p w14:paraId="2A25B7F7" w14:textId="77777777" w:rsidR="00A7575A" w:rsidRDefault="00000000">
      <w:pPr>
        <w:pStyle w:val="DaftarParagraf"/>
        <w:numPr>
          <w:ilvl w:val="0"/>
          <w:numId w:val="3"/>
        </w:numPr>
        <w:spacing w:before="80" w:after="80"/>
      </w:pPr>
      <w:r>
        <w:rPr>
          <w:b/>
          <w:bCs/>
          <w:color w:val="1A3A5C"/>
        </w:rPr>
        <w:t xml:space="preserve">To enable community-driven situational reporting </w:t>
      </w:r>
      <w:r>
        <w:t>so that survivors and witnesses in affected areas can submit real-time ground-truth data, creating a feedback loop that improves search and rescue (SAR) operations.</w:t>
      </w:r>
    </w:p>
    <w:p w14:paraId="040F4C49" w14:textId="77777777" w:rsidR="00A7575A" w:rsidRDefault="00A7575A">
      <w:pPr>
        <w:spacing w:before="200"/>
      </w:pPr>
    </w:p>
    <w:p w14:paraId="59EE3FEB" w14:textId="77777777" w:rsidR="00A7575A" w:rsidRDefault="00000000">
      <w:pPr>
        <w:spacing w:before="320" w:after="80"/>
      </w:pPr>
      <w:r>
        <w:rPr>
          <w:b/>
          <w:bCs/>
          <w:color w:val="0891B2"/>
          <w:spacing w:val="100"/>
          <w:sz w:val="18"/>
          <w:szCs w:val="18"/>
        </w:rPr>
        <w:t>UNITED NATIONS SUSTAINABLE DEVELOPMENT GOALS (UN-SDG)</w:t>
      </w:r>
    </w:p>
    <w:p w14:paraId="24170B71" w14:textId="77777777" w:rsidR="00A7575A" w:rsidRDefault="00A7575A">
      <w:pPr>
        <w:spacing w:before="80"/>
      </w:pPr>
    </w:p>
    <w:p w14:paraId="231EA533" w14:textId="77777777" w:rsidR="00A7575A" w:rsidRDefault="00000000">
      <w:pPr>
        <w:spacing w:before="80" w:after="120"/>
        <w:jc w:val="both"/>
      </w:pPr>
      <w:r>
        <w:t>AIVI explicitly addresses the following UN-SDG goals through its core functionality:</w:t>
      </w:r>
    </w:p>
    <w:p w14:paraId="69B46360" w14:textId="77777777" w:rsidR="00A7575A" w:rsidRDefault="00A7575A">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7575A" w14:paraId="3A218867" w14:textId="77777777">
        <w:tblPrEx>
          <w:tblCellMar>
            <w:top w:w="0" w:type="dxa"/>
            <w:bottom w:w="0" w:type="dxa"/>
          </w:tblCellMar>
        </w:tblPrEx>
        <w:tc>
          <w:tcPr>
            <w:tcW w:w="2256" w:type="dxa"/>
            <w:tcBorders>
              <w:top w:val="single" w:sz="1" w:space="0" w:color="4CAF50"/>
              <w:left w:val="single" w:sz="1" w:space="0" w:color="4CAF50"/>
              <w:bottom w:val="single" w:sz="1" w:space="0" w:color="4CAF50"/>
              <w:right w:val="single" w:sz="1" w:space="0" w:color="4CAF50"/>
            </w:tcBorders>
            <w:shd w:val="clear" w:color="auto" w:fill="F1FBF2"/>
            <w:tcMar>
              <w:top w:w="120" w:type="dxa"/>
              <w:left w:w="120" w:type="dxa"/>
              <w:bottom w:w="120" w:type="dxa"/>
              <w:right w:w="120" w:type="dxa"/>
            </w:tcMar>
            <w:vAlign w:val="center"/>
          </w:tcPr>
          <w:p w14:paraId="48554F83" w14:textId="77777777" w:rsidR="00A7575A" w:rsidRDefault="00000000">
            <w:pPr>
              <w:spacing w:after="60"/>
              <w:jc w:val="center"/>
            </w:pPr>
            <w:r>
              <w:rPr>
                <w:b/>
                <w:bCs/>
                <w:color w:val="4CAF50"/>
              </w:rPr>
              <w:t>SDG 3</w:t>
            </w:r>
          </w:p>
          <w:p w14:paraId="0BD8352D" w14:textId="77777777" w:rsidR="00A7575A" w:rsidRDefault="00000000">
            <w:pPr>
              <w:jc w:val="center"/>
            </w:pPr>
            <w:r>
              <w:rPr>
                <w:color w:val="475569"/>
                <w:sz w:val="16"/>
                <w:szCs w:val="16"/>
              </w:rPr>
              <w:t>Good Health &amp; Well-Being</w:t>
            </w:r>
          </w:p>
        </w:tc>
        <w:tc>
          <w:tcPr>
            <w:tcW w:w="2256" w:type="dxa"/>
            <w:tcBorders>
              <w:top w:val="single" w:sz="1" w:space="0" w:color="FCA311"/>
              <w:left w:val="single" w:sz="1" w:space="0" w:color="FCA311"/>
              <w:bottom w:val="single" w:sz="1" w:space="0" w:color="FCA311"/>
              <w:right w:val="single" w:sz="1" w:space="0" w:color="FCA311"/>
            </w:tcBorders>
            <w:shd w:val="clear" w:color="auto" w:fill="FFFBEF"/>
            <w:tcMar>
              <w:top w:w="120" w:type="dxa"/>
              <w:left w:w="120" w:type="dxa"/>
              <w:bottom w:w="120" w:type="dxa"/>
              <w:right w:w="120" w:type="dxa"/>
            </w:tcMar>
            <w:vAlign w:val="center"/>
          </w:tcPr>
          <w:p w14:paraId="007CB7FF" w14:textId="77777777" w:rsidR="00A7575A" w:rsidRDefault="00000000">
            <w:pPr>
              <w:spacing w:after="60"/>
              <w:jc w:val="center"/>
            </w:pPr>
            <w:r>
              <w:rPr>
                <w:b/>
                <w:bCs/>
                <w:color w:val="FCA311"/>
              </w:rPr>
              <w:t>SDG 11</w:t>
            </w:r>
          </w:p>
          <w:p w14:paraId="4BAB7166" w14:textId="77777777" w:rsidR="00A7575A" w:rsidRDefault="00000000">
            <w:pPr>
              <w:jc w:val="center"/>
            </w:pPr>
            <w:r>
              <w:rPr>
                <w:color w:val="475569"/>
                <w:sz w:val="16"/>
                <w:szCs w:val="16"/>
              </w:rPr>
              <w:t>Sustainable Cities &amp; Communities</w:t>
            </w:r>
          </w:p>
        </w:tc>
        <w:tc>
          <w:tcPr>
            <w:tcW w:w="2256" w:type="dxa"/>
            <w:tcBorders>
              <w:top w:val="single" w:sz="1" w:space="0" w:color="3A9D43"/>
              <w:left w:val="single" w:sz="1" w:space="0" w:color="3A9D43"/>
              <w:bottom w:val="single" w:sz="1" w:space="0" w:color="3A9D43"/>
              <w:right w:val="single" w:sz="1" w:space="0" w:color="3A9D43"/>
            </w:tcBorders>
            <w:shd w:val="clear" w:color="auto" w:fill="F0FAF0"/>
            <w:tcMar>
              <w:top w:w="120" w:type="dxa"/>
              <w:left w:w="120" w:type="dxa"/>
              <w:bottom w:w="120" w:type="dxa"/>
              <w:right w:w="120" w:type="dxa"/>
            </w:tcMar>
            <w:vAlign w:val="center"/>
          </w:tcPr>
          <w:p w14:paraId="0B2A4601" w14:textId="77777777" w:rsidR="00A7575A" w:rsidRDefault="00000000">
            <w:pPr>
              <w:spacing w:after="60"/>
              <w:jc w:val="center"/>
            </w:pPr>
            <w:r>
              <w:rPr>
                <w:b/>
                <w:bCs/>
                <w:color w:val="3A9D43"/>
              </w:rPr>
              <w:t>SDG 13</w:t>
            </w:r>
          </w:p>
          <w:p w14:paraId="6FCC3B2C" w14:textId="77777777" w:rsidR="00A7575A" w:rsidRDefault="00000000">
            <w:pPr>
              <w:jc w:val="center"/>
            </w:pPr>
            <w:r>
              <w:rPr>
                <w:color w:val="475569"/>
                <w:sz w:val="16"/>
                <w:szCs w:val="16"/>
              </w:rPr>
              <w:t>Climate Action</w:t>
            </w:r>
          </w:p>
        </w:tc>
        <w:tc>
          <w:tcPr>
            <w:tcW w:w="2256" w:type="dxa"/>
            <w:tcBorders>
              <w:top w:val="single" w:sz="1" w:space="0" w:color="1B4F72"/>
              <w:left w:val="single" w:sz="1" w:space="0" w:color="1B4F72"/>
              <w:bottom w:val="single" w:sz="1" w:space="0" w:color="1B4F72"/>
              <w:right w:val="single" w:sz="1" w:space="0" w:color="1B4F72"/>
            </w:tcBorders>
            <w:shd w:val="clear" w:color="auto" w:fill="EEF4FC"/>
            <w:tcMar>
              <w:top w:w="120" w:type="dxa"/>
              <w:left w:w="120" w:type="dxa"/>
              <w:bottom w:w="120" w:type="dxa"/>
              <w:right w:w="120" w:type="dxa"/>
            </w:tcMar>
            <w:vAlign w:val="center"/>
          </w:tcPr>
          <w:p w14:paraId="09070AA3" w14:textId="77777777" w:rsidR="00A7575A" w:rsidRDefault="00000000">
            <w:pPr>
              <w:spacing w:after="60"/>
              <w:jc w:val="center"/>
            </w:pPr>
            <w:r>
              <w:rPr>
                <w:b/>
                <w:bCs/>
                <w:color w:val="1B4F72"/>
              </w:rPr>
              <w:t>SDG 17</w:t>
            </w:r>
          </w:p>
          <w:p w14:paraId="6E2FC83C" w14:textId="77777777" w:rsidR="00A7575A" w:rsidRDefault="00000000">
            <w:pPr>
              <w:jc w:val="center"/>
            </w:pPr>
            <w:r>
              <w:rPr>
                <w:color w:val="475569"/>
                <w:sz w:val="16"/>
                <w:szCs w:val="16"/>
              </w:rPr>
              <w:t>Partnerships for the Goals</w:t>
            </w:r>
          </w:p>
        </w:tc>
      </w:tr>
    </w:tbl>
    <w:p w14:paraId="337AB2C2" w14:textId="77777777" w:rsidR="00A7575A" w:rsidRDefault="00A7575A">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7575A" w14:paraId="256A85F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50" w:type="dxa"/>
              <w:bottom w:w="100" w:type="dxa"/>
              <w:right w:w="150" w:type="dxa"/>
            </w:tcMar>
            <w:vAlign w:val="center"/>
          </w:tcPr>
          <w:p w14:paraId="05288011" w14:textId="77777777" w:rsidR="00A7575A" w:rsidRDefault="00000000">
            <w:r>
              <w:rPr>
                <w:b/>
                <w:bCs/>
                <w:color w:val="0891B2"/>
                <w:sz w:val="19"/>
                <w:szCs w:val="19"/>
              </w:rPr>
              <w:t>SDG 3 — Good Health &amp; Well-Being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tcPr>
          <w:p w14:paraId="7DC5B981" w14:textId="77777777" w:rsidR="00A7575A" w:rsidRDefault="00000000">
            <w:pPr>
              <w:jc w:val="both"/>
            </w:pPr>
            <w:r>
              <w:rPr>
                <w:sz w:val="20"/>
                <w:szCs w:val="20"/>
              </w:rPr>
              <w:t>Reducing disaster-related casualties and injuries by ensuring timely evacuation alerts, emergency contact directories, and immediate AI-generated health and safety guidance reach affected citizens before and during crisis events.</w:t>
            </w:r>
          </w:p>
        </w:tc>
      </w:tr>
      <w:tr w:rsidR="00A7575A" w14:paraId="2FBCFAC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50" w:type="dxa"/>
              <w:bottom w:w="100" w:type="dxa"/>
              <w:right w:w="150" w:type="dxa"/>
            </w:tcMar>
            <w:vAlign w:val="center"/>
          </w:tcPr>
          <w:p w14:paraId="02A166F7" w14:textId="77777777" w:rsidR="00A7575A" w:rsidRDefault="00000000">
            <w:r>
              <w:rPr>
                <w:b/>
                <w:bCs/>
                <w:color w:val="0891B2"/>
                <w:sz w:val="19"/>
                <w:szCs w:val="19"/>
              </w:rPr>
              <w:t>SDG 11 — Sustainable Cities &amp; Communities</w:t>
            </w:r>
          </w:p>
        </w:tc>
        <w:tc>
          <w:tcPr>
            <w:tcW w:w="64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50" w:type="dxa"/>
              <w:bottom w:w="100" w:type="dxa"/>
              <w:right w:w="150" w:type="dxa"/>
            </w:tcMar>
          </w:tcPr>
          <w:p w14:paraId="04F7C13D" w14:textId="77777777" w:rsidR="00A7575A" w:rsidRDefault="00000000">
            <w:pPr>
              <w:jc w:val="both"/>
            </w:pPr>
            <w:r>
              <w:rPr>
                <w:sz w:val="20"/>
                <w:szCs w:val="20"/>
              </w:rPr>
              <w:t xml:space="preserve">Strengthening urban and rural disaster resilience by providing infrastructure-level early warning systems accessible to all citizens </w:t>
            </w:r>
            <w:r>
              <w:rPr>
                <w:sz w:val="20"/>
                <w:szCs w:val="20"/>
              </w:rPr>
              <w:lastRenderedPageBreak/>
              <w:t>regardless of technical literacy. AIVI supports local governments in building communities that are safer and more prepared.</w:t>
            </w:r>
          </w:p>
        </w:tc>
      </w:tr>
      <w:tr w:rsidR="00A7575A" w14:paraId="697096B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50" w:type="dxa"/>
              <w:bottom w:w="100" w:type="dxa"/>
              <w:right w:w="150" w:type="dxa"/>
            </w:tcMar>
            <w:vAlign w:val="center"/>
          </w:tcPr>
          <w:p w14:paraId="7FEDAF46" w14:textId="77777777" w:rsidR="00A7575A" w:rsidRDefault="00000000">
            <w:r>
              <w:rPr>
                <w:b/>
                <w:bCs/>
                <w:color w:val="0891B2"/>
                <w:sz w:val="19"/>
                <w:szCs w:val="19"/>
              </w:rPr>
              <w:lastRenderedPageBreak/>
              <w:t>SDG 13 — Climate Action</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tcPr>
          <w:p w14:paraId="5C69FF36" w14:textId="77777777" w:rsidR="00A7575A" w:rsidRDefault="00000000">
            <w:pPr>
              <w:jc w:val="both"/>
            </w:pPr>
            <w:r>
              <w:rPr>
                <w:sz w:val="20"/>
                <w:szCs w:val="20"/>
              </w:rPr>
              <w:t>As climate change intensifies the frequency and severity of natural disasters in Southeast Asia, AIVI serves as a direct adaptive response tool. Its architecture is designed to integrate with IoT sensor networks and climate data APIs for long-term climate risk monitoring.</w:t>
            </w:r>
          </w:p>
        </w:tc>
      </w:tr>
      <w:tr w:rsidR="00A7575A" w14:paraId="14BBEFF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50" w:type="dxa"/>
              <w:bottom w:w="100" w:type="dxa"/>
              <w:right w:w="150" w:type="dxa"/>
            </w:tcMar>
            <w:vAlign w:val="center"/>
          </w:tcPr>
          <w:p w14:paraId="1F525A4C" w14:textId="77777777" w:rsidR="00A7575A" w:rsidRDefault="00000000">
            <w:r>
              <w:rPr>
                <w:b/>
                <w:bCs/>
                <w:color w:val="0891B2"/>
                <w:sz w:val="19"/>
                <w:szCs w:val="19"/>
              </w:rPr>
              <w:t>SDG 17 — Partnerships for the Goals</w:t>
            </w:r>
          </w:p>
        </w:tc>
        <w:tc>
          <w:tcPr>
            <w:tcW w:w="64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50" w:type="dxa"/>
              <w:bottom w:w="100" w:type="dxa"/>
              <w:right w:w="150" w:type="dxa"/>
            </w:tcMar>
          </w:tcPr>
          <w:p w14:paraId="355EE675" w14:textId="77777777" w:rsidR="00A7575A" w:rsidRDefault="00000000">
            <w:pPr>
              <w:jc w:val="both"/>
            </w:pPr>
            <w:r>
              <w:rPr>
                <w:sz w:val="20"/>
                <w:szCs w:val="20"/>
              </w:rPr>
              <w:t>AIVI is architecturally designed to connect with public APIs from authorized bodies (BMKG, BNPB, BPBD), establishing a validated data ecosystem. It models the kind of public-private data partnership essential for scalable, credible disaster management.</w:t>
            </w:r>
          </w:p>
        </w:tc>
      </w:tr>
    </w:tbl>
    <w:p w14:paraId="08F1D24A" w14:textId="77777777" w:rsidR="00A7575A" w:rsidRDefault="00A7575A">
      <w:pPr>
        <w:spacing w:before="200"/>
      </w:pPr>
    </w:p>
    <w:p w14:paraId="401D2884" w14:textId="77777777" w:rsidR="00A7575A" w:rsidRDefault="00A7575A">
      <w:pPr>
        <w:pBdr>
          <w:bottom w:val="single" w:sz="4" w:space="1" w:color="CBD5E1"/>
        </w:pBdr>
        <w:spacing w:before="200" w:after="200"/>
      </w:pPr>
    </w:p>
    <w:p w14:paraId="39A81C4E" w14:textId="77777777" w:rsidR="00A7575A" w:rsidRDefault="00A7575A">
      <w:pPr>
        <w:spacing w:before="2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26"/>
      </w:tblGrid>
      <w:tr w:rsidR="00A7575A" w14:paraId="7BC5401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vAlign w:val="center"/>
          </w:tcPr>
          <w:p w14:paraId="0152B9B3" w14:textId="77777777" w:rsidR="00A7575A" w:rsidRDefault="00000000">
            <w:pPr>
              <w:jc w:val="center"/>
            </w:pPr>
            <w:r>
              <w:rPr>
                <w:b/>
                <w:bCs/>
                <w:color w:val="FFFFFF"/>
                <w:sz w:val="48"/>
                <w:szCs w:val="48"/>
              </w:rPr>
              <w:t>03</w:t>
            </w:r>
          </w:p>
        </w:tc>
        <w:tc>
          <w:tcPr>
            <w:tcW w:w="8026" w:type="dxa"/>
            <w:tcBorders>
              <w:top w:val="none" w:sz="0" w:space="0" w:color="FFFFFF"/>
              <w:left w:val="none" w:sz="0" w:space="0" w:color="FFFFFF"/>
              <w:bottom w:val="none" w:sz="0" w:space="0" w:color="FFFFFF"/>
              <w:right w:val="none" w:sz="0" w:space="0" w:color="FFFFFF"/>
            </w:tcBorders>
            <w:shd w:val="clear" w:color="auto" w:fill="F0FDF4"/>
            <w:tcMar>
              <w:top w:w="120" w:type="dxa"/>
              <w:left w:w="240" w:type="dxa"/>
              <w:bottom w:w="120" w:type="dxa"/>
              <w:right w:w="160" w:type="dxa"/>
            </w:tcMar>
            <w:vAlign w:val="center"/>
          </w:tcPr>
          <w:p w14:paraId="5DAAC7F1" w14:textId="77777777" w:rsidR="00A7575A" w:rsidRDefault="00000000">
            <w:r>
              <w:rPr>
                <w:b/>
                <w:bCs/>
                <w:color w:val="16A34A"/>
                <w:sz w:val="32"/>
                <w:szCs w:val="32"/>
              </w:rPr>
              <w:t>Proposed Solution</w:t>
            </w:r>
          </w:p>
        </w:tc>
      </w:tr>
    </w:tbl>
    <w:p w14:paraId="5937B779" w14:textId="77777777" w:rsidR="00A7575A" w:rsidRDefault="00A7575A">
      <w:pPr>
        <w:spacing w:before="160"/>
      </w:pPr>
    </w:p>
    <w:p w14:paraId="49867AFE" w14:textId="77777777" w:rsidR="00A7575A" w:rsidRDefault="00000000">
      <w:pPr>
        <w:spacing w:before="80" w:after="120"/>
        <w:jc w:val="both"/>
      </w:pPr>
      <w:r>
        <w:t>AIVI (Integrated Disaster Warning System) is a cloud-based, AI-augmented public information platform designed to close the information asymmetry gap in disaster response. It operates as a proactive command center — not merely a news feed — that actively matches disaster events to affected users and delivers contextually relevant guidance in real time.</w:t>
      </w:r>
    </w:p>
    <w:p w14:paraId="47293A8A" w14:textId="77777777" w:rsidR="00A7575A" w:rsidRDefault="00A7575A">
      <w:pPr>
        <w:spacing w:before="80"/>
      </w:pPr>
    </w:p>
    <w:tbl>
      <w:tblPr>
        <w:tblW w:w="9026" w:type="dxa"/>
        <w:tblBorders>
          <w:top w:val="single" w:sz="1" w:space="0" w:color="16A34A"/>
          <w:left w:val="single" w:sz="1" w:space="0" w:color="16A34A"/>
          <w:bottom w:val="single" w:sz="1" w:space="0" w:color="16A34A"/>
          <w:right w:val="single" w:sz="1" w:space="0" w:color="16A3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7575A" w14:paraId="057278F1" w14:textId="77777777">
        <w:tblPrEx>
          <w:tblCellMar>
            <w:top w:w="0" w:type="dxa"/>
            <w:bottom w:w="0" w:type="dxa"/>
          </w:tblCellMar>
        </w:tblPrEx>
        <w:tc>
          <w:tcPr>
            <w:tcW w:w="9026" w:type="dxa"/>
            <w:tcBorders>
              <w:top w:val="single" w:sz="1" w:space="0" w:color="16A34A"/>
              <w:left w:val="single" w:sz="18" w:space="0" w:color="16A34A"/>
              <w:bottom w:val="single" w:sz="1" w:space="0" w:color="16A34A"/>
              <w:right w:val="single" w:sz="1" w:space="0" w:color="16A34A"/>
            </w:tcBorders>
            <w:shd w:val="clear" w:color="auto" w:fill="F0FDF4"/>
            <w:tcMar>
              <w:top w:w="120" w:type="dxa"/>
              <w:left w:w="200" w:type="dxa"/>
              <w:bottom w:w="120" w:type="dxa"/>
              <w:right w:w="200" w:type="dxa"/>
            </w:tcMar>
          </w:tcPr>
          <w:p w14:paraId="13B798ED" w14:textId="77777777" w:rsidR="00A7575A" w:rsidRDefault="00000000">
            <w:pPr>
              <w:spacing w:before="80" w:after="120"/>
              <w:jc w:val="both"/>
            </w:pPr>
            <w:r>
              <w:rPr>
                <w:b/>
                <w:bCs/>
                <w:color w:val="16A34A"/>
              </w:rPr>
              <w:t xml:space="preserve">Core Value Proposition: </w:t>
            </w:r>
            <w:r>
              <w:t>The right information, to the right person, at the right time — automatically determined by geographic proximity and disaster severity.</w:t>
            </w:r>
          </w:p>
        </w:tc>
      </w:tr>
    </w:tbl>
    <w:p w14:paraId="13967BE9" w14:textId="77777777" w:rsidR="00A7575A" w:rsidRDefault="00A7575A">
      <w:pPr>
        <w:spacing w:before="200"/>
      </w:pPr>
    </w:p>
    <w:p w14:paraId="0F1C62A1" w14:textId="77777777" w:rsidR="00A7575A" w:rsidRDefault="00000000">
      <w:pPr>
        <w:spacing w:before="320" w:after="80"/>
      </w:pPr>
      <w:r>
        <w:rPr>
          <w:b/>
          <w:bCs/>
          <w:color w:val="16A34A"/>
          <w:spacing w:val="100"/>
          <w:sz w:val="18"/>
          <w:szCs w:val="18"/>
        </w:rPr>
        <w:t>HOW AIVI WORKS — FOUR FUNCTIONAL PILLARS</w:t>
      </w:r>
    </w:p>
    <w:p w14:paraId="4F006AD1" w14:textId="77777777" w:rsidR="00A7575A" w:rsidRDefault="00A7575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A7575A" w14:paraId="632830E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891B2"/>
            <w:tcMar>
              <w:top w:w="140" w:type="dxa"/>
              <w:left w:w="140" w:type="dxa"/>
              <w:bottom w:w="0" w:type="dxa"/>
              <w:right w:w="140" w:type="dxa"/>
            </w:tcMar>
            <w:vAlign w:val="center"/>
          </w:tcPr>
          <w:p w14:paraId="5E0EB3D5" w14:textId="77777777" w:rsidR="00A7575A" w:rsidRDefault="00000000">
            <w:pPr>
              <w:jc w:val="center"/>
            </w:pPr>
            <w:r>
              <w:rPr>
                <w:b/>
                <w:bCs/>
                <w:color w:val="FFFFFF"/>
                <w:sz w:val="36"/>
                <w:szCs w:val="36"/>
              </w:rPr>
              <w:t>01</w:t>
            </w:r>
          </w:p>
        </w:tc>
        <w:tc>
          <w:tcPr>
            <w:tcW w:w="8126" w:type="dxa"/>
            <w:tcBorders>
              <w:top w:val="none" w:sz="0" w:space="0" w:color="FFFFFF"/>
              <w:left w:val="none" w:sz="0" w:space="0" w:color="FFFFFF"/>
              <w:bottom w:val="none" w:sz="0" w:space="0" w:color="FFFFFF"/>
              <w:right w:val="none" w:sz="0" w:space="0" w:color="FFFFFF"/>
            </w:tcBorders>
            <w:shd w:val="clear" w:color="auto" w:fill="E0F2FE"/>
            <w:tcMar>
              <w:top w:w="140" w:type="dxa"/>
              <w:left w:w="200" w:type="dxa"/>
              <w:bottom w:w="0" w:type="dxa"/>
              <w:right w:w="200" w:type="dxa"/>
            </w:tcMar>
          </w:tcPr>
          <w:p w14:paraId="7515DF66" w14:textId="77777777" w:rsidR="00A7575A" w:rsidRDefault="00000000">
            <w:r>
              <w:rPr>
                <w:b/>
                <w:bCs/>
                <w:color w:val="0891B2"/>
                <w:sz w:val="24"/>
                <w:szCs w:val="24"/>
              </w:rPr>
              <w:t>Real-Time Monitoring Dashboard</w:t>
            </w:r>
          </w:p>
        </w:tc>
      </w:tr>
      <w:tr w:rsidR="00A7575A" w14:paraId="5CAEC2A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891B2"/>
            <w:tcMar>
              <w:top w:w="0" w:type="dxa"/>
              <w:left w:w="140" w:type="dxa"/>
              <w:bottom w:w="140" w:type="dxa"/>
              <w:right w:w="140" w:type="dxa"/>
            </w:tcMar>
          </w:tcPr>
          <w:p w14:paraId="17E92101" w14:textId="77777777" w:rsidR="00A7575A" w:rsidRDefault="00A7575A"/>
        </w:tc>
        <w:tc>
          <w:tcPr>
            <w:tcW w:w="8126" w:type="dxa"/>
            <w:tcBorders>
              <w:top w:val="none" w:sz="0" w:space="0" w:color="FFFFFF"/>
              <w:left w:val="none" w:sz="0" w:space="0" w:color="FFFFFF"/>
              <w:bottom w:val="none" w:sz="0" w:space="0" w:color="FFFFFF"/>
              <w:right w:val="none" w:sz="0" w:space="0" w:color="FFFFFF"/>
            </w:tcBorders>
            <w:shd w:val="clear" w:color="auto" w:fill="E0F2FE"/>
            <w:tcMar>
              <w:top w:w="60" w:type="dxa"/>
              <w:left w:w="200" w:type="dxa"/>
              <w:bottom w:w="160" w:type="dxa"/>
              <w:right w:w="200" w:type="dxa"/>
            </w:tcMar>
          </w:tcPr>
          <w:p w14:paraId="65A3EC57" w14:textId="77777777" w:rsidR="00A7575A" w:rsidRDefault="00000000">
            <w:pPr>
              <w:jc w:val="both"/>
            </w:pPr>
            <w:r>
              <w:rPr>
                <w:sz w:val="20"/>
                <w:szCs w:val="20"/>
              </w:rPr>
              <w:t>An interactive web interface that visualizes active disasters across Indonesia as geographic polygon overlays on a dark-themed map. Severity is color-coded (Critical = Red, High = Orange, Medium = Yellow, Low = Green). Users can filter by disaster type, province, and status. Data auto-refreshes every 30 seconds and supports live WebSocket updates for instantaneous event propagation.</w:t>
            </w:r>
          </w:p>
        </w:tc>
      </w:tr>
      <w:tr w:rsidR="00A7575A" w14:paraId="6338A82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DC2626"/>
            <w:tcMar>
              <w:top w:w="140" w:type="dxa"/>
              <w:left w:w="140" w:type="dxa"/>
              <w:bottom w:w="0" w:type="dxa"/>
              <w:right w:w="140" w:type="dxa"/>
            </w:tcMar>
            <w:vAlign w:val="center"/>
          </w:tcPr>
          <w:p w14:paraId="376EAD4E" w14:textId="77777777" w:rsidR="00A7575A" w:rsidRDefault="00000000">
            <w:pPr>
              <w:jc w:val="center"/>
            </w:pPr>
            <w:r>
              <w:rPr>
                <w:b/>
                <w:bCs/>
                <w:color w:val="FFFFFF"/>
                <w:sz w:val="36"/>
                <w:szCs w:val="36"/>
              </w:rPr>
              <w:t>02</w:t>
            </w:r>
          </w:p>
        </w:tc>
        <w:tc>
          <w:tcPr>
            <w:tcW w:w="8126" w:type="dxa"/>
            <w:tcBorders>
              <w:top w:val="none" w:sz="0" w:space="0" w:color="FFFFFF"/>
              <w:left w:val="none" w:sz="0" w:space="0" w:color="FFFFFF"/>
              <w:bottom w:val="none" w:sz="0" w:space="0" w:color="FFFFFF"/>
              <w:right w:val="none" w:sz="0" w:space="0" w:color="FFFFFF"/>
            </w:tcBorders>
            <w:shd w:val="clear" w:color="auto" w:fill="FEF2F2"/>
            <w:tcMar>
              <w:top w:w="140" w:type="dxa"/>
              <w:left w:w="200" w:type="dxa"/>
              <w:bottom w:w="0" w:type="dxa"/>
              <w:right w:w="200" w:type="dxa"/>
            </w:tcMar>
          </w:tcPr>
          <w:p w14:paraId="2BFB4FFF" w14:textId="77777777" w:rsidR="00A7575A" w:rsidRDefault="00000000">
            <w:r>
              <w:rPr>
                <w:b/>
                <w:bCs/>
                <w:color w:val="DC2626"/>
                <w:sz w:val="24"/>
                <w:szCs w:val="24"/>
              </w:rPr>
              <w:t>Tiered Early Warning Broadcast</w:t>
            </w:r>
          </w:p>
        </w:tc>
      </w:tr>
      <w:tr w:rsidR="00A7575A" w14:paraId="40C002F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DC2626"/>
            <w:tcMar>
              <w:top w:w="0" w:type="dxa"/>
              <w:left w:w="140" w:type="dxa"/>
              <w:bottom w:w="140" w:type="dxa"/>
              <w:right w:w="140" w:type="dxa"/>
            </w:tcMar>
          </w:tcPr>
          <w:p w14:paraId="0F96C033" w14:textId="77777777" w:rsidR="00A7575A" w:rsidRDefault="00A7575A"/>
        </w:tc>
        <w:tc>
          <w:tcPr>
            <w:tcW w:w="8126" w:type="dxa"/>
            <w:tcBorders>
              <w:top w:val="none" w:sz="0" w:space="0" w:color="FFFFFF"/>
              <w:left w:val="none" w:sz="0" w:space="0" w:color="FFFFFF"/>
              <w:bottom w:val="none" w:sz="0" w:space="0" w:color="FFFFFF"/>
              <w:right w:val="none" w:sz="0" w:space="0" w:color="FFFFFF"/>
            </w:tcBorders>
            <w:shd w:val="clear" w:color="auto" w:fill="FEF2F2"/>
            <w:tcMar>
              <w:top w:w="60" w:type="dxa"/>
              <w:left w:w="200" w:type="dxa"/>
              <w:bottom w:w="160" w:type="dxa"/>
              <w:right w:w="200" w:type="dxa"/>
            </w:tcMar>
          </w:tcPr>
          <w:p w14:paraId="25581F93" w14:textId="77777777" w:rsidR="00A7575A" w:rsidRDefault="00000000">
            <w:pPr>
              <w:jc w:val="both"/>
            </w:pPr>
            <w:r>
              <w:rPr>
                <w:sz w:val="20"/>
                <w:szCs w:val="20"/>
              </w:rPr>
              <w:t>A location-aware alert engine that categorizes each user's exposure level as DIRECT (area within the disaster polygon), NEARBY (surrounding affected zone), or INFORMATIONAL (general awareness). Each tier triggers a distinct UX: a full-screen blocking modal with forced acknowledgment for critical threats, a dismissible banner for nearby warnings, and a subtle toast notification for general information.</w:t>
            </w:r>
          </w:p>
        </w:tc>
      </w:tr>
      <w:tr w:rsidR="00A7575A" w14:paraId="44FD46C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D97706"/>
            <w:tcMar>
              <w:top w:w="140" w:type="dxa"/>
              <w:left w:w="140" w:type="dxa"/>
              <w:bottom w:w="0" w:type="dxa"/>
              <w:right w:w="140" w:type="dxa"/>
            </w:tcMar>
            <w:vAlign w:val="center"/>
          </w:tcPr>
          <w:p w14:paraId="213EE99E" w14:textId="77777777" w:rsidR="00A7575A" w:rsidRDefault="00000000">
            <w:pPr>
              <w:jc w:val="center"/>
            </w:pPr>
            <w:r>
              <w:rPr>
                <w:b/>
                <w:bCs/>
                <w:color w:val="FFFFFF"/>
                <w:sz w:val="36"/>
                <w:szCs w:val="36"/>
              </w:rPr>
              <w:t>03</w:t>
            </w:r>
          </w:p>
        </w:tc>
        <w:tc>
          <w:tcPr>
            <w:tcW w:w="8126" w:type="dxa"/>
            <w:tcBorders>
              <w:top w:val="none" w:sz="0" w:space="0" w:color="FFFFFF"/>
              <w:left w:val="none" w:sz="0" w:space="0" w:color="FFFFFF"/>
              <w:bottom w:val="none" w:sz="0" w:space="0" w:color="FFFFFF"/>
              <w:right w:val="none" w:sz="0" w:space="0" w:color="FFFFFF"/>
            </w:tcBorders>
            <w:shd w:val="clear" w:color="auto" w:fill="FFFBEB"/>
            <w:tcMar>
              <w:top w:w="140" w:type="dxa"/>
              <w:left w:w="200" w:type="dxa"/>
              <w:bottom w:w="0" w:type="dxa"/>
              <w:right w:w="200" w:type="dxa"/>
            </w:tcMar>
          </w:tcPr>
          <w:p w14:paraId="0595201A" w14:textId="77777777" w:rsidR="00A7575A" w:rsidRDefault="00000000">
            <w:r>
              <w:rPr>
                <w:b/>
                <w:bCs/>
                <w:color w:val="D97706"/>
                <w:sz w:val="24"/>
                <w:szCs w:val="24"/>
              </w:rPr>
              <w:t>Literacy &amp; Mitigation Center</w:t>
            </w:r>
          </w:p>
        </w:tc>
      </w:tr>
      <w:tr w:rsidR="00A7575A" w14:paraId="6041ADB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D97706"/>
            <w:tcMar>
              <w:top w:w="0" w:type="dxa"/>
              <w:left w:w="140" w:type="dxa"/>
              <w:bottom w:w="140" w:type="dxa"/>
              <w:right w:w="140" w:type="dxa"/>
            </w:tcMar>
          </w:tcPr>
          <w:p w14:paraId="43914F7B" w14:textId="77777777" w:rsidR="00A7575A" w:rsidRDefault="00A7575A"/>
        </w:tc>
        <w:tc>
          <w:tcPr>
            <w:tcW w:w="8126" w:type="dxa"/>
            <w:tcBorders>
              <w:top w:val="none" w:sz="0" w:space="0" w:color="FFFFFF"/>
              <w:left w:val="none" w:sz="0" w:space="0" w:color="FFFFFF"/>
              <w:bottom w:val="none" w:sz="0" w:space="0" w:color="FFFFFF"/>
              <w:right w:val="none" w:sz="0" w:space="0" w:color="FFFFFF"/>
            </w:tcBorders>
            <w:shd w:val="clear" w:color="auto" w:fill="FFFBEB"/>
            <w:tcMar>
              <w:top w:w="60" w:type="dxa"/>
              <w:left w:w="200" w:type="dxa"/>
              <w:bottom w:w="160" w:type="dxa"/>
              <w:right w:w="200" w:type="dxa"/>
            </w:tcMar>
          </w:tcPr>
          <w:p w14:paraId="38A2FFF2" w14:textId="77777777" w:rsidR="00A7575A" w:rsidRDefault="00000000">
            <w:pPr>
              <w:jc w:val="both"/>
            </w:pPr>
            <w:r>
              <w:rPr>
                <w:sz w:val="20"/>
                <w:szCs w:val="20"/>
              </w:rPr>
              <w:t xml:space="preserve">Each disaster entry is enriched with structured mitigation data: evacuation instructions, nearest assembly point routes, and emergency contact directories for relevant </w:t>
            </w:r>
            <w:r>
              <w:rPr>
                <w:sz w:val="20"/>
                <w:szCs w:val="20"/>
              </w:rPr>
              <w:lastRenderedPageBreak/>
              <w:t>authorities (BPBD, PMI, Basarnas, BMKG). This turns AIVI into an actionable reference — not just an alert system — that educates users on correct emergency response behavior before, during, and after a disaster.</w:t>
            </w:r>
          </w:p>
        </w:tc>
      </w:tr>
      <w:tr w:rsidR="00A7575A" w14:paraId="3B6833DE"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7C3AED"/>
            <w:tcMar>
              <w:top w:w="140" w:type="dxa"/>
              <w:left w:w="140" w:type="dxa"/>
              <w:bottom w:w="0" w:type="dxa"/>
              <w:right w:w="140" w:type="dxa"/>
            </w:tcMar>
            <w:vAlign w:val="center"/>
          </w:tcPr>
          <w:p w14:paraId="52B25EA2" w14:textId="77777777" w:rsidR="00A7575A" w:rsidRDefault="00000000">
            <w:pPr>
              <w:jc w:val="center"/>
            </w:pPr>
            <w:r>
              <w:rPr>
                <w:b/>
                <w:bCs/>
                <w:color w:val="FFFFFF"/>
                <w:sz w:val="36"/>
                <w:szCs w:val="36"/>
              </w:rPr>
              <w:lastRenderedPageBreak/>
              <w:t>04</w:t>
            </w:r>
          </w:p>
        </w:tc>
        <w:tc>
          <w:tcPr>
            <w:tcW w:w="8126" w:type="dxa"/>
            <w:tcBorders>
              <w:top w:val="none" w:sz="0" w:space="0" w:color="FFFFFF"/>
              <w:left w:val="none" w:sz="0" w:space="0" w:color="FFFFFF"/>
              <w:bottom w:val="none" w:sz="0" w:space="0" w:color="FFFFFF"/>
              <w:right w:val="none" w:sz="0" w:space="0" w:color="FFFFFF"/>
            </w:tcBorders>
            <w:shd w:val="clear" w:color="auto" w:fill="F5F3FF"/>
            <w:tcMar>
              <w:top w:w="140" w:type="dxa"/>
              <w:left w:w="200" w:type="dxa"/>
              <w:bottom w:w="0" w:type="dxa"/>
              <w:right w:w="200" w:type="dxa"/>
            </w:tcMar>
          </w:tcPr>
          <w:p w14:paraId="1FE5512F" w14:textId="77777777" w:rsidR="00A7575A" w:rsidRDefault="00000000">
            <w:r>
              <w:rPr>
                <w:b/>
                <w:bCs/>
                <w:color w:val="7C3AED"/>
                <w:sz w:val="24"/>
                <w:szCs w:val="24"/>
              </w:rPr>
              <w:t>Community-Based Reporting (Crowdsourcing)</w:t>
            </w:r>
          </w:p>
        </w:tc>
      </w:tr>
      <w:tr w:rsidR="00A7575A" w14:paraId="508A03DC"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7C3AED"/>
            <w:tcMar>
              <w:top w:w="0" w:type="dxa"/>
              <w:left w:w="140" w:type="dxa"/>
              <w:bottom w:w="140" w:type="dxa"/>
              <w:right w:w="140" w:type="dxa"/>
            </w:tcMar>
          </w:tcPr>
          <w:p w14:paraId="279AA38B" w14:textId="77777777" w:rsidR="00A7575A" w:rsidRDefault="00A7575A"/>
        </w:tc>
        <w:tc>
          <w:tcPr>
            <w:tcW w:w="8126" w:type="dxa"/>
            <w:tcBorders>
              <w:top w:val="none" w:sz="0" w:space="0" w:color="FFFFFF"/>
              <w:left w:val="none" w:sz="0" w:space="0" w:color="FFFFFF"/>
              <w:bottom w:val="none" w:sz="0" w:space="0" w:color="FFFFFF"/>
              <w:right w:val="none" w:sz="0" w:space="0" w:color="FFFFFF"/>
            </w:tcBorders>
            <w:shd w:val="clear" w:color="auto" w:fill="F5F3FF"/>
            <w:tcMar>
              <w:top w:w="60" w:type="dxa"/>
              <w:left w:w="200" w:type="dxa"/>
              <w:bottom w:w="160" w:type="dxa"/>
              <w:right w:w="200" w:type="dxa"/>
            </w:tcMar>
          </w:tcPr>
          <w:p w14:paraId="7280C171" w14:textId="77777777" w:rsidR="00A7575A" w:rsidRDefault="00000000">
            <w:pPr>
              <w:jc w:val="both"/>
            </w:pPr>
            <w:r>
              <w:rPr>
                <w:sz w:val="20"/>
                <w:szCs w:val="20"/>
              </w:rPr>
              <w:t>A two-way information channel that allows survivors and eyewitnesses in affected zones to submit ground-level field reports. This crowdsourced data layer augments official data with real-time situational intelligence, providing Search and Rescue (SAR) teams with a more accurate operational picture and improving the overall quality of information available to both responders and the public.</w:t>
            </w:r>
          </w:p>
        </w:tc>
      </w:tr>
    </w:tbl>
    <w:p w14:paraId="59C2F9D8" w14:textId="77777777" w:rsidR="00A7575A" w:rsidRDefault="00A7575A">
      <w:pPr>
        <w:spacing w:before="200"/>
      </w:pPr>
    </w:p>
    <w:p w14:paraId="27F7B507" w14:textId="77777777" w:rsidR="00A7575A" w:rsidRDefault="00000000">
      <w:pPr>
        <w:spacing w:before="320" w:after="80"/>
      </w:pPr>
      <w:r>
        <w:rPr>
          <w:b/>
          <w:bCs/>
          <w:color w:val="16A34A"/>
          <w:spacing w:val="100"/>
          <w:sz w:val="18"/>
          <w:szCs w:val="18"/>
        </w:rPr>
        <w:t>TECHNOLOGY STACK</w:t>
      </w:r>
    </w:p>
    <w:p w14:paraId="64E8940C" w14:textId="77777777" w:rsidR="00A7575A" w:rsidRDefault="00A7575A">
      <w:pPr>
        <w:spacing w:before="80"/>
      </w:pPr>
    </w:p>
    <w:p w14:paraId="49848DA4" w14:textId="77777777" w:rsidR="00A7575A" w:rsidRDefault="00000000">
      <w:pPr>
        <w:spacing w:before="80" w:after="120"/>
        <w:jc w:val="both"/>
      </w:pPr>
      <w:r>
        <w:t>AIVI is engineered on a modern, component-based frontend architecture with a clearly defined integration interface for backend services:</w:t>
      </w:r>
    </w:p>
    <w:p w14:paraId="7D3A9B06" w14:textId="77777777" w:rsidR="00A7575A" w:rsidRDefault="00A7575A">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A7575A" w14:paraId="6E182CBF"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C5A3C33" w14:textId="77777777" w:rsidR="00A7575A" w:rsidRDefault="00000000">
            <w:r>
              <w:rPr>
                <w:b/>
                <w:bCs/>
                <w:color w:val="FFFFFF"/>
                <w:sz w:val="20"/>
                <w:szCs w:val="20"/>
              </w:rPr>
              <w:t>Layer</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CC456A8" w14:textId="77777777" w:rsidR="00A7575A" w:rsidRDefault="00000000">
            <w:r>
              <w:rPr>
                <w:b/>
                <w:bCs/>
                <w:color w:val="FFFFFF"/>
                <w:sz w:val="20"/>
                <w:szCs w:val="20"/>
              </w:rPr>
              <w:t>Technology</w:t>
            </w:r>
          </w:p>
        </w:tc>
        <w:tc>
          <w:tcPr>
            <w:tcW w:w="462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33D349C" w14:textId="77777777" w:rsidR="00A7575A" w:rsidRDefault="00000000">
            <w:r>
              <w:rPr>
                <w:b/>
                <w:bCs/>
                <w:color w:val="FFFFFF"/>
                <w:sz w:val="20"/>
                <w:szCs w:val="20"/>
              </w:rPr>
              <w:t>Rationale</w:t>
            </w:r>
          </w:p>
        </w:tc>
      </w:tr>
      <w:tr w:rsidR="00A7575A" w14:paraId="7B8BC4C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7980B1" w14:textId="77777777" w:rsidR="00A7575A" w:rsidRDefault="00000000">
            <w:pPr>
              <w:jc w:val="both"/>
            </w:pPr>
            <w:r>
              <w:rPr>
                <w:sz w:val="19"/>
                <w:szCs w:val="19"/>
              </w:rPr>
              <w:t>Frontend Framework</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4ACFF5" w14:textId="77777777" w:rsidR="00A7575A" w:rsidRDefault="00000000">
            <w:pPr>
              <w:jc w:val="both"/>
            </w:pPr>
            <w:r>
              <w:rPr>
                <w:b/>
                <w:bCs/>
                <w:color w:val="1A3A5C"/>
                <w:sz w:val="19"/>
                <w:szCs w:val="19"/>
              </w:rPr>
              <w:t>React 18 + Vite</w:t>
            </w:r>
          </w:p>
        </w:tc>
        <w:tc>
          <w:tcPr>
            <w:tcW w:w="46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18B2B0" w14:textId="77777777" w:rsidR="00A7575A" w:rsidRDefault="00000000">
            <w:pPr>
              <w:jc w:val="both"/>
            </w:pPr>
            <w:r>
              <w:rPr>
                <w:sz w:val="19"/>
                <w:szCs w:val="19"/>
              </w:rPr>
              <w:t>Reactive, component-based architecture ensuring smooth UX across devices</w:t>
            </w:r>
          </w:p>
        </w:tc>
      </w:tr>
      <w:tr w:rsidR="00A7575A" w14:paraId="12720A6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081082" w14:textId="77777777" w:rsidR="00A7575A" w:rsidRDefault="00000000">
            <w:pPr>
              <w:jc w:val="both"/>
            </w:pPr>
            <w:r>
              <w:rPr>
                <w:sz w:val="19"/>
                <w:szCs w:val="19"/>
              </w:rPr>
              <w:t>Styling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6E1063" w14:textId="0DCF00A1" w:rsidR="00A7575A" w:rsidRDefault="00000000">
            <w:pPr>
              <w:jc w:val="both"/>
            </w:pPr>
            <w:r>
              <w:rPr>
                <w:b/>
                <w:bCs/>
                <w:color w:val="1A3A5C"/>
                <w:sz w:val="19"/>
                <w:szCs w:val="19"/>
              </w:rPr>
              <w:t>Tailwind CSS v</w:t>
            </w:r>
            <w:r w:rsidR="001F0B78">
              <w:rPr>
                <w:b/>
                <w:bCs/>
                <w:color w:val="1A3A5C"/>
                <w:sz w:val="19"/>
                <w:szCs w:val="19"/>
              </w:rPr>
              <w:t>4</w:t>
            </w:r>
          </w:p>
        </w:tc>
        <w:tc>
          <w:tcPr>
            <w:tcW w:w="46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77728B" w14:textId="77777777" w:rsidR="00A7575A" w:rsidRDefault="00000000">
            <w:pPr>
              <w:jc w:val="both"/>
            </w:pPr>
            <w:r>
              <w:rPr>
                <w:sz w:val="19"/>
                <w:szCs w:val="19"/>
              </w:rPr>
              <w:t>Utility-first responsive design with custom dark-theme design tokens</w:t>
            </w:r>
          </w:p>
        </w:tc>
      </w:tr>
      <w:tr w:rsidR="00A7575A" w14:paraId="0C284C4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05C4F8" w14:textId="77777777" w:rsidR="00A7575A" w:rsidRDefault="00000000">
            <w:pPr>
              <w:jc w:val="both"/>
            </w:pPr>
            <w:r>
              <w:rPr>
                <w:sz w:val="19"/>
                <w:szCs w:val="19"/>
              </w:rPr>
              <w:t>State Management</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6236BC" w14:textId="77777777" w:rsidR="00A7575A" w:rsidRDefault="00000000">
            <w:pPr>
              <w:jc w:val="both"/>
            </w:pPr>
            <w:r>
              <w:rPr>
                <w:b/>
                <w:bCs/>
                <w:color w:val="1A3A5C"/>
                <w:sz w:val="19"/>
                <w:szCs w:val="19"/>
              </w:rPr>
              <w:t>Zustand</w:t>
            </w:r>
          </w:p>
        </w:tc>
        <w:tc>
          <w:tcPr>
            <w:tcW w:w="46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DA9F92" w14:textId="77777777" w:rsidR="00A7575A" w:rsidRDefault="00000000">
            <w:pPr>
              <w:jc w:val="both"/>
            </w:pPr>
            <w:r>
              <w:rPr>
                <w:sz w:val="19"/>
                <w:szCs w:val="19"/>
              </w:rPr>
              <w:t>Lightweight global state with localStorage persistence for session continuity</w:t>
            </w:r>
          </w:p>
        </w:tc>
      </w:tr>
      <w:tr w:rsidR="00A7575A" w14:paraId="78BBB7A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030807" w14:textId="77777777" w:rsidR="00A7575A" w:rsidRDefault="00000000">
            <w:pPr>
              <w:jc w:val="both"/>
            </w:pPr>
            <w:r>
              <w:rPr>
                <w:sz w:val="19"/>
                <w:szCs w:val="19"/>
              </w:rPr>
              <w:t>Map Engine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57ABEA" w14:textId="77777777" w:rsidR="00A7575A" w:rsidRDefault="00000000">
            <w:pPr>
              <w:jc w:val="both"/>
            </w:pPr>
            <w:r>
              <w:rPr>
                <w:b/>
                <w:bCs/>
                <w:color w:val="1A3A5C"/>
                <w:sz w:val="19"/>
                <w:szCs w:val="19"/>
              </w:rPr>
              <w:t>React Leaflet</w:t>
            </w:r>
          </w:p>
        </w:tc>
        <w:tc>
          <w:tcPr>
            <w:tcW w:w="46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6B12C3" w14:textId="77777777" w:rsidR="00A7575A" w:rsidRDefault="00000000">
            <w:pPr>
              <w:jc w:val="both"/>
            </w:pPr>
            <w:r>
              <w:rPr>
                <w:sz w:val="19"/>
                <w:szCs w:val="19"/>
              </w:rPr>
              <w:t>Interactive polygon-based geospatial visualization of affected areas</w:t>
            </w:r>
          </w:p>
        </w:tc>
      </w:tr>
      <w:tr w:rsidR="00A7575A" w14:paraId="2E0AD1B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816266" w14:textId="77777777" w:rsidR="00A7575A" w:rsidRDefault="00000000">
            <w:pPr>
              <w:jc w:val="both"/>
            </w:pPr>
            <w:r>
              <w:rPr>
                <w:sz w:val="19"/>
                <w:szCs w:val="19"/>
              </w:rPr>
              <w:t>Real-time Layer</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2A8D014" w14:textId="77777777" w:rsidR="00A7575A" w:rsidRDefault="00000000">
            <w:pPr>
              <w:jc w:val="both"/>
            </w:pPr>
            <w:r>
              <w:rPr>
                <w:b/>
                <w:bCs/>
                <w:color w:val="1A3A5C"/>
                <w:sz w:val="19"/>
                <w:szCs w:val="19"/>
              </w:rPr>
              <w:t>Socket.IO Client</w:t>
            </w:r>
          </w:p>
        </w:tc>
        <w:tc>
          <w:tcPr>
            <w:tcW w:w="46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434DC2" w14:textId="77777777" w:rsidR="00A7575A" w:rsidRDefault="00000000">
            <w:pPr>
              <w:jc w:val="both"/>
            </w:pPr>
            <w:r>
              <w:rPr>
                <w:sz w:val="19"/>
                <w:szCs w:val="19"/>
              </w:rPr>
              <w:t>WebSocket connection for live disaster event propagation from backend</w:t>
            </w:r>
          </w:p>
        </w:tc>
      </w:tr>
      <w:tr w:rsidR="00A7575A" w14:paraId="300AA02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1B1EFB" w14:textId="77777777" w:rsidR="00A7575A" w:rsidRDefault="00000000">
            <w:pPr>
              <w:jc w:val="both"/>
            </w:pPr>
            <w:r>
              <w:rPr>
                <w:sz w:val="19"/>
                <w:szCs w:val="19"/>
              </w:rPr>
              <w:t>HTTP Client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807F6A" w14:textId="77777777" w:rsidR="00A7575A" w:rsidRDefault="00000000">
            <w:pPr>
              <w:jc w:val="both"/>
            </w:pPr>
            <w:r>
              <w:rPr>
                <w:b/>
                <w:bCs/>
                <w:color w:val="1A3A5C"/>
                <w:sz w:val="19"/>
                <w:szCs w:val="19"/>
              </w:rPr>
              <w:t>Axios</w:t>
            </w:r>
          </w:p>
        </w:tc>
        <w:tc>
          <w:tcPr>
            <w:tcW w:w="46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A4E5A3" w14:textId="77777777" w:rsidR="00A7575A" w:rsidRDefault="00000000">
            <w:pPr>
              <w:jc w:val="both"/>
            </w:pPr>
            <w:r>
              <w:rPr>
                <w:sz w:val="19"/>
                <w:szCs w:val="19"/>
              </w:rPr>
              <w:t>Interceptor-configured REST client with JWT token injection</w:t>
            </w:r>
          </w:p>
        </w:tc>
      </w:tr>
      <w:tr w:rsidR="00A7575A" w14:paraId="48A8AAF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AE5DB8" w14:textId="77777777" w:rsidR="00A7575A" w:rsidRDefault="00000000">
            <w:pPr>
              <w:jc w:val="both"/>
            </w:pPr>
            <w:r>
              <w:rPr>
                <w:sz w:val="19"/>
                <w:szCs w:val="19"/>
              </w:rPr>
              <w:t>Form Validation</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4E311D" w14:textId="77777777" w:rsidR="00A7575A" w:rsidRDefault="00000000">
            <w:pPr>
              <w:jc w:val="both"/>
            </w:pPr>
            <w:r>
              <w:rPr>
                <w:b/>
                <w:bCs/>
                <w:color w:val="1A3A5C"/>
                <w:sz w:val="19"/>
                <w:szCs w:val="19"/>
              </w:rPr>
              <w:t>React Hook Form + Zod</w:t>
            </w:r>
          </w:p>
        </w:tc>
        <w:tc>
          <w:tcPr>
            <w:tcW w:w="462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0BEF422" w14:textId="77777777" w:rsidR="00A7575A" w:rsidRDefault="00000000">
            <w:pPr>
              <w:jc w:val="both"/>
            </w:pPr>
            <w:r>
              <w:rPr>
                <w:sz w:val="19"/>
                <w:szCs w:val="19"/>
              </w:rPr>
              <w:t>Schema-based validation for registration and location selection</w:t>
            </w:r>
          </w:p>
        </w:tc>
      </w:tr>
      <w:tr w:rsidR="00A7575A" w14:paraId="690DACE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B2E3A7" w14:textId="77777777" w:rsidR="00A7575A" w:rsidRDefault="00000000">
            <w:pPr>
              <w:jc w:val="both"/>
            </w:pPr>
            <w:r>
              <w:rPr>
                <w:sz w:val="19"/>
                <w:szCs w:val="19"/>
              </w:rPr>
              <w:t>Deployment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D43A10" w14:textId="77777777" w:rsidR="00A7575A" w:rsidRDefault="00000000">
            <w:pPr>
              <w:jc w:val="both"/>
            </w:pPr>
            <w:r>
              <w:rPr>
                <w:b/>
                <w:bCs/>
                <w:color w:val="1A3A5C"/>
                <w:sz w:val="19"/>
                <w:szCs w:val="19"/>
              </w:rPr>
              <w:t>Vercel (Cloud)</w:t>
            </w:r>
          </w:p>
        </w:tc>
        <w:tc>
          <w:tcPr>
            <w:tcW w:w="46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C43ABA" w14:textId="77777777" w:rsidR="00A7575A" w:rsidRDefault="00000000">
            <w:pPr>
              <w:jc w:val="both"/>
            </w:pPr>
            <w:r>
              <w:rPr>
                <w:sz w:val="19"/>
                <w:szCs w:val="19"/>
              </w:rPr>
              <w:t>Edge-deployed for high availability and CDN performance under traffic spikes</w:t>
            </w:r>
          </w:p>
        </w:tc>
      </w:tr>
    </w:tbl>
    <w:p w14:paraId="4CAF6174" w14:textId="77777777" w:rsidR="00A7575A" w:rsidRDefault="00A7575A">
      <w:pPr>
        <w:spacing w:before="200"/>
      </w:pPr>
    </w:p>
    <w:p w14:paraId="7F3A6DD0" w14:textId="77777777" w:rsidR="00A7575A" w:rsidRDefault="00000000">
      <w:pPr>
        <w:spacing w:before="320" w:after="80"/>
      </w:pPr>
      <w:r>
        <w:rPr>
          <w:b/>
          <w:bCs/>
          <w:color w:val="16A34A"/>
          <w:spacing w:val="100"/>
          <w:sz w:val="18"/>
          <w:szCs w:val="18"/>
        </w:rPr>
        <w:t>SUSTAINABILITY &amp; SCALABILITY</w:t>
      </w:r>
    </w:p>
    <w:p w14:paraId="7F93BA1F" w14:textId="77777777" w:rsidR="00A7575A" w:rsidRDefault="00A7575A">
      <w:pPr>
        <w:spacing w:before="80"/>
      </w:pPr>
    </w:p>
    <w:p w14:paraId="61583750" w14:textId="77777777" w:rsidR="00A7575A" w:rsidRDefault="00000000">
      <w:pPr>
        <w:spacing w:before="80" w:after="120"/>
        <w:jc w:val="both"/>
      </w:pPr>
      <w:r>
        <w:t>AIVI is intentionally designed to be future-proof. The current prototype establishes the foundation for a production-grade disaster management platform through the following architectural decisions:</w:t>
      </w:r>
    </w:p>
    <w:p w14:paraId="104EE23D" w14:textId="77777777" w:rsidR="00A7575A" w:rsidRDefault="00A7575A">
      <w:pPr>
        <w:spacing w:before="100"/>
      </w:pPr>
    </w:p>
    <w:p w14:paraId="3D4A0066" w14:textId="77777777" w:rsidR="00A7575A" w:rsidRDefault="00000000">
      <w:pPr>
        <w:pStyle w:val="DaftarParagraf"/>
        <w:numPr>
          <w:ilvl w:val="0"/>
          <w:numId w:val="2"/>
        </w:numPr>
        <w:spacing w:before="60" w:after="60"/>
      </w:pPr>
      <w:r>
        <w:t>Modular API Integration Layer — the service layer (api.js) is structured to connect with official public APIs from BMKG, BNPB, and regional BPBD offices, ensuring data validity and traceability from authoritative sources.</w:t>
      </w:r>
    </w:p>
    <w:p w14:paraId="5AFE1268" w14:textId="77777777" w:rsidR="00A7575A" w:rsidRDefault="00000000">
      <w:pPr>
        <w:pStyle w:val="DaftarParagraf"/>
        <w:numPr>
          <w:ilvl w:val="0"/>
          <w:numId w:val="2"/>
        </w:numPr>
        <w:spacing w:before="60" w:after="60"/>
      </w:pPr>
      <w:r>
        <w:t>IoT Sensor Readiness — the real-time event pipeline (useRealtimeDisasters hook + socketService) is pre-architected to receive automated data feeds from IoT field sensors, enabling fully automated disaster detection without human data entry.</w:t>
      </w:r>
    </w:p>
    <w:p w14:paraId="60151950" w14:textId="77777777" w:rsidR="00A7575A" w:rsidRDefault="00000000">
      <w:pPr>
        <w:pStyle w:val="DaftarParagraf"/>
        <w:numPr>
          <w:ilvl w:val="0"/>
          <w:numId w:val="2"/>
        </w:numPr>
        <w:spacing w:before="60" w:after="60"/>
      </w:pPr>
      <w:r>
        <w:lastRenderedPageBreak/>
        <w:t>Cloud-Native Deployment — hosted on Vercel with edge distribution, AIVI is designed to remain stable under the extreme traffic spikes that inevitably occur in the early moments of a major disaster.</w:t>
      </w:r>
    </w:p>
    <w:p w14:paraId="247903BB" w14:textId="77777777" w:rsidR="00A7575A" w:rsidRDefault="00000000">
      <w:pPr>
        <w:pStyle w:val="DaftarParagraf"/>
        <w:numPr>
          <w:ilvl w:val="0"/>
          <w:numId w:val="2"/>
        </w:numPr>
        <w:spacing w:before="60" w:after="60"/>
      </w:pPr>
      <w:r>
        <w:t>AI Expansion Path — the AI Recommendation Panel is designed as a standalone service integration point, allowing the current prompt-based model to evolve toward predictive risk modeling and pattern recognition over historical disaster data.</w:t>
      </w:r>
    </w:p>
    <w:p w14:paraId="5190E577" w14:textId="77777777" w:rsidR="00A7575A" w:rsidRDefault="00000000">
      <w:pPr>
        <w:pStyle w:val="DaftarParagraf"/>
        <w:numPr>
          <w:ilvl w:val="0"/>
          <w:numId w:val="2"/>
        </w:numPr>
        <w:spacing w:before="60" w:after="60"/>
      </w:pPr>
      <w:r>
        <w:t>Open Architecture — all state, services, and components follow separation-of-concerns principles, making the codebase maintainable, testable, and ready for contribution from future developers.</w:t>
      </w:r>
    </w:p>
    <w:p w14:paraId="3EBFD97A" w14:textId="77777777" w:rsidR="00A7575A" w:rsidRDefault="00A7575A">
      <w:pPr>
        <w:spacing w:before="200"/>
      </w:pPr>
    </w:p>
    <w:p w14:paraId="6106EF97" w14:textId="77777777" w:rsidR="00A7575A" w:rsidRDefault="00A7575A">
      <w:pPr>
        <w:pBdr>
          <w:bottom w:val="single" w:sz="4" w:space="1" w:color="CBD5E1"/>
        </w:pBdr>
        <w:spacing w:before="200" w:after="200"/>
      </w:pPr>
    </w:p>
    <w:p w14:paraId="62225EA0" w14:textId="77777777" w:rsidR="00A7575A" w:rsidRDefault="00A7575A">
      <w:pPr>
        <w:spacing w:before="2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26"/>
      </w:tblGrid>
      <w:tr w:rsidR="00A7575A" w14:paraId="58A09DE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7C3AED"/>
            <w:tcMar>
              <w:top w:w="120" w:type="dxa"/>
              <w:left w:w="160" w:type="dxa"/>
              <w:bottom w:w="120" w:type="dxa"/>
              <w:right w:w="160" w:type="dxa"/>
            </w:tcMar>
            <w:vAlign w:val="center"/>
          </w:tcPr>
          <w:p w14:paraId="5B951A1B" w14:textId="77777777" w:rsidR="00A7575A" w:rsidRDefault="00000000">
            <w:pPr>
              <w:jc w:val="center"/>
            </w:pPr>
            <w:r>
              <w:rPr>
                <w:b/>
                <w:bCs/>
                <w:color w:val="FFFFFF"/>
                <w:sz w:val="48"/>
                <w:szCs w:val="48"/>
              </w:rPr>
              <w:t>04</w:t>
            </w:r>
          </w:p>
        </w:tc>
        <w:tc>
          <w:tcPr>
            <w:tcW w:w="8026" w:type="dxa"/>
            <w:tcBorders>
              <w:top w:val="none" w:sz="0" w:space="0" w:color="FFFFFF"/>
              <w:left w:val="none" w:sz="0" w:space="0" w:color="FFFFFF"/>
              <w:bottom w:val="none" w:sz="0" w:space="0" w:color="FFFFFF"/>
              <w:right w:val="none" w:sz="0" w:space="0" w:color="FFFFFF"/>
            </w:tcBorders>
            <w:shd w:val="clear" w:color="auto" w:fill="F5F3FF"/>
            <w:tcMar>
              <w:top w:w="120" w:type="dxa"/>
              <w:left w:w="240" w:type="dxa"/>
              <w:bottom w:w="120" w:type="dxa"/>
              <w:right w:w="160" w:type="dxa"/>
            </w:tcMar>
            <w:vAlign w:val="center"/>
          </w:tcPr>
          <w:p w14:paraId="021772ED" w14:textId="77777777" w:rsidR="00A7575A" w:rsidRDefault="00000000">
            <w:r>
              <w:rPr>
                <w:b/>
                <w:bCs/>
                <w:color w:val="7C3AED"/>
                <w:sz w:val="32"/>
                <w:szCs w:val="32"/>
              </w:rPr>
              <w:t>AI Acknowledgement</w:t>
            </w:r>
          </w:p>
        </w:tc>
      </w:tr>
    </w:tbl>
    <w:p w14:paraId="24D67C6A" w14:textId="77777777" w:rsidR="00A7575A" w:rsidRDefault="00A7575A">
      <w:pPr>
        <w:spacing w:before="160"/>
      </w:pPr>
    </w:p>
    <w:p w14:paraId="536FC2A7" w14:textId="77777777" w:rsidR="00A7575A" w:rsidRDefault="00000000">
      <w:pPr>
        <w:spacing w:before="80" w:after="120"/>
        <w:jc w:val="both"/>
      </w:pPr>
      <w:r>
        <w:t>In the spirit of transparency and academic integrity, this section provides a full disclosure of all Artificial Intelligence tools used during the development of AIVI. The team acknowledges that AI tools were utilized as development accelerators and ideation aids, not as replacements for original technical work and design decisions.</w:t>
      </w:r>
    </w:p>
    <w:p w14:paraId="018B59D6" w14:textId="77777777" w:rsidR="00A7575A" w:rsidRDefault="00A7575A">
      <w:pPr>
        <w:spacing w:before="80"/>
      </w:pPr>
    </w:p>
    <w:tbl>
      <w:tblPr>
        <w:tblW w:w="9026" w:type="dxa"/>
        <w:tblBorders>
          <w:top w:val="single" w:sz="1" w:space="0" w:color="7C3AED"/>
          <w:left w:val="single" w:sz="1" w:space="0" w:color="7C3AED"/>
          <w:bottom w:val="single" w:sz="1" w:space="0" w:color="7C3AED"/>
          <w:right w:val="single" w:sz="1" w:space="0" w:color="7C3AE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7575A" w14:paraId="1E94DDEF" w14:textId="77777777">
        <w:tblPrEx>
          <w:tblCellMar>
            <w:top w:w="0" w:type="dxa"/>
            <w:bottom w:w="0" w:type="dxa"/>
          </w:tblCellMar>
        </w:tblPrEx>
        <w:tc>
          <w:tcPr>
            <w:tcW w:w="9026" w:type="dxa"/>
            <w:tcBorders>
              <w:top w:val="single" w:sz="1" w:space="0" w:color="7C3AED"/>
              <w:left w:val="single" w:sz="18" w:space="0" w:color="7C3AED"/>
              <w:bottom w:val="single" w:sz="1" w:space="0" w:color="7C3AED"/>
              <w:right w:val="single" w:sz="1" w:space="0" w:color="7C3AED"/>
            </w:tcBorders>
            <w:shd w:val="clear" w:color="auto" w:fill="F5F3FF"/>
            <w:tcMar>
              <w:top w:w="120" w:type="dxa"/>
              <w:left w:w="200" w:type="dxa"/>
              <w:bottom w:w="120" w:type="dxa"/>
              <w:right w:w="200" w:type="dxa"/>
            </w:tcMar>
          </w:tcPr>
          <w:p w14:paraId="5A022010" w14:textId="77777777" w:rsidR="00A7575A" w:rsidRDefault="00000000">
            <w:pPr>
              <w:spacing w:before="80" w:after="120"/>
              <w:jc w:val="both"/>
            </w:pPr>
            <w:r>
              <w:rPr>
                <w:b/>
                <w:bCs/>
                <w:color w:val="7C3AED"/>
              </w:rPr>
              <w:t xml:space="preserve">Disclosure Statement: </w:t>
            </w:r>
            <w:r>
              <w:t>All AI-generated code, content, and suggestions were reviewed, validated, and adapted by the team. Final architectural decisions, system design, and problem framing are the original intellectual work of the AIVI team.</w:t>
            </w:r>
          </w:p>
        </w:tc>
      </w:tr>
    </w:tbl>
    <w:p w14:paraId="5012C9C7" w14:textId="77777777" w:rsidR="00A7575A" w:rsidRDefault="00A7575A">
      <w:pPr>
        <w:spacing w:before="180"/>
      </w:pPr>
    </w:p>
    <w:p w14:paraId="7BD3BAB8" w14:textId="77777777" w:rsidR="00A7575A" w:rsidRDefault="00000000">
      <w:pPr>
        <w:spacing w:before="320" w:after="80"/>
      </w:pPr>
      <w:r>
        <w:rPr>
          <w:b/>
          <w:bCs/>
          <w:color w:val="7C3AED"/>
          <w:spacing w:val="100"/>
          <w:sz w:val="18"/>
          <w:szCs w:val="18"/>
        </w:rPr>
        <w:t>AI TOOLS USED</w:t>
      </w:r>
    </w:p>
    <w:p w14:paraId="04AF2679" w14:textId="77777777" w:rsidR="00A7575A" w:rsidRDefault="00A7575A">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7575A" w14:paraId="76A51C77"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4E63ACB9" w14:textId="77777777" w:rsidR="00A7575A" w:rsidRDefault="00000000">
            <w:r>
              <w:rPr>
                <w:b/>
                <w:bCs/>
                <w:color w:val="FFFFFF"/>
                <w:sz w:val="20"/>
                <w:szCs w:val="20"/>
              </w:rPr>
              <w:t>AI Tool</w:t>
            </w:r>
          </w:p>
        </w:tc>
        <w:tc>
          <w:tcPr>
            <w:tcW w:w="6226"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60E61AF5" w14:textId="77777777" w:rsidR="00A7575A" w:rsidRDefault="00000000">
            <w:r>
              <w:rPr>
                <w:b/>
                <w:bCs/>
                <w:color w:val="FFFFFF"/>
                <w:sz w:val="20"/>
                <w:szCs w:val="20"/>
              </w:rPr>
              <w:t>Role in Project</w:t>
            </w:r>
          </w:p>
        </w:tc>
      </w:tr>
      <w:tr w:rsidR="00A7575A" w14:paraId="719A2F2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50" w:type="dxa"/>
              <w:bottom w:w="100" w:type="dxa"/>
              <w:right w:w="150" w:type="dxa"/>
            </w:tcMar>
          </w:tcPr>
          <w:p w14:paraId="3741FDE9" w14:textId="77777777" w:rsidR="00A7575A" w:rsidRDefault="00000000">
            <w:r>
              <w:rPr>
                <w:b/>
                <w:bCs/>
                <w:color w:val="1A3A5C"/>
                <w:sz w:val="20"/>
                <w:szCs w:val="20"/>
              </w:rPr>
              <w:t>Claude (Anthropic)</w:t>
            </w:r>
          </w:p>
        </w:tc>
        <w:tc>
          <w:tcPr>
            <w:tcW w:w="62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50" w:type="dxa"/>
              <w:bottom w:w="100" w:type="dxa"/>
              <w:right w:w="150" w:type="dxa"/>
            </w:tcMar>
          </w:tcPr>
          <w:p w14:paraId="79B6B712" w14:textId="77777777" w:rsidR="00A7575A" w:rsidRDefault="00000000">
            <w:pPr>
              <w:jc w:val="both"/>
            </w:pPr>
            <w:r>
              <w:rPr>
                <w:sz w:val="20"/>
                <w:szCs w:val="20"/>
              </w:rPr>
              <w:t>AI-powered situational recommendations per disaster event; generating personalized mitigation guidance for affected users.</w:t>
            </w:r>
          </w:p>
        </w:tc>
      </w:tr>
      <w:tr w:rsidR="00A7575A" w14:paraId="38C037D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tcPr>
          <w:p w14:paraId="43104163" w14:textId="77777777" w:rsidR="00A7575A" w:rsidRDefault="00000000">
            <w:r>
              <w:rPr>
                <w:b/>
                <w:bCs/>
                <w:color w:val="1A3A5C"/>
                <w:sz w:val="20"/>
                <w:szCs w:val="20"/>
              </w:rPr>
              <w:t>GitHub Copilot</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tcPr>
          <w:p w14:paraId="61A958CA" w14:textId="77777777" w:rsidR="00A7575A" w:rsidRDefault="00000000">
            <w:pPr>
              <w:jc w:val="both"/>
            </w:pPr>
            <w:r>
              <w:rPr>
                <w:sz w:val="20"/>
                <w:szCs w:val="20"/>
              </w:rPr>
              <w:t>Development assistance during coding; autocomplete suggestions and boilerplate generation for React components and utility functions.</w:t>
            </w:r>
          </w:p>
        </w:tc>
      </w:tr>
      <w:tr w:rsidR="00A7575A" w14:paraId="6EB97FE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50" w:type="dxa"/>
              <w:bottom w:w="100" w:type="dxa"/>
              <w:right w:w="150" w:type="dxa"/>
            </w:tcMar>
          </w:tcPr>
          <w:p w14:paraId="412A1F1F" w14:textId="77777777" w:rsidR="00A7575A" w:rsidRDefault="00000000">
            <w:r>
              <w:rPr>
                <w:b/>
                <w:bCs/>
                <w:color w:val="1A3A5C"/>
                <w:sz w:val="20"/>
                <w:szCs w:val="20"/>
              </w:rPr>
              <w:t>ChatGPT (OpenAI)</w:t>
            </w:r>
          </w:p>
        </w:tc>
        <w:tc>
          <w:tcPr>
            <w:tcW w:w="62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50" w:type="dxa"/>
              <w:bottom w:w="100" w:type="dxa"/>
              <w:right w:w="150" w:type="dxa"/>
            </w:tcMar>
          </w:tcPr>
          <w:p w14:paraId="07F8CC12" w14:textId="77777777" w:rsidR="00A7575A" w:rsidRDefault="00000000">
            <w:pPr>
              <w:jc w:val="both"/>
            </w:pPr>
            <w:r>
              <w:rPr>
                <w:sz w:val="20"/>
                <w:szCs w:val="20"/>
              </w:rPr>
              <w:t>Brainstorming feature ideas, drafting documentation, and reviewing report structure during the planning phase.</w:t>
            </w:r>
          </w:p>
        </w:tc>
      </w:tr>
      <w:tr w:rsidR="00A7575A" w14:paraId="6A58DFB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tcPr>
          <w:p w14:paraId="5D6D28BF" w14:textId="77777777" w:rsidR="00A7575A" w:rsidRDefault="00000000">
            <w:r>
              <w:rPr>
                <w:b/>
                <w:bCs/>
                <w:color w:val="1A3A5C"/>
                <w:sz w:val="20"/>
                <w:szCs w:val="20"/>
              </w:rPr>
              <w:t>Cursor IDE</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tcPr>
          <w:p w14:paraId="3FC1013A" w14:textId="77777777" w:rsidR="00A7575A" w:rsidRDefault="00000000">
            <w:pPr>
              <w:jc w:val="both"/>
            </w:pPr>
            <w:r>
              <w:rPr>
                <w:sz w:val="20"/>
                <w:szCs w:val="20"/>
              </w:rPr>
              <w:t>AI-assisted code editor used throughout the development process for faster iteration and refactoring.</w:t>
            </w:r>
          </w:p>
        </w:tc>
      </w:tr>
    </w:tbl>
    <w:p w14:paraId="6E8C5569" w14:textId="77777777" w:rsidR="00A7575A" w:rsidRDefault="00A7575A">
      <w:pPr>
        <w:spacing w:before="200"/>
      </w:pPr>
    </w:p>
    <w:p w14:paraId="18B591BC" w14:textId="77777777" w:rsidR="00A7575A" w:rsidRDefault="00000000">
      <w:pPr>
        <w:spacing w:before="320" w:after="80"/>
      </w:pPr>
      <w:r>
        <w:rPr>
          <w:b/>
          <w:bCs/>
          <w:color w:val="7C3AED"/>
          <w:spacing w:val="100"/>
          <w:sz w:val="18"/>
          <w:szCs w:val="18"/>
        </w:rPr>
        <w:t>SCOPE OF AI USAGE</w:t>
      </w:r>
    </w:p>
    <w:p w14:paraId="08A4A50E" w14:textId="77777777" w:rsidR="00A7575A" w:rsidRDefault="00A7575A">
      <w:pPr>
        <w:spacing w:before="80"/>
      </w:pPr>
    </w:p>
    <w:p w14:paraId="2F5CAFB4" w14:textId="77777777" w:rsidR="00A7575A" w:rsidRDefault="00000000">
      <w:pPr>
        <w:spacing w:before="80" w:after="120"/>
        <w:jc w:val="both"/>
      </w:pPr>
      <w:r>
        <w:t>The following areas of the project involved AI tool assistance:</w:t>
      </w:r>
    </w:p>
    <w:p w14:paraId="11CD46EA" w14:textId="77777777" w:rsidR="00A7575A" w:rsidRDefault="00A7575A">
      <w:pPr>
        <w:spacing w:before="80"/>
      </w:pPr>
    </w:p>
    <w:p w14:paraId="0B262D2B" w14:textId="77777777" w:rsidR="00A7575A" w:rsidRDefault="00000000">
      <w:pPr>
        <w:pStyle w:val="DaftarParagraf"/>
        <w:numPr>
          <w:ilvl w:val="0"/>
          <w:numId w:val="2"/>
        </w:numPr>
        <w:spacing w:before="60" w:after="60"/>
      </w:pPr>
      <w:r>
        <w:lastRenderedPageBreak/>
        <w:t>Frontend component scaffolding and Tailwind CSS styling patterns (GitHub Copilot)</w:t>
      </w:r>
    </w:p>
    <w:p w14:paraId="529F79E6" w14:textId="77777777" w:rsidR="00A7575A" w:rsidRDefault="00000000">
      <w:pPr>
        <w:pStyle w:val="DaftarParagraf"/>
        <w:numPr>
          <w:ilvl w:val="0"/>
          <w:numId w:val="2"/>
        </w:numPr>
        <w:spacing w:before="60" w:after="60"/>
      </w:pPr>
      <w:r>
        <w:t>Prompt engineering for the AI Recommendation Panel — defining how Claude generates disaster-specific situational guidance (Claude, Anthropic)</w:t>
      </w:r>
    </w:p>
    <w:p w14:paraId="4B145DFF" w14:textId="77777777" w:rsidR="00A7575A" w:rsidRDefault="00000000">
      <w:pPr>
        <w:pStyle w:val="DaftarParagraf"/>
        <w:numPr>
          <w:ilvl w:val="0"/>
          <w:numId w:val="2"/>
        </w:numPr>
        <w:spacing w:before="60" w:after="60"/>
      </w:pPr>
      <w:r>
        <w:t>Report writing structure and English language review (ChatGPT)</w:t>
      </w:r>
    </w:p>
    <w:p w14:paraId="6766D9A0" w14:textId="77777777" w:rsidR="00A7575A" w:rsidRDefault="00000000">
      <w:pPr>
        <w:pStyle w:val="DaftarParagraf"/>
        <w:numPr>
          <w:ilvl w:val="0"/>
          <w:numId w:val="2"/>
        </w:numPr>
        <w:spacing w:before="60" w:after="60"/>
      </w:pPr>
      <w:r>
        <w:t>Code refactoring suggestions and React best practice guidance (Cursor IDE + Copilot)</w:t>
      </w:r>
    </w:p>
    <w:p w14:paraId="6FB7AEBB" w14:textId="77777777" w:rsidR="00A7575A" w:rsidRDefault="00A7575A">
      <w:pPr>
        <w:spacing w:before="80"/>
      </w:pPr>
    </w:p>
    <w:p w14:paraId="74B73371" w14:textId="77777777" w:rsidR="00A7575A" w:rsidRDefault="00000000">
      <w:pPr>
        <w:spacing w:before="80" w:after="120"/>
        <w:jc w:val="both"/>
      </w:pPr>
      <w:r>
        <w:t>The following were not AI-generated and represent the team's original work:</w:t>
      </w:r>
    </w:p>
    <w:p w14:paraId="333D6B77" w14:textId="77777777" w:rsidR="00A7575A" w:rsidRDefault="00A7575A">
      <w:pPr>
        <w:spacing w:before="80"/>
      </w:pPr>
    </w:p>
    <w:p w14:paraId="56507FFB" w14:textId="77777777" w:rsidR="00A7575A" w:rsidRDefault="00000000">
      <w:pPr>
        <w:pStyle w:val="DaftarParagraf"/>
        <w:numPr>
          <w:ilvl w:val="0"/>
          <w:numId w:val="2"/>
        </w:numPr>
        <w:spacing w:before="60" w:after="60"/>
      </w:pPr>
      <w:r>
        <w:t>System architecture design (tiered alert model, impact level classification, component hierarchy)</w:t>
      </w:r>
    </w:p>
    <w:p w14:paraId="694AB286" w14:textId="77777777" w:rsidR="00A7575A" w:rsidRDefault="00000000">
      <w:pPr>
        <w:pStyle w:val="DaftarParagraf"/>
        <w:numPr>
          <w:ilvl w:val="0"/>
          <w:numId w:val="2"/>
        </w:numPr>
        <w:spacing w:before="60" w:after="60"/>
      </w:pPr>
      <w:r>
        <w:t>Data model design for disasters, alerts, and user locations</w:t>
      </w:r>
    </w:p>
    <w:p w14:paraId="71AF9F8F" w14:textId="77777777" w:rsidR="00A7575A" w:rsidRDefault="00000000">
      <w:pPr>
        <w:pStyle w:val="DaftarParagraf"/>
        <w:numPr>
          <w:ilvl w:val="0"/>
          <w:numId w:val="2"/>
        </w:numPr>
        <w:spacing w:before="60" w:after="60"/>
      </w:pPr>
      <w:r>
        <w:t>UX flow design including the three-tier alert system (Critical Modal, Warning Banner, Info Toast)</w:t>
      </w:r>
    </w:p>
    <w:p w14:paraId="79892BD4" w14:textId="77777777" w:rsidR="00A7575A" w:rsidRDefault="00000000">
      <w:pPr>
        <w:pStyle w:val="DaftarParagraf"/>
        <w:numPr>
          <w:ilvl w:val="0"/>
          <w:numId w:val="2"/>
        </w:numPr>
        <w:spacing w:before="60" w:after="60"/>
      </w:pPr>
      <w:r>
        <w:t>Problem framing, SDG alignment rationale, and solution methodology</w:t>
      </w:r>
    </w:p>
    <w:p w14:paraId="1E636006" w14:textId="77777777" w:rsidR="00A7575A" w:rsidRDefault="00A7575A">
      <w:pPr>
        <w:spacing w:before="280"/>
      </w:pPr>
    </w:p>
    <w:p w14:paraId="65679155" w14:textId="77777777" w:rsidR="00A7575A" w:rsidRDefault="00A7575A">
      <w:pPr>
        <w:pBdr>
          <w:bottom w:val="single" w:sz="4" w:space="1" w:color="0891B2"/>
        </w:pBdr>
        <w:spacing w:before="200" w:after="200"/>
      </w:pPr>
    </w:p>
    <w:p w14:paraId="513F4AD6" w14:textId="77777777" w:rsidR="00A7575A" w:rsidRDefault="00A7575A">
      <w:pPr>
        <w:spacing w:before="160"/>
      </w:pPr>
    </w:p>
    <w:p w14:paraId="0426CF3C" w14:textId="77777777" w:rsidR="00A7575A" w:rsidRDefault="00000000">
      <w:pPr>
        <w:spacing w:after="80"/>
        <w:jc w:val="center"/>
      </w:pPr>
      <w:r>
        <w:rPr>
          <w:b/>
          <w:bCs/>
          <w:color w:val="1A3A5C"/>
        </w:rPr>
        <w:t>AIVI — Integrated Disaster Warning System</w:t>
      </w:r>
    </w:p>
    <w:p w14:paraId="5FE8DBF4" w14:textId="77777777" w:rsidR="00A7575A" w:rsidRDefault="00000000">
      <w:pPr>
        <w:jc w:val="center"/>
      </w:pPr>
      <w:r>
        <w:rPr>
          <w:i/>
          <w:iCs/>
          <w:color w:val="475569"/>
          <w:sz w:val="18"/>
          <w:szCs w:val="18"/>
        </w:rPr>
        <w:t>Submitted to Borneo Hackweekend 2026, UNIMAS Malaysia</w:t>
      </w:r>
    </w:p>
    <w:sectPr w:rsidR="00A7575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62222" w14:textId="77777777" w:rsidR="00D36115" w:rsidRDefault="00D36115">
      <w:r>
        <w:separator/>
      </w:r>
    </w:p>
  </w:endnote>
  <w:endnote w:type="continuationSeparator" w:id="0">
    <w:p w14:paraId="008D25EC" w14:textId="77777777" w:rsidR="00D36115" w:rsidRDefault="00D36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0D0D" w14:textId="77777777" w:rsidR="00A7575A" w:rsidRDefault="00000000">
    <w:pPr>
      <w:pBdr>
        <w:top w:val="single" w:sz="4" w:space="1" w:color="CBD5E1"/>
      </w:pBdr>
      <w:jc w:val="center"/>
    </w:pPr>
    <w:r>
      <w:rPr>
        <w:color w:val="475569"/>
        <w:sz w:val="16"/>
        <w:szCs w:val="16"/>
      </w:rPr>
      <w:t xml:space="preserve">Confidential — Hackathon Submission Document  |  Page </w:t>
    </w:r>
    <w:r>
      <w:rPr>
        <w:color w:val="475569"/>
        <w:sz w:val="16"/>
        <w:szCs w:val="16"/>
      </w:rPr>
      <w:fldChar w:fldCharType="begin"/>
    </w:r>
    <w:r>
      <w:rPr>
        <w:color w:val="475569"/>
        <w:sz w:val="16"/>
        <w:szCs w:val="16"/>
      </w:rPr>
      <w:instrText>PAGE</w:instrText>
    </w:r>
    <w:r>
      <w:rPr>
        <w:color w:val="475569"/>
        <w:sz w:val="16"/>
        <w:szCs w:val="16"/>
      </w:rPr>
      <w:fldChar w:fldCharType="separate"/>
    </w:r>
    <w:r w:rsidR="001F0B78">
      <w:rPr>
        <w:noProof/>
        <w:color w:val="475569"/>
        <w:sz w:val="16"/>
        <w:szCs w:val="16"/>
      </w:rPr>
      <w:t>1</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25151" w14:textId="77777777" w:rsidR="00D36115" w:rsidRDefault="00D36115">
      <w:r>
        <w:separator/>
      </w:r>
    </w:p>
  </w:footnote>
  <w:footnote w:type="continuationSeparator" w:id="0">
    <w:p w14:paraId="3C45DF7A" w14:textId="77777777" w:rsidR="00D36115" w:rsidRDefault="00D36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7E405" w14:textId="77777777" w:rsidR="00A7575A" w:rsidRDefault="00000000">
    <w:pPr>
      <w:pBdr>
        <w:bottom w:val="single" w:sz="4" w:space="1" w:color="0891B2"/>
      </w:pBdr>
      <w:jc w:val="right"/>
    </w:pPr>
    <w:r>
      <w:rPr>
        <w:color w:val="475569"/>
        <w:sz w:val="16"/>
        <w:szCs w:val="16"/>
      </w:rPr>
      <w:t>AIVI — Integrated Disaster Warning System</w:t>
    </w:r>
    <w:r>
      <w:rPr>
        <w:color w:val="0891B2"/>
        <w:sz w:val="16"/>
        <w:szCs w:val="16"/>
      </w:rPr>
      <w:t xml:space="preserve">  |  Borneo Hackweekend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64846"/>
    <w:multiLevelType w:val="hybridMultilevel"/>
    <w:tmpl w:val="86027C94"/>
    <w:lvl w:ilvl="0" w:tplc="B184A228">
      <w:start w:val="1"/>
      <w:numFmt w:val="bullet"/>
      <w:lvlText w:val="●"/>
      <w:lvlJc w:val="left"/>
      <w:pPr>
        <w:ind w:left="720" w:hanging="360"/>
      </w:pPr>
    </w:lvl>
    <w:lvl w:ilvl="1" w:tplc="5A90B87A">
      <w:start w:val="1"/>
      <w:numFmt w:val="bullet"/>
      <w:lvlText w:val="○"/>
      <w:lvlJc w:val="left"/>
      <w:pPr>
        <w:ind w:left="1440" w:hanging="360"/>
      </w:pPr>
    </w:lvl>
    <w:lvl w:ilvl="2" w:tplc="9E64FB86">
      <w:start w:val="1"/>
      <w:numFmt w:val="bullet"/>
      <w:lvlText w:val="■"/>
      <w:lvlJc w:val="left"/>
      <w:pPr>
        <w:ind w:left="2160" w:hanging="360"/>
      </w:pPr>
    </w:lvl>
    <w:lvl w:ilvl="3" w:tplc="0AC203A8">
      <w:start w:val="1"/>
      <w:numFmt w:val="bullet"/>
      <w:lvlText w:val="●"/>
      <w:lvlJc w:val="left"/>
      <w:pPr>
        <w:ind w:left="2880" w:hanging="360"/>
      </w:pPr>
    </w:lvl>
    <w:lvl w:ilvl="4" w:tplc="BD923EC8">
      <w:start w:val="1"/>
      <w:numFmt w:val="bullet"/>
      <w:lvlText w:val="○"/>
      <w:lvlJc w:val="left"/>
      <w:pPr>
        <w:ind w:left="3600" w:hanging="360"/>
      </w:pPr>
    </w:lvl>
    <w:lvl w:ilvl="5" w:tplc="E2961A34">
      <w:start w:val="1"/>
      <w:numFmt w:val="bullet"/>
      <w:lvlText w:val="■"/>
      <w:lvlJc w:val="left"/>
      <w:pPr>
        <w:ind w:left="4320" w:hanging="360"/>
      </w:pPr>
    </w:lvl>
    <w:lvl w:ilvl="6" w:tplc="7D3AA5C6">
      <w:start w:val="1"/>
      <w:numFmt w:val="bullet"/>
      <w:lvlText w:val="●"/>
      <w:lvlJc w:val="left"/>
      <w:pPr>
        <w:ind w:left="5040" w:hanging="360"/>
      </w:pPr>
    </w:lvl>
    <w:lvl w:ilvl="7" w:tplc="29F895DA">
      <w:start w:val="1"/>
      <w:numFmt w:val="bullet"/>
      <w:lvlText w:val="●"/>
      <w:lvlJc w:val="left"/>
      <w:pPr>
        <w:ind w:left="5760" w:hanging="360"/>
      </w:pPr>
    </w:lvl>
    <w:lvl w:ilvl="8" w:tplc="5C3E4F7E">
      <w:start w:val="1"/>
      <w:numFmt w:val="bullet"/>
      <w:lvlText w:val="●"/>
      <w:lvlJc w:val="left"/>
      <w:pPr>
        <w:ind w:left="6480" w:hanging="360"/>
      </w:pPr>
    </w:lvl>
  </w:abstractNum>
  <w:abstractNum w:abstractNumId="1" w15:restartNumberingAfterBreak="0">
    <w:nsid w:val="421A234F"/>
    <w:multiLevelType w:val="hybridMultilevel"/>
    <w:tmpl w:val="9112FDDE"/>
    <w:lvl w:ilvl="0" w:tplc="CAE06FA0">
      <w:start w:val="1"/>
      <w:numFmt w:val="decimal"/>
      <w:lvlText w:val="%1."/>
      <w:lvlJc w:val="left"/>
      <w:pPr>
        <w:ind w:left="720" w:hanging="360"/>
      </w:pPr>
    </w:lvl>
    <w:lvl w:ilvl="1" w:tplc="DB34103E">
      <w:numFmt w:val="decimal"/>
      <w:lvlText w:val=""/>
      <w:lvlJc w:val="left"/>
    </w:lvl>
    <w:lvl w:ilvl="2" w:tplc="83FCDECA">
      <w:numFmt w:val="decimal"/>
      <w:lvlText w:val=""/>
      <w:lvlJc w:val="left"/>
    </w:lvl>
    <w:lvl w:ilvl="3" w:tplc="7A9C2846">
      <w:numFmt w:val="decimal"/>
      <w:lvlText w:val=""/>
      <w:lvlJc w:val="left"/>
    </w:lvl>
    <w:lvl w:ilvl="4" w:tplc="7760040E">
      <w:numFmt w:val="decimal"/>
      <w:lvlText w:val=""/>
      <w:lvlJc w:val="left"/>
    </w:lvl>
    <w:lvl w:ilvl="5" w:tplc="D8D4DABE">
      <w:numFmt w:val="decimal"/>
      <w:lvlText w:val=""/>
      <w:lvlJc w:val="left"/>
    </w:lvl>
    <w:lvl w:ilvl="6" w:tplc="2626CCC6">
      <w:numFmt w:val="decimal"/>
      <w:lvlText w:val=""/>
      <w:lvlJc w:val="left"/>
    </w:lvl>
    <w:lvl w:ilvl="7" w:tplc="45621E8E">
      <w:numFmt w:val="decimal"/>
      <w:lvlText w:val=""/>
      <w:lvlJc w:val="left"/>
    </w:lvl>
    <w:lvl w:ilvl="8" w:tplc="7CB4880C">
      <w:numFmt w:val="decimal"/>
      <w:lvlText w:val=""/>
      <w:lvlJc w:val="left"/>
    </w:lvl>
  </w:abstractNum>
  <w:abstractNum w:abstractNumId="2" w15:restartNumberingAfterBreak="0">
    <w:nsid w:val="48E00315"/>
    <w:multiLevelType w:val="hybridMultilevel"/>
    <w:tmpl w:val="CA48A302"/>
    <w:lvl w:ilvl="0" w:tplc="3698D2B2">
      <w:start w:val="1"/>
      <w:numFmt w:val="bullet"/>
      <w:lvlText w:val="•"/>
      <w:lvlJc w:val="left"/>
      <w:pPr>
        <w:ind w:left="720" w:hanging="360"/>
      </w:pPr>
    </w:lvl>
    <w:lvl w:ilvl="1" w:tplc="6DBC4BAE">
      <w:numFmt w:val="decimal"/>
      <w:lvlText w:val=""/>
      <w:lvlJc w:val="left"/>
    </w:lvl>
    <w:lvl w:ilvl="2" w:tplc="C60C5B92">
      <w:numFmt w:val="decimal"/>
      <w:lvlText w:val=""/>
      <w:lvlJc w:val="left"/>
    </w:lvl>
    <w:lvl w:ilvl="3" w:tplc="4D86705C">
      <w:numFmt w:val="decimal"/>
      <w:lvlText w:val=""/>
      <w:lvlJc w:val="left"/>
    </w:lvl>
    <w:lvl w:ilvl="4" w:tplc="E87C9D66">
      <w:numFmt w:val="decimal"/>
      <w:lvlText w:val=""/>
      <w:lvlJc w:val="left"/>
    </w:lvl>
    <w:lvl w:ilvl="5" w:tplc="CCE2AB3E">
      <w:numFmt w:val="decimal"/>
      <w:lvlText w:val=""/>
      <w:lvlJc w:val="left"/>
    </w:lvl>
    <w:lvl w:ilvl="6" w:tplc="13CA6FDE">
      <w:numFmt w:val="decimal"/>
      <w:lvlText w:val=""/>
      <w:lvlJc w:val="left"/>
    </w:lvl>
    <w:lvl w:ilvl="7" w:tplc="F3221D00">
      <w:numFmt w:val="decimal"/>
      <w:lvlText w:val=""/>
      <w:lvlJc w:val="left"/>
    </w:lvl>
    <w:lvl w:ilvl="8" w:tplc="DFC8906A">
      <w:numFmt w:val="decimal"/>
      <w:lvlText w:val=""/>
      <w:lvlJc w:val="left"/>
    </w:lvl>
  </w:abstractNum>
  <w:num w:numId="1" w16cid:durableId="1807162219">
    <w:abstractNumId w:val="0"/>
    <w:lvlOverride w:ilvl="0">
      <w:startOverride w:val="1"/>
    </w:lvlOverride>
  </w:num>
  <w:num w:numId="2" w16cid:durableId="838348645">
    <w:abstractNumId w:val="2"/>
    <w:lvlOverride w:ilvl="0">
      <w:startOverride w:val="1"/>
    </w:lvlOverride>
  </w:num>
  <w:num w:numId="3" w16cid:durableId="7101148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75A"/>
    <w:rsid w:val="001F0B78"/>
    <w:rsid w:val="00A7575A"/>
    <w:rsid w:val="00CB7044"/>
    <w:rsid w:val="00D36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A0A4E"/>
  <w15:docId w15:val="{9EBF9DF7-754D-4CDD-B38B-64B25D926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7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before="400" w:after="160"/>
      <w:outlineLvl w:val="0"/>
    </w:pPr>
    <w:rPr>
      <w:b/>
      <w:bCs/>
      <w:color w:val="1A3A5C"/>
      <w:sz w:val="32"/>
      <w:szCs w:val="32"/>
    </w:rPr>
  </w:style>
  <w:style w:type="paragraph" w:styleId="Judul2">
    <w:name w:val="heading 2"/>
    <w:uiPriority w:val="9"/>
    <w:semiHidden/>
    <w:unhideWhenUsed/>
    <w:qFormat/>
    <w:pPr>
      <w:spacing w:before="280" w:after="120"/>
      <w:outlineLvl w:val="1"/>
    </w:pPr>
    <w:rPr>
      <w:b/>
      <w:bCs/>
      <w:color w:val="1A3A5C"/>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1640</Words>
  <Characters>9354</Characters>
  <Application>Microsoft Office Word</Application>
  <DocSecurity>0</DocSecurity>
  <Lines>77</Lines>
  <Paragraphs>21</Paragraphs>
  <ScaleCrop>false</ScaleCrop>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abdillah</cp:lastModifiedBy>
  <cp:revision>2</cp:revision>
  <dcterms:created xsi:type="dcterms:W3CDTF">2026-03-13T14:35:00Z</dcterms:created>
  <dcterms:modified xsi:type="dcterms:W3CDTF">2026-03-13T13:03:00Z</dcterms:modified>
</cp:coreProperties>
</file>