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entury Gothic" w:cs="Century Gothic" w:eastAsia="Century Gothic" w:hAnsi="Century Gothic"/>
          <w:b w:val="1"/>
          <w:color w:val="a6a6a6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a6a6a6"/>
          <w:sz w:val="36"/>
          <w:szCs w:val="36"/>
          <w:rtl w:val="0"/>
        </w:rPr>
        <w:t xml:space="preserve">PLANTILLA DE PLAN DE GESTIÓN DE RIESGOS</w:t>
        <w:tab/>
        <w:tab/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b w:val="1"/>
          <w:color w:val="a6a6a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entury Gothic" w:cs="Century Gothic" w:eastAsia="Century Gothic" w:hAnsi="Century Gothic"/>
          <w:b w:val="1"/>
          <w:color w:val="a6a6a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entury Gothic" w:cs="Century Gothic" w:eastAsia="Century Gothic" w:hAnsi="Century Gothic"/>
          <w:b w:val="1"/>
          <w:color w:val="a6a6a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entury Gothic" w:cs="Century Gothic" w:eastAsia="Century Gothic" w:hAnsi="Century Gothic"/>
          <w:b w:val="1"/>
          <w:color w:val="a6a6a6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a6a6a6"/>
          <w:sz w:val="32"/>
          <w:szCs w:val="32"/>
          <w:rtl w:val="0"/>
        </w:rPr>
        <w:t xml:space="preserve">NOMBRE DE LA EMPRESA</w:t>
      </w:r>
    </w:p>
    <w:p w:rsidR="00000000" w:rsidDel="00000000" w:rsidP="00000000" w:rsidRDefault="00000000" w:rsidRPr="00000000" w14:paraId="00000006">
      <w:pPr>
        <w:jc w:val="center"/>
        <w:rPr>
          <w:rFonts w:ascii="Century Gothic" w:cs="Century Gothic" w:eastAsia="Century Gothic" w:hAnsi="Century Gothic"/>
          <w:b w:val="1"/>
          <w:color w:val="a6a6a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entury Gothic" w:cs="Century Gothic" w:eastAsia="Century Gothic" w:hAnsi="Century Gothic"/>
          <w:b w:val="1"/>
          <w:color w:val="a6a6a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entury Gothic" w:cs="Century Gothic" w:eastAsia="Century Gothic" w:hAnsi="Century Gothic"/>
          <w:b w:val="1"/>
          <w:color w:val="a6a6a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entury Gothic" w:cs="Century Gothic" w:eastAsia="Century Gothic" w:hAnsi="Century Gothic"/>
          <w:b w:val="1"/>
          <w:color w:val="a6a6a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entury Gothic" w:cs="Century Gothic" w:eastAsia="Century Gothic" w:hAnsi="Century Gothic"/>
          <w:b w:val="1"/>
          <w:color w:val="808080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808080"/>
          <w:sz w:val="72"/>
          <w:szCs w:val="72"/>
          <w:rtl w:val="0"/>
        </w:rPr>
        <w:t xml:space="preserve">Maira Analytics</w:t>
      </w:r>
    </w:p>
    <w:p w:rsidR="00000000" w:rsidDel="00000000" w:rsidP="00000000" w:rsidRDefault="00000000" w:rsidRPr="00000000" w14:paraId="0000000B">
      <w:pPr>
        <w:jc w:val="center"/>
        <w:rPr>
          <w:rFonts w:ascii="Century Gothic" w:cs="Century Gothic" w:eastAsia="Century Gothic" w:hAnsi="Century Gothic"/>
          <w:b w:val="1"/>
          <w:color w:val="a6a6a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entury Gothic" w:cs="Century Gothic" w:eastAsia="Century Gothic" w:hAnsi="Century Gothic"/>
          <w:b w:val="1"/>
          <w:color w:val="a6a6a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entury Gothic" w:cs="Century Gothic" w:eastAsia="Century Gothic" w:hAnsi="Century Gothic"/>
          <w:b w:val="1"/>
          <w:color w:val="a6a6a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entury Gothic" w:cs="Century Gothic" w:eastAsia="Century Gothic" w:hAnsi="Century Gothic"/>
          <w:b w:val="1"/>
          <w:color w:val="a6a6a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entury Gothic" w:cs="Century Gothic" w:eastAsia="Century Gothic" w:hAnsi="Century Gothic"/>
          <w:b w:val="1"/>
          <w:color w:val="8496b0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8496b0"/>
          <w:sz w:val="36"/>
          <w:szCs w:val="36"/>
          <w:rtl w:val="0"/>
        </w:rPr>
        <w:t xml:space="preserve">R I S K M A N A G E M E N T P L A N</w:t>
      </w:r>
    </w:p>
    <w:p w:rsidR="00000000" w:rsidDel="00000000" w:rsidP="00000000" w:rsidRDefault="00000000" w:rsidRPr="00000000" w14:paraId="00000010">
      <w:pPr>
        <w:jc w:val="center"/>
        <w:rPr>
          <w:rFonts w:ascii="Century Gothic" w:cs="Century Gothic" w:eastAsia="Century Gothic" w:hAnsi="Century Gothic"/>
          <w:b w:val="1"/>
          <w:color w:val="8496b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entury Gothic" w:cs="Century Gothic" w:eastAsia="Century Gothic" w:hAnsi="Century Gothic"/>
          <w:b w:val="1"/>
          <w:color w:val="a6a6a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entury Gothic" w:cs="Century Gothic" w:eastAsia="Century Gothic" w:hAnsi="Century Gothic"/>
          <w:b w:val="1"/>
          <w:color w:val="a6a6a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Century Gothic" w:cs="Century Gothic" w:eastAsia="Century Gothic" w:hAnsi="Century Gothic"/>
          <w:b w:val="1"/>
          <w:color w:val="acb9ca"/>
          <w:sz w:val="36"/>
          <w:szCs w:val="36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acb9ca"/>
          <w:sz w:val="36"/>
          <w:szCs w:val="36"/>
          <w:rtl w:val="0"/>
        </w:rPr>
        <w:t xml:space="preserve">16/09/2025</w:t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Century Gothic" w:cs="Century Gothic" w:eastAsia="Century Gothic" w:hAnsi="Century Gothic"/>
          <w:b w:val="1"/>
          <w:color w:val="acb9ca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acb9ca"/>
          <w:sz w:val="32"/>
          <w:szCs w:val="32"/>
          <w:rtl w:val="0"/>
        </w:rPr>
        <w:t xml:space="preserve">v. 1.0.0</w:t>
      </w:r>
    </w:p>
    <w:p w:rsidR="00000000" w:rsidDel="00000000" w:rsidP="00000000" w:rsidRDefault="00000000" w:rsidRPr="00000000" w14:paraId="00000015">
      <w:pPr>
        <w:jc w:val="center"/>
        <w:rPr>
          <w:rFonts w:ascii="Century Gothic" w:cs="Century Gothic" w:eastAsia="Century Gothic" w:hAnsi="Century Gothic"/>
          <w:b w:val="1"/>
          <w:color w:val="acb9c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entury Gothic" w:cs="Century Gothic" w:eastAsia="Century Gothic" w:hAnsi="Century Gothic"/>
          <w:b w:val="1"/>
          <w:color w:val="acb9ca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515"/>
        <w:gridCol w:w="6150"/>
        <w:gridCol w:w="960"/>
        <w:gridCol w:w="2190"/>
        <w:tblGridChange w:id="0">
          <w:tblGrid>
            <w:gridCol w:w="1515"/>
            <w:gridCol w:w="6150"/>
            <w:gridCol w:w="960"/>
            <w:gridCol w:w="2190"/>
          </w:tblGrid>
        </w:tblGridChange>
      </w:tblGrid>
      <w:tr>
        <w:trPr>
          <w:cantSplit w:val="0"/>
          <w:trHeight w:val="777" w:hRule="atLeast"/>
          <w:tblHeader w:val="0"/>
        </w:trPr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PREPARADO POR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firstLine="181"/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  <w:rtl w:val="0"/>
              </w:rPr>
              <w:t xml:space="preserve">Sebastian Morales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16/09/2025</w:t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tcBorders>
              <w:bottom w:color="a6a6a6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REVISADO POR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ind w:firstLine="181"/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  <w:rtl w:val="0"/>
              </w:rPr>
              <w:t xml:space="preserve">Thomas Rojas, Jaziel Aguilera</w:t>
            </w:r>
          </w:p>
        </w:tc>
        <w:tc>
          <w:tcPr>
            <w:tcBorders>
              <w:bottom w:color="a6a6a6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16/09/2025</w:t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tcBorders>
              <w:bottom w:color="a6a6a6" w:space="0" w:sz="1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APROBADO POR</w:t>
            </w:r>
          </w:p>
        </w:tc>
        <w:tc>
          <w:tcPr>
            <w:tcBorders>
              <w:bottom w:color="a6a6a6" w:space="0" w:sz="1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ind w:firstLine="181"/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  <w:rtl w:val="0"/>
              </w:rPr>
              <w:t xml:space="preserve">Jaziel Aguilera</w:t>
            </w:r>
          </w:p>
        </w:tc>
        <w:tc>
          <w:tcPr>
            <w:tcBorders>
              <w:bottom w:color="a6a6a6" w:space="0" w:sz="18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tcBorders>
              <w:bottom w:color="a6a6a6" w:space="0" w:sz="1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16/09/2025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Century Gothic" w:cs="Century Gothic" w:eastAsia="Century Gothic" w:hAnsi="Century Gothic"/>
          <w:b w:val="1"/>
          <w:color w:val="acb9ca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entury Gothic" w:cs="Century Gothic" w:eastAsia="Century Gothic" w:hAnsi="Century Gothic"/>
          <w:b w:val="1"/>
          <w:color w:val="acb9c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sdt>
      <w:sdtPr>
        <w:id w:val="-11204552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ocunu8819s0v"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PROPIEDAD DEL PROYECTO3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46gjqkltuwh"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VERSIÓN3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20xq8e157pn"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 DE GESTIÓN DE </w:t>
              <w:tab/>
              <w:t xml:space="preserve">RIESGOS3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l4pnl8mom22"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RECURSOS NECESARIOS3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nl3wca69p0h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5lszoxl8shf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vtvtwlzl63b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z76eujriadh"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FUNCIONES Y RESPONSABILIDADES3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bth1izcw9id"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IMPACTO FINANCIERO3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3e2i18v62n3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ESTIMACIÓN DE LOS FONDOS REQUERIDOS E IMPACTO PRESUPUESTARIO3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a0ynoqxf9m4"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IMPACTO DE LA LÍNEA DE TIEMPO3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6hl28muzkp2"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MONITOREO DE RIESGOS3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n2o5ufpyqhq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REVISIONES DE RIESGOS Y PROBLEMAS</w:t>
            </w:r>
          </w:hyperlink>
          <w:hyperlink w:anchor="_heading=h.3n2o5ufpyqhq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verifique si hay problemas que puedan haber escalado3</w:t>
            </w:r>
          </w:hyperlink>
          <w:hyperlink w:anchor="_heading=h.3n2o5ufpyqhq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ub2g97qpzlk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MONITOREO3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2kjpfpt94zu"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INFORMES3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jmog3uiqpw9"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CATEGORÍAS DE RIESGO3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gzaw2oszwl4"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MATRIZ DE EVALUACIÓN DE RIESGOS3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8gbddv8s7gn"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MATRIZ DE CLASIFICACIÓN DE MITIGACIÓN3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n8m2tjptiin"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TOLERANCIAS DE LAS PARTES INTERESADAS3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0" w:before="120" w:line="36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yvw3m1ya1su"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ADJUNTOS3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spacing w:line="360" w:lineRule="auto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rPr>
          <w:rFonts w:ascii="Century Gothic" w:cs="Century Gothic" w:eastAsia="Century Gothic" w:hAnsi="Century Gothic"/>
          <w:b w:val="1"/>
          <w:color w:val="acb9ca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entury Gothic" w:cs="Century Gothic" w:eastAsia="Century Gothic" w:hAnsi="Century Gothic"/>
          <w:b w:val="1"/>
          <w:color w:val="acb9c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heading=h.ocunu8819s0v" w:id="0"/>
      <w:bookmarkEnd w:id="0"/>
      <w:r w:rsidDel="00000000" w:rsidR="00000000" w:rsidRPr="00000000">
        <w:rPr>
          <w:rtl w:val="0"/>
        </w:rPr>
        <w:t xml:space="preserve">PROPIEDAD DEL PROYECTO</w:t>
      </w:r>
    </w:p>
    <w:p w:rsidR="00000000" w:rsidDel="00000000" w:rsidP="00000000" w:rsidRDefault="00000000" w:rsidRPr="00000000" w14:paraId="000000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18.000000000002" w:type="dxa"/>
        <w:jc w:val="left"/>
        <w:tblLayout w:type="fixed"/>
        <w:tblLook w:val="0400"/>
      </w:tblPr>
      <w:tblGrid>
        <w:gridCol w:w="1663"/>
        <w:gridCol w:w="1429"/>
        <w:gridCol w:w="7726"/>
        <w:tblGridChange w:id="0">
          <w:tblGrid>
            <w:gridCol w:w="1663"/>
            <w:gridCol w:w="1429"/>
            <w:gridCol w:w="772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6" w:val="single"/>
              <w:right w:color="000000" w:space="0" w:sz="0" w:val="nil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NOMBRE DEL PROYECTO</w:t>
            </w:r>
          </w:p>
        </w:tc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6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ind w:firstLine="181"/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  <w:rtl w:val="0"/>
              </w:rPr>
              <w:t xml:space="preserve"> Maira Analytics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0" w:val="nil"/>
              <w:left w:color="a6a6a6" w:space="0" w:sz="4" w:val="single"/>
              <w:bottom w:color="a6a6a6" w:space="0" w:sz="6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VISIÓN GENERAL DEL PROYECTO</w:t>
            </w:r>
          </w:p>
        </w:tc>
        <w:tc>
          <w:tcPr>
            <w:gridSpan w:val="2"/>
            <w:tcBorders>
              <w:top w:color="000000" w:space="0" w:sz="0" w:val="nil"/>
              <w:left w:color="a6a6a6" w:space="0" w:sz="4" w:val="single"/>
              <w:bottom w:color="a6a6a6" w:space="0" w:sz="6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  <w:rtl w:val="0"/>
              </w:rPr>
              <w:t xml:space="preserve">Plataforma que integra análisis de ventas (ETL + dashboards) y búsqueda unificada de precios/disponibilidad en proveedores para una farmacia. Metodología Scrum con sprints de 2–4 semanas, foco en decisiones basadas en datos y ahorro de tiempo en cotizaciones.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a6a6a6" w:space="0" w:sz="6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NOMBRE DEL GERENTE DE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ind w:firstLine="181"/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  <w:rtl w:val="0"/>
              </w:rPr>
              <w:t xml:space="preserve"> Sebastian Morales 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a6a6a6" w:space="0" w:sz="4" w:val="single"/>
              <w:bottom w:color="a6a6a6" w:space="0" w:sz="6" w:val="single"/>
              <w:right w:color="a6a6a6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INFORMACIÓN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TELÉFONO</w:t>
            </w:r>
          </w:p>
        </w:tc>
        <w:tc>
          <w:tcPr>
            <w:tcBorders>
              <w:top w:color="a6a6a6" w:space="0" w:sz="4" w:val="single"/>
              <w:left w:color="000000" w:space="0" w:sz="0" w:val="nil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ind w:firstLine="180"/>
              <w:rPr>
                <w:rFonts w:ascii="Century Gothic" w:cs="Century Gothic" w:eastAsia="Century Gothic" w:hAnsi="Century Gothic"/>
                <w:color w:val="355c7d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355c7d"/>
                <w:sz w:val="18"/>
                <w:szCs w:val="18"/>
                <w:rtl w:val="0"/>
              </w:rPr>
              <w:t xml:space="preserve"> +56971070470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a6a6a6" w:space="0" w:sz="4" w:val="single"/>
              <w:bottom w:color="a6a6a6" w:space="0" w:sz="6" w:val="single"/>
              <w:right w:color="a6a6a6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color w:val="355c7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CORREO ELECTRÓNICO</w:t>
            </w:r>
          </w:p>
        </w:tc>
        <w:tc>
          <w:tcPr>
            <w:tcBorders>
              <w:top w:color="a6a6a6" w:space="0" w:sz="4" w:val="single"/>
              <w:left w:color="000000" w:space="0" w:sz="0" w:val="nil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ind w:firstLine="180"/>
              <w:rPr>
                <w:rFonts w:ascii="Century Gothic" w:cs="Century Gothic" w:eastAsia="Century Gothic" w:hAnsi="Century Gothic"/>
                <w:color w:val="355c7d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355c7d"/>
                <w:sz w:val="18"/>
                <w:szCs w:val="18"/>
                <w:rtl w:val="0"/>
              </w:rPr>
              <w:t xml:space="preserve"> Sebas.moralesm@duocuc.cl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a6a6a6" w:space="0" w:sz="4" w:val="single"/>
              <w:bottom w:color="a6a6a6" w:space="0" w:sz="6" w:val="single"/>
              <w:right w:color="a6a6a6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color w:val="355c7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a6a6a6" w:space="0" w:sz="4" w:val="single"/>
              <w:bottom w:color="a6a6a6" w:space="0" w:sz="6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DIRECCIÓN POSTAL</w:t>
            </w:r>
          </w:p>
        </w:tc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6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ind w:firstLine="180"/>
              <w:rPr>
                <w:rFonts w:ascii="Century Gothic" w:cs="Century Gothic" w:eastAsia="Century Gothic" w:hAnsi="Century Gothic"/>
                <w:color w:val="355c7d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355c7d"/>
                <w:sz w:val="18"/>
                <w:szCs w:val="18"/>
                <w:rtl w:val="0"/>
              </w:rPr>
              <w:t xml:space="preserve"> 6 ½ Oriente 151, Depto 1704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a6a6a6" w:space="0" w:sz="4" w:val="single"/>
              <w:bottom w:color="a6a6a6" w:space="0" w:sz="6" w:val="single"/>
              <w:right w:color="a6a6a6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color w:val="355c7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a6a6a6" w:space="0" w:sz="4" w:val="single"/>
              <w:bottom w:color="a6a6a6" w:space="0" w:sz="6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color w:val="355c7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6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color w:val="355c7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a6a6a6" w:space="0" w:sz="4" w:val="single"/>
              <w:bottom w:color="a6a6a6" w:space="0" w:sz="6" w:val="single"/>
              <w:right w:color="a6a6a6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color w:val="355c7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a6a6a6" w:space="0" w:sz="4" w:val="single"/>
              <w:bottom w:color="a6a6a6" w:space="0" w:sz="6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color w:val="355c7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6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color w:val="355c7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rFonts w:ascii="Century Gothic" w:cs="Century Gothic" w:eastAsia="Century Gothic" w:hAnsi="Century Gothic"/>
          <w:b w:val="1"/>
          <w:color w:val="acb9c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846gjqkltuwh" w:id="1"/>
      <w:bookmarkEnd w:id="1"/>
      <w:r w:rsidDel="00000000" w:rsidR="00000000" w:rsidRPr="00000000">
        <w:rPr>
          <w:rtl w:val="0"/>
        </w:rPr>
        <w:t xml:space="preserve">VERSIÓN DEL PLAN</w:t>
      </w:r>
    </w:p>
    <w:p w:rsidR="00000000" w:rsidDel="00000000" w:rsidP="00000000" w:rsidRDefault="00000000" w:rsidRPr="00000000" w14:paraId="00000059">
      <w:pPr>
        <w:rPr>
          <w:rFonts w:ascii="Century Gothic" w:cs="Century Gothic" w:eastAsia="Century Gothic" w:hAnsi="Century Gothic"/>
          <w:b w:val="1"/>
          <w:color w:val="acb9ca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95.0" w:type="dxa"/>
        <w:jc w:val="left"/>
        <w:tblLayout w:type="fixed"/>
        <w:tblLook w:val="0400"/>
      </w:tblPr>
      <w:tblGrid>
        <w:gridCol w:w="3280"/>
        <w:gridCol w:w="2100"/>
        <w:gridCol w:w="5415"/>
        <w:tblGridChange w:id="0">
          <w:tblGrid>
            <w:gridCol w:w="3280"/>
            <w:gridCol w:w="2100"/>
            <w:gridCol w:w="54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a6a6a6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VERSIÓN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AUTOR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16/09/2025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Sebastian Morales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entury Gothic" w:cs="Century Gothic" w:eastAsia="Century Gothic" w:hAnsi="Century Gothic"/>
                <w:b w:val="1"/>
                <w:color w:val="55593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RAZÓN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Primera emisión del plan de riesgos para Fase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44546a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  <w:rtl w:val="0"/>
              </w:rPr>
              <w:t xml:space="preserve">SECCIONES AFECTADAS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TÍTULO DE LA SECCIÓN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ENMIENDA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44546a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  <w:rtl w:val="0"/>
              </w:rPr>
              <w:t xml:space="preserve">DISTRIBUCIÓN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MÉTODO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FECHA DE EMISIÓN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EMITIDO 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Carpeta compartida/Drive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16/09/2025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Docente Guia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93">
      <w:pPr>
        <w:rPr>
          <w:rFonts w:ascii="Century Gothic" w:cs="Century Gothic" w:eastAsia="Century Gothic" w:hAnsi="Century Gothic"/>
          <w:b w:val="1"/>
          <w:color w:val="acb9ca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entury Gothic" w:cs="Century Gothic" w:eastAsia="Century Gothic" w:hAnsi="Century Gothic"/>
          <w:b w:val="1"/>
          <w:color w:val="acb9c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heading=h.y20xq8e157pn" w:id="2"/>
      <w:bookmarkEnd w:id="2"/>
      <w:r w:rsidDel="00000000" w:rsidR="00000000" w:rsidRPr="00000000">
        <w:rPr>
          <w:rtl w:val="0"/>
        </w:rPr>
        <w:t xml:space="preserve">PROCESO DE GESTIÓN DE RIESGOS</w:t>
      </w:r>
    </w:p>
    <w:p w:rsidR="00000000" w:rsidDel="00000000" w:rsidP="00000000" w:rsidRDefault="00000000" w:rsidRPr="00000000" w14:paraId="0000009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Definir proceso/enfoque.</w:t>
      </w:r>
    </w:p>
    <w:p w:rsidR="00000000" w:rsidDel="00000000" w:rsidP="00000000" w:rsidRDefault="00000000" w:rsidRPr="00000000" w14:paraId="0000009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1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0818"/>
        <w:tblGridChange w:id="0">
          <w:tblGrid>
            <w:gridCol w:w="10818"/>
          </w:tblGrid>
        </w:tblGridChange>
      </w:tblGrid>
      <w:tr>
        <w:trPr>
          <w:cantSplit w:val="0"/>
          <w:trHeight w:val="299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Identificar (premortem, backlog, dailies, feedback).</w:t>
            </w:r>
          </w:p>
          <w:p w:rsidR="00000000" w:rsidDel="00000000" w:rsidP="00000000" w:rsidRDefault="00000000" w:rsidRPr="00000000" w14:paraId="0000009A">
            <w:pPr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Evaluar (Probabilidad 1–3, Impacto 1–3, PI = P×I).</w:t>
            </w:r>
          </w:p>
          <w:p w:rsidR="00000000" w:rsidDel="00000000" w:rsidP="00000000" w:rsidRDefault="00000000" w:rsidRPr="00000000" w14:paraId="0000009C">
            <w:pPr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Priorizar (Top 5 activos por PI).</w:t>
            </w:r>
          </w:p>
          <w:p w:rsidR="00000000" w:rsidDel="00000000" w:rsidP="00000000" w:rsidRDefault="00000000" w:rsidRPr="00000000" w14:paraId="0000009E">
            <w:pPr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Plan de respuesta (Evitar/Mitigar/Transferir/Aceptar con trigger, dueño y fecha compromiso).</w:t>
            </w:r>
          </w:p>
          <w:p w:rsidR="00000000" w:rsidDel="00000000" w:rsidP="00000000" w:rsidRDefault="00000000" w:rsidRPr="00000000" w14:paraId="000000A0">
            <w:pPr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Monitorear y controlar (revisión semanal + burndown de riesgo por sprint).</w:t>
            </w:r>
          </w:p>
          <w:p w:rsidR="00000000" w:rsidDel="00000000" w:rsidP="00000000" w:rsidRDefault="00000000" w:rsidRPr="00000000" w14:paraId="000000A2">
            <w:pPr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Aprender (lecciones en la retrospectiva).</w:t>
            </w:r>
          </w:p>
        </w:tc>
      </w:tr>
    </w:tbl>
    <w:p w:rsidR="00000000" w:rsidDel="00000000" w:rsidP="00000000" w:rsidRDefault="00000000" w:rsidRPr="00000000" w14:paraId="000000A4">
      <w:pPr>
        <w:rPr>
          <w:rFonts w:ascii="Century Gothic" w:cs="Century Gothic" w:eastAsia="Century Gothic" w:hAnsi="Century Gothic"/>
          <w:b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heading=h.1l4pnl8mom22" w:id="3"/>
      <w:bookmarkEnd w:id="3"/>
      <w:r w:rsidDel="00000000" w:rsidR="00000000" w:rsidRPr="00000000">
        <w:rPr>
          <w:rtl w:val="0"/>
        </w:rPr>
        <w:t xml:space="preserve">NECESIDADES DE RECURSOS</w:t>
      </w:r>
    </w:p>
    <w:p w:rsidR="00000000" w:rsidDel="00000000" w:rsidP="00000000" w:rsidRDefault="00000000" w:rsidRPr="00000000" w14:paraId="000000A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heading=h.enl3wca69p0h" w:id="4"/>
      <w:bookmarkEnd w:id="4"/>
      <w:r w:rsidDel="00000000" w:rsidR="00000000" w:rsidRPr="00000000">
        <w:rPr>
          <w:rtl w:val="0"/>
        </w:rPr>
        <w:t xml:space="preserve">HERRAMIENTAS</w:t>
      </w:r>
    </w:p>
    <w:tbl>
      <w:tblPr>
        <w:tblStyle w:val="Table5"/>
        <w:tblW w:w="1081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0818"/>
        <w:tblGridChange w:id="0">
          <w:tblGrid>
            <w:gridCol w:w="10818"/>
          </w:tblGrid>
        </w:tblGridChange>
      </w:tblGrid>
      <w:tr>
        <w:trPr>
          <w:cantSplit w:val="0"/>
          <w:trHeight w:val="1664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  <w:rtl w:val="0"/>
              </w:rPr>
              <w:t xml:space="preserve">Registro de riesgos (Excel/Sheets), tablero (Jira), canal de comunicación (WhatsApp), repositorio (Git).</w:t>
            </w:r>
          </w:p>
        </w:tc>
      </w:tr>
    </w:tbl>
    <w:p w:rsidR="00000000" w:rsidDel="00000000" w:rsidP="00000000" w:rsidRDefault="00000000" w:rsidRPr="00000000" w14:paraId="000000A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heading=h.25lszoxl8shf" w:id="5"/>
      <w:bookmarkEnd w:id="5"/>
      <w:r w:rsidDel="00000000" w:rsidR="00000000" w:rsidRPr="00000000">
        <w:rPr>
          <w:rtl w:val="0"/>
        </w:rPr>
        <w:t xml:space="preserve">DATOS</w:t>
      </w:r>
    </w:p>
    <w:tbl>
      <w:tblPr>
        <w:tblStyle w:val="Table6"/>
        <w:tblW w:w="1081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0818"/>
        <w:tblGridChange w:id="0">
          <w:tblGrid>
            <w:gridCol w:w="10818"/>
          </w:tblGrid>
        </w:tblGridChange>
      </w:tblGrid>
      <w:tr>
        <w:trPr>
          <w:cantSplit w:val="0"/>
          <w:trHeight w:val="1547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  <w:rtl w:val="0"/>
              </w:rPr>
              <w:t xml:space="preserve">Backlog priorizado, cronograma, evidencias de Sprints, Impediment Log.</w:t>
            </w:r>
          </w:p>
        </w:tc>
      </w:tr>
    </w:tbl>
    <w:p w:rsidR="00000000" w:rsidDel="00000000" w:rsidP="00000000" w:rsidRDefault="00000000" w:rsidRPr="00000000" w14:paraId="000000A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heading=h.2vtvtwlzl63b" w:id="6"/>
      <w:bookmarkEnd w:id="6"/>
      <w:r w:rsidDel="00000000" w:rsidR="00000000" w:rsidRPr="00000000">
        <w:rPr>
          <w:rtl w:val="0"/>
        </w:rPr>
        <w:t xml:space="preserve">EQUIPO</w:t>
      </w:r>
    </w:p>
    <w:tbl>
      <w:tblPr>
        <w:tblStyle w:val="Table7"/>
        <w:tblW w:w="1081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0818"/>
        <w:tblGridChange w:id="0">
          <w:tblGrid>
            <w:gridCol w:w="10818"/>
          </w:tblGrid>
        </w:tblGridChange>
      </w:tblGrid>
      <w:tr>
        <w:trPr>
          <w:cantSplit w:val="0"/>
          <w:trHeight w:val="1547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  <w:rtl w:val="0"/>
              </w:rPr>
              <w:t xml:space="preserve">PO (dueña),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  <w:rtl w:val="0"/>
              </w:rPr>
              <w:t xml:space="preserve">Scrum Master, Responsable de Riesgos (Sebastian Morales)</w:t>
            </w:r>
          </w:p>
        </w:tc>
      </w:tr>
    </w:tbl>
    <w:p w:rsidR="00000000" w:rsidDel="00000000" w:rsidP="00000000" w:rsidRDefault="00000000" w:rsidRPr="00000000" w14:paraId="000000A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heading=h.iz76eujriadh" w:id="7"/>
      <w:bookmarkEnd w:id="7"/>
      <w:r w:rsidDel="00000000" w:rsidR="00000000" w:rsidRPr="00000000">
        <w:rPr>
          <w:rtl w:val="0"/>
        </w:rPr>
        <w:t xml:space="preserve">ROLES Y RESPONSABILIDADES</w:t>
      </w:r>
    </w:p>
    <w:p w:rsidR="00000000" w:rsidDel="00000000" w:rsidP="00000000" w:rsidRDefault="00000000" w:rsidRPr="00000000" w14:paraId="000000B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Para cada actividad del plan de gestión de riesgos, nombre a las partes responsables y defina las responsabilidades.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Responsable de Riesgos: Mantener el plan/registro, liderar identificación y evaluación, publicar Top-5 semanal, escalar PI≥7.</w:t>
      </w:r>
    </w:p>
    <w:p w:rsidR="00000000" w:rsidDel="00000000" w:rsidP="00000000" w:rsidRDefault="00000000" w:rsidRPr="00000000" w14:paraId="000000B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Scrum Máster: Facilitar ceremonias, remover impedimentos, asegurar revisión periódica.</w:t>
      </w:r>
    </w:p>
    <w:p w:rsidR="00000000" w:rsidDel="00000000" w:rsidP="00000000" w:rsidRDefault="00000000" w:rsidRPr="00000000" w14:paraId="000000B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PO (dueña): Fijar tolerancias, aprobar respuestas que afecten alcance/plazo.</w:t>
      </w:r>
    </w:p>
    <w:p w:rsidR="00000000" w:rsidDel="00000000" w:rsidP="00000000" w:rsidRDefault="00000000" w:rsidRPr="00000000" w14:paraId="000000B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Docente guía: Revisión y validación del enfoque.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heading=h.xbth1izcw9id" w:id="8"/>
      <w:bookmarkEnd w:id="8"/>
      <w:r w:rsidDel="00000000" w:rsidR="00000000" w:rsidRPr="00000000">
        <w:rPr>
          <w:rtl w:val="0"/>
        </w:rPr>
        <w:t xml:space="preserve">IMPACTO FINANCIERO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heading=h.y3e2i18v62n3" w:id="9"/>
      <w:bookmarkEnd w:id="9"/>
      <w:r w:rsidDel="00000000" w:rsidR="00000000" w:rsidRPr="00000000">
        <w:rPr>
          <w:rtl w:val="0"/>
        </w:rPr>
        <w:t xml:space="preserve">FONDOS ESTIMADOS REQUERIDOS E IMPACTO PRESUPUESTARIO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814.0" w:type="dxa"/>
        <w:jc w:val="left"/>
        <w:tblLayout w:type="fixed"/>
        <w:tblLook w:val="0400"/>
      </w:tblPr>
      <w:tblGrid>
        <w:gridCol w:w="1700"/>
        <w:gridCol w:w="1896"/>
        <w:gridCol w:w="7218"/>
        <w:tblGridChange w:id="0">
          <w:tblGrid>
            <w:gridCol w:w="1700"/>
            <w:gridCol w:w="1896"/>
            <w:gridCol w:w="7218"/>
          </w:tblGrid>
        </w:tblGridChange>
      </w:tblGrid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000000" w:space="0" w:sz="0" w:val="nil"/>
            </w:tcBorders>
            <w:shd w:fill="44546a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  <w:rtl w:val="0"/>
              </w:rPr>
              <w:t xml:space="preserve">ESTIMAR</w:t>
            </w:r>
          </w:p>
        </w:tc>
        <w:tc>
          <w:tcPr>
            <w:tcBorders>
              <w:top w:color="a6a6a6" w:space="0" w:sz="4" w:val="single"/>
              <w:left w:color="bfbfbf" w:space="0" w:sz="8" w:val="single"/>
              <w:bottom w:color="a6a6a6" w:space="0" w:sz="4" w:val="single"/>
              <w:right w:color="bfbfbf" w:space="0" w:sz="4" w:val="single"/>
            </w:tcBorders>
            <w:shd w:fill="44546a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  <w:rtl w:val="0"/>
              </w:rPr>
              <w:t xml:space="preserve">COMENTARIOS ADICIONALES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tcBorders>
              <w:top w:color="000000" w:space="0" w:sz="0" w:val="nil"/>
              <w:left w:color="a6a6a6" w:space="0" w:sz="4" w:val="single"/>
              <w:bottom w:color="000000" w:space="0" w:sz="0" w:val="nil"/>
              <w:right w:color="a6a6a6" w:space="0" w:sz="4" w:val="single"/>
            </w:tcBorders>
            <w:shd w:fill="8496b0" w:val="clear"/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  <w:rtl w:val="0"/>
              </w:rPr>
              <w:t xml:space="preserve">TARIFAS INICIALES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$</w:t>
            </w:r>
          </w:p>
        </w:tc>
        <w:tc>
          <w:tcPr>
            <w:vMerge w:val="restart"/>
            <w:tcBorders>
              <w:top w:color="a6a6a6" w:space="0" w:sz="4" w:val="single"/>
              <w:left w:color="bfbfbf" w:space="0" w:sz="8" w:val="single"/>
              <w:bottom w:color="bfbfbf" w:space="0" w:sz="6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000000" w:space="0" w:sz="0" w:val="nil"/>
              <w:right w:color="a6a6a6" w:space="0" w:sz="4" w:val="single"/>
            </w:tcBorders>
            <w:shd w:fill="8496b0" w:val="clear"/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  <w:rtl w:val="0"/>
              </w:rPr>
              <w:t xml:space="preserve">TARIFAS RECURRENTES</w:t>
            </w:r>
          </w:p>
        </w:tc>
        <w:tc>
          <w:tcPr>
            <w:tcBorders>
              <w:top w:color="a6a6a6" w:space="0" w:sz="4" w:val="single"/>
              <w:left w:color="000000" w:space="0" w:sz="0" w:val="nil"/>
              <w:bottom w:color="bfbfbf" w:space="0" w:sz="4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$</w:t>
            </w:r>
          </w:p>
        </w:tc>
        <w:tc>
          <w:tcPr>
            <w:vMerge w:val="continue"/>
            <w:tcBorders>
              <w:top w:color="a6a6a6" w:space="0" w:sz="4" w:val="single"/>
              <w:left w:color="bfbfbf" w:space="0" w:sz="8" w:val="single"/>
              <w:bottom w:color="bfbfbf" w:space="0" w:sz="6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tcBorders>
              <w:top w:color="bfbfbf" w:space="0" w:sz="4" w:val="single"/>
              <w:left w:color="a6a6a6" w:space="0" w:sz="4" w:val="single"/>
              <w:bottom w:color="bfbfbf" w:space="0" w:sz="6" w:val="single"/>
              <w:right w:color="a6a6a6" w:space="0" w:sz="4" w:val="single"/>
            </w:tcBorders>
            <w:shd w:fill="8496b0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  <w:rtl w:val="0"/>
              </w:rPr>
              <w:t xml:space="preserve">SUPOSICIONES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$ </w:t>
            </w:r>
          </w:p>
        </w:tc>
        <w:tc>
          <w:tcPr>
            <w:vMerge w:val="continue"/>
            <w:tcBorders>
              <w:top w:color="a6a6a6" w:space="0" w:sz="4" w:val="single"/>
              <w:left w:color="bfbfbf" w:space="0" w:sz="8" w:val="single"/>
              <w:bottom w:color="bfbfbf" w:space="0" w:sz="6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4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44546a" w:val="clear"/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  <w:rtl w:val="0"/>
              </w:rPr>
              <w:t xml:space="preserve">METODOLOGÍA DE FIJACIÓN DE PRECIOS</w:t>
            </w:r>
          </w:p>
        </w:tc>
        <w:tc>
          <w:tcPr>
            <w:gridSpan w:val="2"/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000000" w:space="0" w:sz="0" w:val="nil"/>
              <w:right w:color="a6a6a6" w:space="0" w:sz="4" w:val="single"/>
            </w:tcBorders>
            <w:shd w:fill="8496b0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  <w:rtl w:val="0"/>
              </w:rPr>
              <w:t xml:space="preserve">IMPACTO PRESUPUESTARIO</w:t>
            </w:r>
          </w:p>
        </w:tc>
        <w:tc>
          <w:tcPr>
            <w:gridSpan w:val="2"/>
            <w:tcBorders>
              <w:top w:color="bfbfbf" w:space="0" w:sz="6" w:val="single"/>
              <w:left w:color="000000" w:space="0" w:sz="0" w:val="nil"/>
              <w:bottom w:color="bfbfbf" w:space="0" w:sz="4" w:val="single"/>
              <w:right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heading=h.ba0ynoqxf9m4" w:id="10"/>
      <w:bookmarkEnd w:id="10"/>
      <w:r w:rsidDel="00000000" w:rsidR="00000000" w:rsidRPr="00000000">
        <w:rPr>
          <w:rtl w:val="0"/>
        </w:rPr>
        <w:t xml:space="preserve">IMPACTO EN LA LÍNEA DE TIEMPO</w:t>
      </w:r>
    </w:p>
    <w:p w:rsidR="00000000" w:rsidDel="00000000" w:rsidP="00000000" w:rsidRDefault="00000000" w:rsidRPr="00000000" w14:paraId="000000D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Describa cualquier impacto en el cronograma del plan. Enumere las fechas de inicio / finalización efectuadas.</w:t>
      </w:r>
    </w:p>
    <w:p w:rsidR="00000000" w:rsidDel="00000000" w:rsidP="00000000" w:rsidRDefault="00000000" w:rsidRPr="00000000" w14:paraId="000000D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81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0818"/>
        <w:tblGridChange w:id="0">
          <w:tblGrid>
            <w:gridCol w:w="10818"/>
          </w:tblGrid>
        </w:tblGridChange>
      </w:tblGrid>
      <w:tr>
        <w:trPr>
          <w:cantSplit w:val="0"/>
          <w:trHeight w:val="3959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  <w:rtl w:val="0"/>
              </w:rPr>
              <w:t xml:space="preserve">Riesgos de alto impacto (PI≥7) pueden mover hitos del sprint. </w:t>
            </w:r>
          </w:p>
          <w:p w:rsidR="00000000" w:rsidDel="00000000" w:rsidP="00000000" w:rsidRDefault="00000000" w:rsidRPr="00000000" w14:paraId="000000DA">
            <w:pPr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Criterio de ajuste: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  <w:rtl w:val="0"/>
              </w:rPr>
              <w:t xml:space="preserve"> si la mitigación supera 2 días hábiles, replanificar alcance del sprint y mover extras al backlog. </w:t>
            </w:r>
          </w:p>
          <w:p w:rsidR="00000000" w:rsidDel="00000000" w:rsidP="00000000" w:rsidRDefault="00000000" w:rsidRPr="00000000" w14:paraId="000000DB">
            <w:pPr>
              <w:rPr>
                <w:rFonts w:ascii="Century Gothic" w:cs="Century Gothic" w:eastAsia="Century Gothic" w:hAnsi="Century Gothic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heading=h.y6hl28muzkp2" w:id="11"/>
      <w:bookmarkEnd w:id="11"/>
      <w:r w:rsidDel="00000000" w:rsidR="00000000" w:rsidRPr="00000000">
        <w:rPr>
          <w:rtl w:val="0"/>
        </w:rPr>
        <w:t xml:space="preserve">MONITOREO DE RIESGOS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>
          <w:i w:val="1"/>
          <w:sz w:val="21"/>
          <w:szCs w:val="21"/>
        </w:rPr>
      </w:pPr>
      <w:bookmarkStart w:colFirst="0" w:colLast="0" w:name="_heading=h.3n2o5ufpyqhq" w:id="12"/>
      <w:bookmarkEnd w:id="12"/>
      <w:r w:rsidDel="00000000" w:rsidR="00000000" w:rsidRPr="00000000">
        <w:rPr>
          <w:rtl w:val="0"/>
        </w:rPr>
        <w:t xml:space="preserve">REVISIONES DE RIESGOS Y PROBLEMAS </w:t>
      </w:r>
      <w:r w:rsidDel="00000000" w:rsidR="00000000" w:rsidRPr="00000000">
        <w:rPr>
          <w:i w:val="1"/>
          <w:sz w:val="21"/>
          <w:szCs w:val="21"/>
          <w:rtl w:val="0"/>
        </w:rPr>
        <w:t xml:space="preserve">: verifique si hay problemas que puedan haber escalado.</w:t>
      </w:r>
    </w:p>
    <w:tbl>
      <w:tblPr>
        <w:tblStyle w:val="Table10"/>
        <w:tblW w:w="10420.0" w:type="dxa"/>
        <w:jc w:val="left"/>
        <w:tblLayout w:type="fixed"/>
        <w:tblLook w:val="0400"/>
      </w:tblPr>
      <w:tblGrid>
        <w:gridCol w:w="10420"/>
        <w:tblGridChange w:id="0">
          <w:tblGrid>
            <w:gridCol w:w="104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Century Gothic" w:cs="Century Gothic" w:eastAsia="Century Gothic" w:hAnsi="Century Gothic"/>
                <w:b w:val="1"/>
                <w:color w:val="55593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FRECUENCIA DE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2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  <w:rtl w:val="0"/>
              </w:rPr>
              <w:t xml:space="preserve">Frecuencia: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 Semanal (lunes) y en cada Sprint Review.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Century Gothic" w:cs="Century Gothic" w:eastAsia="Century Gothic" w:hAnsi="Century Gothic"/>
                <w:b w:val="1"/>
                <w:color w:val="55593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PARTES RESPONSABLES DE LA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3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  <w:rtl w:val="0"/>
              </w:rPr>
              <w:t xml:space="preserve">Responsables: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 Responsable de Riesgos  + Dev Team.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>
          <w:i w:val="1"/>
          <w:sz w:val="21"/>
          <w:szCs w:val="21"/>
        </w:rPr>
      </w:pPr>
      <w:bookmarkStart w:colFirst="0" w:colLast="0" w:name="_heading=h.hub2g97qpzlk" w:id="13"/>
      <w:bookmarkEnd w:id="13"/>
      <w:r w:rsidDel="00000000" w:rsidR="00000000" w:rsidRPr="00000000">
        <w:rPr>
          <w:rtl w:val="0"/>
        </w:rPr>
        <w:t xml:space="preserve">MONITORIZACIÓN</w:t>
      </w:r>
      <w:r w:rsidDel="00000000" w:rsidR="00000000" w:rsidRPr="00000000">
        <w:rPr>
          <w:rtl w:val="0"/>
        </w:rPr>
      </w:r>
    </w:p>
    <w:tbl>
      <w:tblPr>
        <w:tblStyle w:val="Table11"/>
        <w:tblW w:w="10420.0" w:type="dxa"/>
        <w:jc w:val="left"/>
        <w:tblLayout w:type="fixed"/>
        <w:tblLook w:val="0400"/>
      </w:tblPr>
      <w:tblGrid>
        <w:gridCol w:w="10420"/>
        <w:tblGridChange w:id="0">
          <w:tblGrid>
            <w:gridCol w:w="104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Century Gothic" w:cs="Century Gothic" w:eastAsia="Century Gothic" w:hAnsi="Century Gothic"/>
                <w:b w:val="1"/>
                <w:color w:val="55593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FRECUENCIA DE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2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  <w:rtl w:val="0"/>
              </w:rPr>
              <w:t xml:space="preserve">Frecuencia: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 Diario (mención rápida en la daily) + actualización formal semanal.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Century Gothic" w:cs="Century Gothic" w:eastAsia="Century Gothic" w:hAnsi="Century Gothic"/>
                <w:b w:val="1"/>
                <w:color w:val="55593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PARTES RESPONSABLES DE LA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3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  <w:rtl w:val="0"/>
              </w:rPr>
              <w:t xml:space="preserve">Responsables: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 Responsable de Riesgos y dueños de cada riesgo.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>
          <w:i w:val="1"/>
          <w:sz w:val="21"/>
          <w:szCs w:val="21"/>
        </w:rPr>
      </w:pPr>
      <w:bookmarkStart w:colFirst="0" w:colLast="0" w:name="_heading=h.y2kjpfpt94zu" w:id="14"/>
      <w:bookmarkEnd w:id="14"/>
      <w:r w:rsidDel="00000000" w:rsidR="00000000" w:rsidRPr="00000000">
        <w:rPr>
          <w:rtl w:val="0"/>
        </w:rPr>
        <w:t xml:space="preserve">INFORMES</w:t>
      </w:r>
      <w:r w:rsidDel="00000000" w:rsidR="00000000" w:rsidRPr="00000000">
        <w:rPr>
          <w:rtl w:val="0"/>
        </w:rPr>
      </w:r>
    </w:p>
    <w:tbl>
      <w:tblPr>
        <w:tblStyle w:val="Table12"/>
        <w:tblW w:w="10420.0" w:type="dxa"/>
        <w:jc w:val="left"/>
        <w:tblLayout w:type="fixed"/>
        <w:tblLook w:val="0400"/>
      </w:tblPr>
      <w:tblGrid>
        <w:gridCol w:w="10420"/>
        <w:tblGridChange w:id="0">
          <w:tblGrid>
            <w:gridCol w:w="104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entury Gothic" w:cs="Century Gothic" w:eastAsia="Century Gothic" w:hAnsi="Century Gothic"/>
                <w:b w:val="1"/>
                <w:color w:val="55593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FRECUENCIA DE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2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  <w:rtl w:val="0"/>
              </w:rPr>
              <w:t xml:space="preserve">Frecuencia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: Fin de sprint (Risk Burndown + Top-5) y resumen mensual.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Century Gothic" w:cs="Century Gothic" w:eastAsia="Century Gothic" w:hAnsi="Century Gothic"/>
                <w:b w:val="1"/>
                <w:color w:val="55593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PARTES RESPONSABLES DE LA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3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18"/>
                <w:szCs w:val="18"/>
                <w:rtl w:val="0"/>
              </w:rPr>
              <w:t xml:space="preserve">Responsables: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 Responsable de Riesgos; distribución a PO, docente y equipo.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heading=h.qjmog3uiqpw9" w:id="15"/>
      <w:bookmarkEnd w:id="15"/>
      <w:r w:rsidDel="00000000" w:rsidR="00000000" w:rsidRPr="00000000">
        <w:rPr>
          <w:rtl w:val="0"/>
        </w:rPr>
        <w:t xml:space="preserve">CATEGORÍAS DE RIESGO</w:t>
      </w:r>
    </w:p>
    <w:p w:rsidR="00000000" w:rsidDel="00000000" w:rsidP="00000000" w:rsidRDefault="00000000" w:rsidRPr="00000000" w14:paraId="000000F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sz w:val="21"/>
          <w:szCs w:val="21"/>
          <w:rtl w:val="0"/>
        </w:rPr>
        <w:t xml:space="preserve">Definir metodología de agrupación/proceso de organización de posibles causas.</w:t>
      </w:r>
    </w:p>
    <w:p w:rsidR="00000000" w:rsidDel="00000000" w:rsidP="00000000" w:rsidRDefault="00000000" w:rsidRPr="00000000" w14:paraId="000000F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81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0818"/>
        <w:tblGridChange w:id="0">
          <w:tblGrid>
            <w:gridCol w:w="10818"/>
          </w:tblGrid>
        </w:tblGridChange>
      </w:tblGrid>
      <w:tr>
        <w:trPr>
          <w:cantSplit w:val="0"/>
          <w:trHeight w:val="12446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Technical: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Integraciones y accesos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Datos y calidad de datos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Rendimiento y disponibilidad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Seguridad técnica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Arquitectura y entornos de trabajo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Herramientas y automatización</w:t>
            </w:r>
          </w:p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Management: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Planificación y alcance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Recursos y capacidad del equipo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Stakeholders y comunicación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Gestión de cambios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Gobernanza de riesgos y seguimiento</w:t>
            </w:r>
          </w:p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Organizational: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Adopción y capacitación de usuarios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Soporte y mantenimiento operativo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Políticas y procedimientos internos</w:t>
            </w:r>
          </w:p>
          <w:p w:rsidR="00000000" w:rsidDel="00000000" w:rsidP="00000000" w:rsidRDefault="00000000" w:rsidRPr="00000000" w14:paraId="0000010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Commercial: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Proveedores y contratos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Costos y presupuesto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Licenciamiento y términos de uso</w:t>
            </w:r>
          </w:p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External: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Dependencias de terceros/servicios externos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Regulatorio y cumplimiento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Eventos y condiciones externas imprevisibles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/>
      </w:pPr>
      <w:bookmarkStart w:colFirst="0" w:colLast="0" w:name="_heading=h.krjb9yzcib1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/>
      </w:pPr>
      <w:bookmarkStart w:colFirst="0" w:colLast="0" w:name="_heading=h.nqxht4hhg7cn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bookmarkStart w:colFirst="0" w:colLast="0" w:name="_heading=h.rgzaw2oszwl4" w:id="18"/>
      <w:bookmarkEnd w:id="18"/>
      <w:r w:rsidDel="00000000" w:rsidR="00000000" w:rsidRPr="00000000">
        <w:rPr>
          <w:rtl w:val="0"/>
        </w:rPr>
        <w:t xml:space="preserve">MATRIZ DE EVALUACIÓN DE RIESGOS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710.0" w:type="dxa"/>
        <w:jc w:val="left"/>
        <w:tblLayout w:type="fixed"/>
        <w:tblLook w:val="0400"/>
      </w:tblPr>
      <w:tblGrid>
        <w:gridCol w:w="540"/>
        <w:gridCol w:w="181"/>
        <w:gridCol w:w="1619"/>
        <w:gridCol w:w="2092"/>
        <w:gridCol w:w="2093"/>
        <w:gridCol w:w="2092"/>
        <w:gridCol w:w="2093"/>
        <w:tblGridChange w:id="0">
          <w:tblGrid>
            <w:gridCol w:w="540"/>
            <w:gridCol w:w="181"/>
            <w:gridCol w:w="1619"/>
            <w:gridCol w:w="2092"/>
            <w:gridCol w:w="2093"/>
            <w:gridCol w:w="2092"/>
            <w:gridCol w:w="2093"/>
          </w:tblGrid>
        </w:tblGridChange>
      </w:tblGrid>
      <w:tr>
        <w:trPr>
          <w:cantSplit w:val="1"/>
          <w:trHeight w:val="64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6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Century Gothic" w:cs="Century Gothic" w:eastAsia="Century Gothic" w:hAnsi="Century Gothic"/>
                <w:b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a6a6a6"/>
                <w:sz w:val="32"/>
                <w:szCs w:val="32"/>
                <w:rtl w:val="0"/>
              </w:rPr>
              <w:t xml:space="preserve">CLAVE DE CALIFICACIÓN DE RIESGOS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d2e070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BAJO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fed969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MEDIO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ffbf60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ALTO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ec987b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EXTREMO</w:t>
            </w:r>
          </w:p>
        </w:tc>
      </w:tr>
      <w:tr>
        <w:trPr>
          <w:cantSplit w:val="1"/>
          <w:trHeight w:val="8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6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color w:val="595959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d2e070" w:val="clea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  <w:rtl w:val="0"/>
              </w:rPr>
              <w:t xml:space="preserve">ACEPTABLE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fed969" w:val="clea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  <w:rtl w:val="0"/>
              </w:rPr>
              <w:t xml:space="preserve">ALARP tan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color w:val="595959"/>
                <w:sz w:val="16"/>
                <w:szCs w:val="16"/>
                <w:rtl w:val="0"/>
              </w:rPr>
              <w:t xml:space="preserve">bajo como sea razonablemente posible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ffbf60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0" w:firstLine="0"/>
              <w:jc w:val="center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0" w:firstLine="0"/>
              <w:jc w:val="center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GENERALMENTE INACEPTABLE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6" w:val="single"/>
            </w:tcBorders>
            <w:shd w:fill="ec987b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  <w:rtl w:val="0"/>
              </w:rPr>
              <w:t xml:space="preserve">INTOLERABLE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6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d2e070" w:val="clear"/>
            <w:vAlign w:val="bottom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  <w:rtl w:val="0"/>
              </w:rPr>
              <w:t xml:space="preserve">OK PARA CONTINUAR</w:t>
            </w:r>
          </w:p>
          <w:p w:rsidR="00000000" w:rsidDel="00000000" w:rsidP="00000000" w:rsidRDefault="00000000" w:rsidRPr="00000000" w14:paraId="00000131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ed969" w:val="clear"/>
            <w:vAlign w:val="bottom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  <w:rtl w:val="0"/>
              </w:rPr>
              <w:t xml:space="preserve">TOMAR ESFUERZOS DE MITIGACIÓN</w:t>
            </w:r>
          </w:p>
          <w:p w:rsidR="00000000" w:rsidDel="00000000" w:rsidP="00000000" w:rsidRDefault="00000000" w:rsidRPr="00000000" w14:paraId="00000133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bf60" w:val="clear"/>
            <w:vAlign w:val="bottom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  <w:rtl w:val="0"/>
              </w:rPr>
              <w:t xml:space="preserve">BUSCA APOYO</w:t>
            </w:r>
          </w:p>
          <w:p w:rsidR="00000000" w:rsidDel="00000000" w:rsidP="00000000" w:rsidRDefault="00000000" w:rsidRPr="00000000" w14:paraId="00000135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ec987b" w:val="clear"/>
            <w:vAlign w:val="bottom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  <w:rtl w:val="0"/>
              </w:rPr>
              <w:t xml:space="preserve">PONER EL EVENTO </w:t>
              <w:br w:type="textWrapping"/>
              <w:t xml:space="preserve">EN ESPERA</w:t>
            </w:r>
          </w:p>
          <w:p w:rsidR="00000000" w:rsidDel="00000000" w:rsidP="00000000" w:rsidRDefault="00000000" w:rsidRPr="00000000" w14:paraId="00000137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7" w:hRule="atLeast"/>
          <w:tblHeader w:val="0"/>
        </w:trPr>
        <w:tc>
          <w:tcPr>
            <w:gridSpan w:val="3"/>
            <w:vMerge w:val="restart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Century Gothic" w:cs="Century Gothic" w:eastAsia="Century Gothic" w:hAnsi="Century Gothic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Century Gothic" w:cs="Century Gothic" w:eastAsia="Century Gothic" w:hAnsi="Century Gothic"/>
                <w:b w:val="1"/>
                <w:color w:val="ffff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rtl w:val="0"/>
              </w:rPr>
              <w:t xml:space="preserve">S E V E R I T Y</w:t>
            </w:r>
          </w:p>
        </w:tc>
      </w:tr>
      <w:tr>
        <w:trPr>
          <w:cantSplit w:val="1"/>
          <w:trHeight w:val="512" w:hRule="atLeast"/>
          <w:tblHeader w:val="0"/>
        </w:trPr>
        <w:tc>
          <w:tcPr>
            <w:gridSpan w:val="3"/>
            <w:vMerge w:val="continue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ACEPTABLE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TOLERABLE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INDESEABLE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INTOLERABLE</w:t>
            </w:r>
          </w:p>
        </w:tc>
      </w:tr>
      <w:tr>
        <w:trPr>
          <w:cantSplit w:val="1"/>
          <w:trHeight w:val="719" w:hRule="atLeast"/>
          <w:tblHeader w:val="0"/>
        </w:trPr>
        <w:tc>
          <w:tcPr>
            <w:gridSpan w:val="3"/>
            <w:vMerge w:val="continue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  <w:rtl w:val="0"/>
              </w:rPr>
              <w:t xml:space="preserve">POCO O NINGÚN EFECTO </w:t>
            </w:r>
          </w:p>
          <w:p w:rsidR="00000000" w:rsidDel="00000000" w:rsidP="00000000" w:rsidRDefault="00000000" w:rsidRPr="00000000" w14:paraId="0000014A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  <w:rtl w:val="0"/>
              </w:rPr>
              <w:t xml:space="preserve">EN EL 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  <w:rtl w:val="0"/>
              </w:rPr>
              <w:t xml:space="preserve">LOS EFECTOS SE SIENTEN, PERO NO SON CRÍTICOS PARA EL RESULTADO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  <w:rtl w:val="0"/>
              </w:rPr>
              <w:t xml:space="preserve">GRAVE IMPACTO EN EL CURSO DE ACCIÓN Y LOS RESULTADOS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  <w:rtl w:val="0"/>
              </w:rPr>
              <w:t xml:space="preserve">PODRÍA RESULTAR EN UN DESASTRE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000000" w:space="0" w:sz="0" w:val="nil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Century Gothic" w:cs="Century Gothic" w:eastAsia="Century Gothic" w:hAnsi="Century Gothic"/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28"/>
                <w:szCs w:val="28"/>
                <w:rtl w:val="0"/>
              </w:rPr>
              <w:t xml:space="preserve">L I K E L I H O O D</w:t>
            </w:r>
          </w:p>
        </w:tc>
        <w:tc>
          <w:tcPr>
            <w:gridSpan w:val="2"/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30"/>
                <w:szCs w:val="3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IMPROBABLE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d2e070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fed969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fed969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ffbf60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ALTO</w:t>
            </w:r>
          </w:p>
        </w:tc>
      </w:tr>
      <w:tr>
        <w:trPr>
          <w:cantSplit w:val="1"/>
          <w:trHeight w:val="78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000000" w:space="0" w:sz="0" w:val="nil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21"/>
                <w:szCs w:val="21"/>
                <w:rtl w:val="0"/>
              </w:rPr>
              <w:t xml:space="preserve">ES POCO PROBABLE QUE OCURRA EL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d2e070" w:val="clea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– 1 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ed969" w:val="clea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– 4 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ed969" w:val="clea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– 6 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bf60" w:val="clea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– 10 –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000000" w:space="0" w:sz="0" w:val="nil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30"/>
                <w:szCs w:val="3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POSIBLE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d2e070" w:val="clear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fed969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ffbf60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c987b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EXTREMO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000000" w:space="0" w:sz="0" w:val="nil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21"/>
                <w:szCs w:val="21"/>
                <w:rtl w:val="0"/>
              </w:rPr>
              <w:t xml:space="preserve">ES PROBABLE QUE OCURRA UN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d2e070" w:val="clea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– 2 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ed969" w:val="clea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– 5 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bf60" w:val="clea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– 8 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ec987b" w:val="clea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– 11 –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000000" w:space="0" w:sz="0" w:val="nil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30"/>
                <w:szCs w:val="3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fed969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ffbf60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ffbf60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c987b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EXTREMO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000000" w:space="0" w:sz="0" w:val="nil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21"/>
                <w:szCs w:val="21"/>
                <w:rtl w:val="0"/>
              </w:rPr>
              <w:t xml:space="preserve">EL RIESGO OCURRIRÁ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ed969" w:val="clea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– 3 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bf60" w:val="clea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– 7 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bf60" w:val="clea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– 9 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ec987b" w:val="clea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rtl w:val="0"/>
              </w:rPr>
              <w:t xml:space="preserve">– 12 –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rPr/>
      </w:pPr>
      <w:bookmarkStart w:colFirst="0" w:colLast="0" w:name="_heading=h.x8gbddv8s7gn" w:id="19"/>
      <w:bookmarkEnd w:id="19"/>
      <w:r w:rsidDel="00000000" w:rsidR="00000000" w:rsidRPr="00000000">
        <w:rPr>
          <w:rtl w:val="0"/>
        </w:rPr>
        <w:t xml:space="preserve">MATRIZ DE CLASIFICACIÓN DE MITIGACIÓN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705.0" w:type="dxa"/>
        <w:jc w:val="left"/>
        <w:tblLayout w:type="fixed"/>
        <w:tblLook w:val="0400"/>
      </w:tblPr>
      <w:tblGrid>
        <w:gridCol w:w="480"/>
        <w:gridCol w:w="1300"/>
        <w:gridCol w:w="1300"/>
        <w:gridCol w:w="1300"/>
        <w:gridCol w:w="1300"/>
        <w:gridCol w:w="1300"/>
        <w:gridCol w:w="3725"/>
        <w:tblGridChange w:id="0">
          <w:tblGrid>
            <w:gridCol w:w="480"/>
            <w:gridCol w:w="1300"/>
            <w:gridCol w:w="1300"/>
            <w:gridCol w:w="1300"/>
            <w:gridCol w:w="1300"/>
            <w:gridCol w:w="1300"/>
            <w:gridCol w:w="37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595959" w:val="clear"/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Century Gothic" w:cs="Century Gothic" w:eastAsia="Century Gothic" w:hAnsi="Century Gothic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20"/>
                <w:szCs w:val="20"/>
                <w:rtl w:val="0"/>
              </w:rPr>
              <w:t xml:space="preserve">MATRIZ DE 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Century Gothic" w:cs="Century Gothic" w:eastAsia="Century Gothic" w:hAnsi="Century Gothic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vMerge w:val="restart"/>
            <w:tcBorders>
              <w:top w:color="a6a6a6" w:space="0" w:sz="4" w:val="single"/>
              <w:left w:color="000000" w:space="0" w:sz="0" w:val="nil"/>
              <w:bottom w:color="a6a6a6" w:space="0" w:sz="4" w:val="single"/>
              <w:right w:color="a6a6a6" w:space="0" w:sz="4" w:val="single"/>
            </w:tcBorders>
            <w:shd w:fill="bfbfbf" w:val="clear"/>
            <w:vAlign w:val="bottom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a6a6a6" w:space="0" w:sz="4" w:val="single"/>
              <w:left w:color="000000" w:space="0" w:sz="0" w:val="nil"/>
              <w:bottom w:color="a6a6a6" w:space="0" w:sz="4" w:val="single"/>
              <w:right w:color="a6a6a6" w:space="0" w:sz="4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  <w:rtl w:val="0"/>
              </w:rPr>
              <w:t xml:space="preserve">SECCIONES AFECTADAS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vMerge w:val="continue"/>
            <w:tcBorders>
              <w:top w:color="a6a6a6" w:space="0" w:sz="4" w:val="single"/>
              <w:left w:color="000000" w:space="0" w:sz="0" w:val="nil"/>
              <w:bottom w:color="a6a6a6" w:space="0" w:sz="4" w:val="single"/>
              <w:right w:color="a6a6a6" w:space="0" w:sz="4" w:val="single"/>
            </w:tcBorders>
            <w:shd w:fill="bfbfbf" w:val="clear"/>
            <w:vAlign w:val="bottom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a6a6a6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a6a6a6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a6a6a6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a6a6a6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EXTREMO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a6a6a6" w:space="0" w:sz="4" w:val="single"/>
              <w:bottom w:color="000000" w:space="0" w:sz="0" w:val="nil"/>
              <w:right w:color="a6a6a6" w:space="0" w:sz="4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Century Gothic" w:cs="Century Gothic" w:eastAsia="Century Gothic" w:hAnsi="Century Gothic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20"/>
                <w:szCs w:val="20"/>
                <w:rtl w:val="0"/>
              </w:rPr>
              <w:t xml:space="preserve">PROBABILIDAD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4">
            <w:pPr>
              <w:ind w:firstLine="361"/>
              <w:jc w:val="right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BAJO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a6a6a6" w:space="0" w:sz="4" w:val="single"/>
              <w:left w:color="000000" w:space="0" w:sz="0" w:val="nil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  <w:tc>
          <w:tcPr>
            <w:tcBorders>
              <w:top w:color="a6a6a6" w:space="0" w:sz="4" w:val="single"/>
              <w:left w:color="000000" w:space="0" w:sz="0" w:val="nil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tcBorders>
              <w:top w:color="a6a6a6" w:space="0" w:sz="4" w:val="single"/>
              <w:left w:color="000000" w:space="0" w:sz="0" w:val="nil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a6a6a6" w:space="0" w:sz="4" w:val="single"/>
              <w:bottom w:color="000000" w:space="0" w:sz="0" w:val="nil"/>
              <w:right w:color="a6a6a6" w:space="0" w:sz="4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B">
            <w:pPr>
              <w:ind w:firstLine="361"/>
              <w:jc w:val="right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a6a6a6" w:space="0" w:sz="4" w:val="single"/>
              <w:bottom w:color="000000" w:space="0" w:sz="0" w:val="nil"/>
              <w:right w:color="a6a6a6" w:space="0" w:sz="4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2">
            <w:pPr>
              <w:ind w:firstLine="361"/>
              <w:jc w:val="right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595959" w:val="clear"/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Century Gothic" w:cs="Century Gothic" w:eastAsia="Century Gothic" w:hAnsi="Century Gothic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20"/>
                <w:szCs w:val="20"/>
                <w:rtl w:val="0"/>
              </w:rPr>
              <w:t xml:space="preserve">MITIGACIÓN DE RIESGOS BASADA EN EL GRADO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  <w:rtl w:val="0"/>
              </w:rPr>
              <w:t xml:space="preserve">GRADO</w:t>
            </w:r>
          </w:p>
        </w:tc>
        <w:tc>
          <w:tcPr>
            <w:gridSpan w:val="5"/>
            <w:tcBorders>
              <w:top w:color="a6a6a6" w:space="0" w:sz="4" w:val="single"/>
              <w:left w:color="000000" w:space="0" w:sz="0" w:val="nil"/>
              <w:bottom w:color="a6a6a6" w:space="0" w:sz="4" w:val="single"/>
              <w:right w:color="a6a6a6" w:space="0" w:sz="4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sz w:val="18"/>
                <w:szCs w:val="18"/>
                <w:rtl w:val="0"/>
              </w:rPr>
              <w:t xml:space="preserve">POSIBLE ACCIÓN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Un</w:t>
            </w:r>
          </w:p>
        </w:tc>
        <w:tc>
          <w:tcPr>
            <w:gridSpan w:val="5"/>
            <w:tcBorders>
              <w:top w:color="a6a6a6" w:space="0" w:sz="4" w:val="single"/>
              <w:left w:color="000000" w:space="0" w:sz="0" w:val="nil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Como prioridad, las acciones de mitigación que reduzcan tanto la probabilidad como la gravedad deben identificarse e implementarse al comienzo del proyecto. 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gridSpan w:val="5"/>
            <w:tcBorders>
              <w:top w:color="a6a6a6" w:space="0" w:sz="4" w:val="single"/>
              <w:left w:color="000000" w:space="0" w:sz="0" w:val="nil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Las acciones de mitigación que reduzcan tanto la probabilidad como la gravedad deben identificarse e implementarse a lo largo del proyecto. 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gridSpan w:val="5"/>
            <w:tcBorders>
              <w:top w:color="a6a6a6" w:space="0" w:sz="4" w:val="single"/>
              <w:left w:color="000000" w:space="0" w:sz="0" w:val="nil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Las acciones de mitigación que reduzcan tanto la probabilidad como la gravedad deben identificarse y presupuestarse para una posible acción si los fondos permiten la ejecución.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  <w:tc>
          <w:tcPr>
            <w:gridSpan w:val="5"/>
            <w:tcBorders>
              <w:top w:color="a6a6a6" w:space="0" w:sz="4" w:val="single"/>
              <w:left w:color="000000" w:space="0" w:sz="0" w:val="nil"/>
              <w:bottom w:color="a6a6a6" w:space="0" w:sz="4" w:val="single"/>
              <w:right w:color="a6a6a6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Riesgo a tener en cuenta: No se requiere ninguna acción a menos que la clasificación aumente con el tiempo.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gridSpan w:val="5"/>
            <w:tcBorders>
              <w:top w:color="a6a6a6" w:space="0" w:sz="4" w:val="single"/>
              <w:left w:color="000000" w:space="0" w:sz="0" w:val="nil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Riesgo a tener en cuenta: No se requiere ninguna acción a menos que la clasificación aumente con el tiempo.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entury Gothic" w:cs="Century Gothic" w:eastAsia="Century Gothic" w:hAnsi="Century Gothic"/>
          <w:b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rPr/>
      </w:pPr>
      <w:bookmarkStart w:colFirst="0" w:colLast="0" w:name="_heading=h.qyvw3m1ya1su" w:id="20"/>
      <w:bookmarkEnd w:id="20"/>
      <w:r w:rsidDel="00000000" w:rsidR="00000000" w:rsidRPr="00000000">
        <w:rPr>
          <w:rtl w:val="0"/>
        </w:rPr>
        <w:t xml:space="preserve">ACCESORIOS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795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3280"/>
        <w:gridCol w:w="2100"/>
        <w:gridCol w:w="5415"/>
        <w:tblGridChange w:id="0">
          <w:tblGrid>
            <w:gridCol w:w="3280"/>
            <w:gridCol w:w="2100"/>
            <w:gridCol w:w="54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NOMBRE DEL ARCHIVO / DOCUMENTO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FORMATO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Registro de Riesgos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Excel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Impediment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Jira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Risk Burndown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Gráfico (Sprint)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360" w:top="360" w:left="720" w:right="720" w:header="0" w:footer="48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entury Gothic" w:cs="Century Gothic" w:eastAsia="Century Gothic" w:hAnsi="Century Gothic"/>
      <w:b w:val="1"/>
      <w:color w:val="59595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entury Gothic" w:cs="Century Gothic" w:eastAsia="Century Gothic" w:hAnsi="Century Gothic"/>
      <w:b w:val="1"/>
      <w:color w:val="80808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DB2412"/>
    <w:pPr>
      <w:tabs>
        <w:tab w:val="center" w:pos="4680"/>
        <w:tab w:val="right" w:pos="9360"/>
      </w:tabs>
    </w:pPr>
    <w:rPr>
      <w:rFonts w:asciiTheme="minorHAnsi" w:cstheme="minorBidi" w:hAnsiTheme="minorHAnsi"/>
    </w:rPr>
  </w:style>
  <w:style w:type="character" w:styleId="EncabezadoCar" w:customStyle="1">
    <w:name w:val="Encabezado Car"/>
    <w:basedOn w:val="Fuentedeprrafopredeter"/>
    <w:link w:val="Encabezado"/>
    <w:uiPriority w:val="99"/>
    <w:rsid w:val="00DB2412"/>
  </w:style>
  <w:style w:type="paragraph" w:styleId="Piedepgina">
    <w:name w:val="footer"/>
    <w:basedOn w:val="Normal"/>
    <w:link w:val="PiedepginaCar"/>
    <w:uiPriority w:val="99"/>
    <w:unhideWhenUsed w:val="1"/>
    <w:rsid w:val="00DB2412"/>
    <w:pPr>
      <w:tabs>
        <w:tab w:val="center" w:pos="4680"/>
        <w:tab w:val="right" w:pos="9360"/>
      </w:tabs>
    </w:pPr>
    <w:rPr>
      <w:rFonts w:asciiTheme="minorHAnsi" w:cstheme="minorBidi" w:hAnsiTheme="minorHAnsi"/>
    </w:rPr>
  </w:style>
  <w:style w:type="character" w:styleId="PiedepginaCar" w:customStyle="1">
    <w:name w:val="Pie de página Car"/>
    <w:basedOn w:val="Fuentedeprrafopredeter"/>
    <w:link w:val="Piedepgina"/>
    <w:uiPriority w:val="99"/>
    <w:rsid w:val="00DB2412"/>
  </w:style>
  <w:style w:type="paragraph" w:styleId="Revisin">
    <w:name w:val="Revision"/>
    <w:hidden w:val="1"/>
    <w:uiPriority w:val="99"/>
    <w:semiHidden w:val="1"/>
    <w:rsid w:val="00DB2412"/>
  </w:style>
  <w:style w:type="character" w:styleId="Hipervnculo">
    <w:name w:val="Hyperlink"/>
    <w:basedOn w:val="Fuentedeprrafopredeter"/>
    <w:uiPriority w:val="99"/>
    <w:unhideWhenUsed w:val="1"/>
    <w:rsid w:val="00985675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98567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 w:val="1"/>
    <w:rsid w:val="00D620F1"/>
    <w:pPr>
      <w:spacing w:after="100" w:afterAutospacing="1" w:before="100" w:beforeAutospacing="1"/>
    </w:pPr>
  </w:style>
  <w:style w:type="table" w:styleId="Tablaconcuadrcula">
    <w:name w:val="Table Grid"/>
    <w:basedOn w:val="Tablanormal"/>
    <w:uiPriority w:val="99"/>
    <w:rsid w:val="00B8111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9670EF"/>
    <w:rPr>
      <w:rFonts w:ascii="Century Gothic" w:hAnsi="Century Gothic" w:cstheme="majorBidi" w:eastAsiaTheme="majorEastAsia"/>
      <w:b w:val="1"/>
      <w:color w:val="595959" w:themeColor="text1" w:themeTint="0000A6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593D62"/>
    <w:pPr>
      <w:spacing w:before="480" w:line="276" w:lineRule="auto"/>
      <w:outlineLvl w:val="9"/>
    </w:pPr>
    <w:rPr>
      <w:b w:val="0"/>
      <w:bCs w:val="1"/>
      <w:sz w:val="28"/>
      <w:szCs w:val="28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6B3D01"/>
    <w:pPr>
      <w:tabs>
        <w:tab w:val="right" w:leader="dot" w:pos="10790"/>
      </w:tabs>
      <w:spacing w:before="120" w:line="480" w:lineRule="auto"/>
    </w:pPr>
    <w:rPr>
      <w:rFonts w:ascii="Century Gothic" w:eastAsia="Times New Roman" w:hAnsi="Century Gothic" w:cstheme="minorBidi"/>
      <w:b w:val="1"/>
      <w:bCs w:val="1"/>
      <w:noProof w:val="1"/>
      <w:color w:val="808080" w:themeColor="background1" w:themeShade="00008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593D62"/>
    <w:rPr>
      <w:rFonts w:asciiTheme="minorHAnsi" w:cstheme="minorBidi" w:hAnsiTheme="minorHAnsi"/>
      <w:sz w:val="22"/>
      <w:szCs w:val="22"/>
    </w:r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593D62"/>
    <w:pPr>
      <w:ind w:left="240"/>
    </w:pPr>
    <w:rPr>
      <w:i w:val="1"/>
      <w:iCs w:val="1"/>
      <w:sz w:val="22"/>
      <w:szCs w:val="22"/>
    </w:r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593D62"/>
    <w:pPr>
      <w:pBdr>
        <w:between w:color="auto" w:space="0" w:sz="6" w:val="double"/>
      </w:pBdr>
      <w:ind w:left="48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593D62"/>
    <w:pPr>
      <w:pBdr>
        <w:between w:color="auto" w:space="0" w:sz="6" w:val="double"/>
      </w:pBdr>
      <w:ind w:left="72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593D62"/>
    <w:pPr>
      <w:pBdr>
        <w:between w:color="auto" w:space="0" w:sz="6" w:val="double"/>
      </w:pBdr>
      <w:ind w:left="96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593D62"/>
    <w:pPr>
      <w:pBdr>
        <w:between w:color="auto" w:space="0" w:sz="6" w:val="double"/>
      </w:pBdr>
      <w:ind w:left="1200"/>
    </w:pPr>
    <w:rPr>
      <w:sz w:val="20"/>
      <w:szCs w:val="20"/>
    </w:r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593D62"/>
    <w:pPr>
      <w:pBdr>
        <w:between w:color="auto" w:space="0" w:sz="6" w:val="double"/>
      </w:pBdr>
      <w:ind w:left="1440"/>
    </w:pPr>
    <w:rPr>
      <w:sz w:val="20"/>
      <w:szCs w:val="20"/>
    </w:r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593D62"/>
    <w:pPr>
      <w:pBdr>
        <w:between w:color="auto" w:space="0" w:sz="6" w:val="double"/>
      </w:pBdr>
      <w:ind w:left="1680"/>
    </w:pPr>
    <w:rPr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7424F9"/>
    <w:pPr>
      <w:ind w:left="720"/>
      <w:contextualSpacing w:val="1"/>
    </w:pPr>
    <w:rPr>
      <w:rFonts w:asciiTheme="minorHAnsi" w:cstheme="minorBidi" w:hAnsiTheme="minorHAnsi"/>
    </w:rPr>
  </w:style>
  <w:style w:type="character" w:styleId="Ttulo2Car" w:customStyle="1">
    <w:name w:val="Título 2 Car"/>
    <w:basedOn w:val="Fuentedeprrafopredeter"/>
    <w:link w:val="Ttulo2"/>
    <w:uiPriority w:val="9"/>
    <w:rsid w:val="009670EF"/>
    <w:rPr>
      <w:rFonts w:ascii="Century Gothic" w:hAnsi="Century Gothic" w:cstheme="majorBidi" w:eastAsiaTheme="majorEastAsia"/>
      <w:b w:val="1"/>
      <w:color w:val="808080" w:themeColor="background1" w:themeShade="000080"/>
      <w:szCs w:val="26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1453C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1453C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CoRK68nRSaigDG6GxyE0v61Q5w==">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2025-09-16T20:59:00Z</dcterms:created>
  <dc:creator>ragaz</dc:creator>
</cp:coreProperties>
</file>