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.112548828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Universidad Nacional Autónoma de México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24892</wp:posOffset>
            </wp:positionV>
            <wp:extent cx="2128393" cy="1192530"/>
            <wp:effectExtent b="0" l="0" r="0" t="0"/>
            <wp:wrapSquare wrapText="right" distB="19050" distT="19050" distL="19050" distR="190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393" cy="1192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7587890625" w:line="240" w:lineRule="auto"/>
        <w:ind w:left="0" w:right="55.941162109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Escuela Nacional de Estudios Superiores Unidad Mérida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0" w:right="56.300048828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Licenciatura en Geografía Aplicada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7587890625" w:line="240" w:lineRule="auto"/>
        <w:ind w:left="0" w:right="54.327392578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Semestre 2022-2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12646484375" w:line="240" w:lineRule="auto"/>
        <w:ind w:left="0" w:right="2.001953125" w:firstLine="0"/>
        <w:jc w:val="right"/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TECNOLOGÍAS DE LA INVESTIGACIÓN Y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0" w:right="54.17724609375" w:firstLine="0"/>
        <w:jc w:val="right"/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COMUNICACIÓN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0" w:right="54.006347656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Profa: Mtra. Rosa Martha Peralta Blanco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0" w:right="54.00634765625" w:firstLine="0"/>
        <w:jc w:val="right"/>
        <w:rPr>
          <w:rFonts w:ascii="Avenir" w:cs="Avenir" w:eastAsia="Avenir" w:hAnsi="Avenir"/>
          <w:sz w:val="22.079999923706055"/>
          <w:szCs w:val="22.079999923706055"/>
        </w:rPr>
      </w:pPr>
      <w:r w:rsidDel="00000000" w:rsidR="00000000" w:rsidRPr="00000000">
        <w:rPr>
          <w:rFonts w:ascii="Avenir" w:cs="Avenir" w:eastAsia="Avenir" w:hAnsi="Avenir"/>
          <w:sz w:val="22.079999923706055"/>
          <w:szCs w:val="22.079999923706055"/>
          <w:rtl w:val="0"/>
        </w:rPr>
        <w:t xml:space="preserve">Alumna: Perla Jazmín Guzmán Bautista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1.126708984375" w:line="240" w:lineRule="auto"/>
        <w:ind w:left="0" w:right="0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ACTIVIDAD ASÍNCRONA 9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72705078125" w:line="240" w:lineRule="auto"/>
        <w:ind w:left="0" w:right="0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WMS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0" w:right="0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Jueves 6 de abril de 2022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32666015625" w:line="240" w:lineRule="auto"/>
        <w:ind w:left="8.8006591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43b3b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43b3b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Desarrollo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852783203125" w:line="275.97667694091797" w:lineRule="auto"/>
        <w:ind w:left="15.4559326171875" w:right="0" w:hanging="10.15686035156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cada uno de los estudiantes se les proporcionará un WMS con el cual deberán trabajar y  obtener información relevante para compartir en clase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6279296875" w:line="278.14908027648926" w:lineRule="auto"/>
        <w:ind w:left="15.4559326171875" w:right="7.982177734375" w:firstLine="8.3903503417968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Para contestar el cuestionario se deberá de analizar el servicio asignado desde la interfaz de  QGIS tal y como la demostración en la clase síncrona.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02880859375" w:line="240" w:lineRule="auto"/>
        <w:ind w:left="15.455932617187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Cada Servicio se ha distribuido de la siguiente forma: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326416015625" w:line="240" w:lineRule="auto"/>
        <w:ind w:left="0.22079467773437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Álvaro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https://tiles.maps.eox.at/wms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0.22079467773437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Andrés: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https://sina.conagua.gob.mx/sina/index.php?wms=1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32568359375" w:line="240" w:lineRule="auto"/>
        <w:ind w:left="19.2095947265625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Eduardo: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62.93785095214844" w:lineRule="auto"/>
        <w:ind w:left="23.846282958984375" w:right="58.98681640625" w:hanging="0.441589355468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https://nowcoast.noaa.gov/arcgis/services/nowcoast/sat_meteo_imagery_time/MapServer/W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MSServer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349853515625" w:line="240" w:lineRule="auto"/>
        <w:ind w:left="2.649536132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Jazmín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http://gaia.inegi.org.mx/NLB/tunnel/wms/wms61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404.7294330596924" w:lineRule="auto"/>
        <w:ind w:left="0" w:right="1301.507568359375" w:firstLine="19.20959472656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Pedro: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http://idegeo.centrogeo.org.mx/geoserver/geonode/wms?version=1.1.0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43b3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Valeria: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http://sig.ran.gob.mx/cgi-bin/ran_wms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17510986328125" w:line="240" w:lineRule="auto"/>
        <w:ind w:left="8.8006591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43b3b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43b3b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Preguntas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9432373046875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(1) ¿A qué institución corresponde el servicio?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9432373046875" w:right="0" w:firstLine="0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INEGI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9432373046875" w:right="0" w:firstLine="0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2.2463989257812" w:line="248.419189453125" w:lineRule="auto"/>
        <w:ind w:left="19.82391357421875" w:right="55.7763671875" w:hanging="15.3384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Tecnologías de la Información y Comunicación 2022- 2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Mtra. Rosa Martha Peralta Blanco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9432373046875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(2) ¿Qué temáticas contiene el servicio?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9432373046875" w:right="0" w:firstLine="0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Cuenta con 17 temáticas. Algunos ejemplos son: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venir" w:cs="Avenir" w:eastAsia="Avenir" w:hAnsi="Avenir"/>
          <w:b w:val="1"/>
          <w:sz w:val="22.079999923706055"/>
          <w:szCs w:val="22.079999923706055"/>
          <w:u w:val="none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Recursos naturales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venir" w:cs="Avenir" w:eastAsia="Avenir" w:hAnsi="Avenir"/>
          <w:b w:val="1"/>
          <w:sz w:val="22.079999923706055"/>
          <w:szCs w:val="22.079999923706055"/>
          <w:u w:val="none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Datos del relieve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venir" w:cs="Avenir" w:eastAsia="Avenir" w:hAnsi="Avenir"/>
          <w:b w:val="1"/>
          <w:sz w:val="22.079999923706055"/>
          <w:szCs w:val="22.079999923706055"/>
          <w:u w:val="none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Zonas hidrogeológicas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venir" w:cs="Avenir" w:eastAsia="Avenir" w:hAnsi="Avenir"/>
          <w:b w:val="1"/>
          <w:sz w:val="22.079999923706055"/>
          <w:szCs w:val="22.079999923706055"/>
          <w:u w:val="none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Ubicación de Centros de Información INEGI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venir" w:cs="Avenir" w:eastAsia="Avenir" w:hAnsi="Avenir"/>
          <w:b w:val="1"/>
          <w:sz w:val="22.079999923706055"/>
          <w:szCs w:val="22.079999923706055"/>
          <w:u w:val="none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Fenómenos geológicos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venir" w:cs="Avenir" w:eastAsia="Avenir" w:hAnsi="Avenir"/>
          <w:b w:val="1"/>
          <w:sz w:val="22.079999923706055"/>
          <w:szCs w:val="22.079999923706055"/>
          <w:u w:val="none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Registro de nombres geográficos: infraestructura, áreas naturales y culturales, nombres de localidades, información física, etc.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9432373046875" w:right="0" w:firstLine="0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(3) ¿Cuál es tu opinión de la disponibilidad de la información que tiene el servicio?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9432373046875" w:right="0" w:firstLine="0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Se pueden visualizar las capas; sin embargo, algunas tardan en cargar debido al tamaño de la temática. Por ejemplo, recursos naturales. Además las capas del INEGI tienen inhabilitada la información de las capas.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525634765625" w:line="262.9391384124756" w:lineRule="auto"/>
        <w:ind w:left="11.7022705078125" w:right="215.9912109375" w:hanging="2.20794677734375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(4) Pega las capturas de pantalla de QGIS desplegando tres coberturas cartográficas y  explícalas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525634765625" w:line="262.9391384124756" w:lineRule="auto"/>
        <w:ind w:left="11.7022705078125" w:right="215.9912109375" w:hanging="2.20794677734375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Capa con temática de Datos de Relieve. Se observa que de acuerdo a la altura que maneja el territorio va cambiando la tonalidad. Por ejemplo, la Península de Yucatán se observa con una tonalidad clara debido a que la Península de Yucatán es plana. </w:t>
      </w: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</w:rPr>
        <w:drawing>
          <wp:inline distB="114300" distT="114300" distL="114300" distR="114300">
            <wp:extent cx="5311846" cy="287584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7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846" cy="287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525634765625" w:line="262.9391384124756" w:lineRule="auto"/>
        <w:ind w:left="11.7022705078125" w:right="215.9912109375" w:hanging="2.20794677734375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Se observa la ubicación de diferentes centros de información INEGI, pero no está ubicado en un mapa, es decir, están marcados solo los puntos.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525634765625" w:line="262.9391384124756" w:lineRule="auto"/>
        <w:ind w:left="11.7022705078125" w:right="215.9912109375" w:hanging="2.20794677734375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</w:rPr>
        <w:drawing>
          <wp:inline distB="114300" distT="114300" distL="114300" distR="114300">
            <wp:extent cx="5981575" cy="3365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57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525634765625" w:line="262.9391384124756" w:lineRule="auto"/>
        <w:ind w:left="0" w:right="215.9912109375" w:firstLine="0"/>
        <w:jc w:val="left"/>
        <w:rPr>
          <w:rFonts w:ascii="Avenir" w:cs="Avenir" w:eastAsia="Avenir" w:hAnsi="Avenir"/>
          <w:b w:val="1"/>
          <w:sz w:val="22.079999923706055"/>
          <w:szCs w:val="22.079999923706055"/>
        </w:rPr>
      </w:pP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  <w:rtl w:val="0"/>
        </w:rPr>
        <w:t xml:space="preserve">Se observa la vulnerabilidad acuífera, que va por semáforo y de igual manera no está ubicado en un mapa. </w:t>
      </w:r>
      <w:r w:rsidDel="00000000" w:rsidR="00000000" w:rsidRPr="00000000">
        <w:rPr>
          <w:rFonts w:ascii="Avenir" w:cs="Avenir" w:eastAsia="Avenir" w:hAnsi="Avenir"/>
          <w:b w:val="1"/>
          <w:sz w:val="22.079999923706055"/>
          <w:szCs w:val="22.079999923706055"/>
        </w:rPr>
        <w:drawing>
          <wp:inline distB="114300" distT="114300" distL="114300" distR="114300">
            <wp:extent cx="5981575" cy="3365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57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62158203125" w:line="240" w:lineRule="auto"/>
        <w:ind w:left="8.8006591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43b3b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43b3b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Sitios de interés: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255615234375" w:line="279.05542373657227" w:lineRule="auto"/>
        <w:ind w:left="8.831939697265625" w:right="0.374755859375" w:firstLine="6.6239929199218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Gis&amp;Beers. (8 de Enero de 2018). </w:t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Recopilatorio de los mejores visores para teledetección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[Sitio  web]. Youtube. Disponible en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http://www.gisandbeers.com/recopilatorio-de-los mejores-visores-para-teledeteccion/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[Consultado el 3 de Abril de 2022].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64.949951171875" w:line="248.419189453125" w:lineRule="auto"/>
        <w:ind w:left="19.82391357421875" w:right="55.7763671875" w:hanging="15.3384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Tecnologías de la Información y Comunicación 2022- 2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Mtra. Rosa Martha Peralta Blanco </w:t>
      </w:r>
    </w:p>
    <w:sectPr>
      <w:pgSz w:h="15840" w:w="12240" w:orient="portrait"/>
      <w:pgMar w:bottom="806.3999938964844" w:top="1430.799560546875" w:left="1437.3887634277344" w:right="1382.80883789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Aveni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