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Proyecto TAG OK — Versión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Informe de Sprint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Sprint 2 — Mi Vehículo y Registro Inteligente con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1. Información general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400"/>
        <w:tblGridChange w:id="0">
          <w:tblGrid>
            <w:gridCol w:w="3200"/>
            <w:gridCol w:w="64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revisado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2 — Mi Vehículo y Registro Inteligente con IA (28 de septiembre al 11 de octubre de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Evento realizado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Reunión N.º 04 — 13/10/2026, 13:57 a 14:39, virtual (videollamada)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Danae Muñoz Opitz, Almendra Cifuentes y Estephany Cárdenas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Product Owner /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Rodrigo Silva — Grupo Sentte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Stakeholder 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Oliver García y Paulina Troncoso — Grupo Sentte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Acta de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Acta de Reunión N.º 04 — TAG OK Versión 2.0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2. Objetivo del Sprint presentado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Desarrollar el módulo Mi Vehículo y realizar la primera integración del componente transversal de Registro Inteligente con IA (captura, identificación y extracción de datos de documentos), manteniendo la validación del usuario antes de almacenar la información. Es un componente prioritario, ya que los módulos siguientes dependen de él.</w:t>
      </w:r>
    </w:p>
    <w:p w:rsidR="00000000" w:rsidDel="00000000" w:rsidP="00000000" w:rsidRDefault="00000000" w:rsidRPr="00000000" w14:paraId="00000015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3. Incremento presentado (qué se mostró)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0"/>
        <w:gridCol w:w="4400"/>
        <w:tblGridChange w:id="0">
          <w:tblGrid>
            <w:gridCol w:w="5200"/>
            <w:gridCol w:w="44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Estado al momento del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de vehículo: datos obligatorios, alias y kilometraje opcionales, foto propia (cámara o galería) o imagen predeterminada, y selección de vehículo principal (HU-01)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Edición del vehículo y de su imagen, incluida la eliminación de la imagen (HU-02)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Gestión de documentos: permiso de circulación, revisión técnica y SOAP, con carga por archivo, cámara o ingreso manual, visualización del adjunto, eliminación y reemplazo del documento anterior (HU-03)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Seguro complementario (documento distinto al SOAP)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mostrado: el equipo no cuenta con una muestra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 Inteligente con IA: captura, identificación del tipo de documento, extracción de datos, corrección y confirmación por el usuario (HU-06, HU-07, HU-33 a HU-35, HU-37 a HU-39)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Completado; en la demo un modelo respondió “alta demanda” y el sistema usó otro modelo de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Vencimientos: edición de la fecha con calendario y aviso en la campana de inicio (“la revisión técnica vence en siete días”) (HU-04)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Completado; no se mostró la configuración de los tres plazos acordados (30, 15 y 7 días)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Mantenciones (adelanto del Sprint 3): propuesta de interfaz con acceso desde Herramientas, registro, historial con filtros y programación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 preliminar (solo diseño, sin funcionamiento)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4. Feedback de los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spacing w:after="100" w:before="2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4.1 Validación del Product 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Rodrigo Silva consideró que el registro de vehículo y la carga de documentos funcionan y cumplen el objetivo, con los tres documentos obligatorios operativos, y felicitó al equipo. Anticipó que podrían surgir detalles por completar más adelante.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Oliver García valoró como logrado el avance técnico, en particular el uso de IA para leer documentos, y estimó que Mantenciones puede desarrollarse en el siguiente Sprint con los aportes discutidos.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Rodrigo Silva valoró la notificación de vencimiento en la campana de inicio (“excelente”) y aceptó que quede un único registro de vehículo: el de Mi Vehículo, desarrollado sobre la base de la Fase 1.</w:t>
      </w:r>
    </w:p>
    <w:p w:rsidR="00000000" w:rsidDel="00000000" w:rsidP="00000000" w:rsidRDefault="00000000" w:rsidRPr="00000000" w14:paraId="0000002B">
      <w:pPr>
        <w:pStyle w:val="Heading2"/>
        <w:spacing w:after="100" w:before="2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4.2 Observaciones / solicitudes de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Mantenciones por kilometraje (Rodrigo Silva):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las mantenciones no se rigen por una fecha fija sino por kilometraje (cada 10.000 o 20.000 km según el tipo de vehículo). Como el kilometraje no se actualiza solo, propuso estimarlo por tiempo, con alertas a los 6, 9 y 12 meses desde la última mantención, reiniciadas al registrar una nueva.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Mantenciones recomendadas (Oliver García):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pedir el kilometraje actual al registrar una mantención y sugerir mantenciones según el fabricante (marca, modelo y año), por ejemplo cambio de aceite, filtros, bujías o pastillas de freno.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Documentos adicionales: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Grupo Sentte evaluará qué otros documentos incorporar (por ejemplo, seguro complementario) y el equipo pidió una muestra de un seguro distinto al SOAP.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Etiqueta “Vehículo principal” (Paulina Troncoso):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puede confundirse con el vehículo predeterminado; propuso llamarlo “Vehículo activo”. Rodrigo coincidió en que puede generar confusión y quedó de revisarlo.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Disponibilidad de la IA:</w:t>
      </w: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la lectura puede demorar o fallar en horarios de alta demanda; Rodrigo indicó que de noche hay menos demanda y que más adelante podría implementarse una API de pago.</w:t>
      </w:r>
    </w:p>
    <w:p w:rsidR="00000000" w:rsidDel="00000000" w:rsidP="00000000" w:rsidRDefault="00000000" w:rsidRPr="00000000" w14:paraId="00000031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5. Ajustes al Product Backlog resultantes del Review</w:t>
      </w: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5400"/>
        <w:gridCol w:w="1800"/>
        <w:tblGridChange w:id="0">
          <w:tblGrid>
            <w:gridCol w:w="2200"/>
            <w:gridCol w:w="5400"/>
            <w:gridCol w:w="180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Ajuste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Sprint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Rodrigo Silva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Mantenciones: programar la próxima mantención por kilometraje y tiempo estimado (alertas a 6, 9 y 12 meses), reiniciar el conteo al registrar una nueva mantención y pedir el kilometraje actual. Afecta HU-10, HU-11 y HU-48.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Oliver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Mantenciones recomendadas según kilometraje y fabricante, a partir de una base estándar que entregará Grupo Sentte.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3 (alcance según la información que entregue Grupo Sentte)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Rodrigo Silva / Oliver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los documentos adicionales de Mi Vehículo (seguro complementario u otros) y entregar una muestra de un seguro distinto al SOAP.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Paulina Troncoso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Renombrar “Vehículo principal” como “Vehículo activo” (pendiente de decisión de Grupo Sentte).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definir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Rodrigo Silva /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Evaluar validaciones del permiso de circulación (vencimiento habitual al 31 de marzo del año siguiente) y del formato de la patente (con o sin “-0”).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Por evaluar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spacing w:after="150" w:before="30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6. Próximos pasos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Enviar por correo a Grupo Sentte la APK (solo Android) y la actualización de la versión web con Mi Vehículo, para que la prueben, de preferencia de noche.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Grupo Sentte enviará la base estándar de mantenciones por kilometraje y tipo de vehículo y definirá los documentos adicionales; el equipo recordará el envío.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Paulina Troncoso enviará a Rodrigo una propuesta de diseño de la Fase 1 el 14 de octubre; el equipo y Grupo Sentte coordinarán los cambios que impacten lo desarrollado.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>
          <w:rFonts w:ascii="Arial" w:cs="Arial" w:eastAsia="Arial" w:hAnsi="Arial"/>
          <w:smallCaps w:val="0"/>
          <w:strike w:val="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Próxima reunión: fecha por coordinar (entre la semana del 19 y la del 26 de octubre) para revisar el avance de Mantenciones (Sprint 3, cierre el 25 de octubre) con los ajustes por kilometraje.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nW/8rJQD3zAZbYblr9CBRMdkQ==">CgMxLjA4AHIhMVBOTlRTTUx3Vnp0Q2d3czZXcm9PaTBrU3lmOXdLS0pW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2026-10-01T19:07:21.740Z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