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6401B" w:rsidR="0006401B" w:rsidP="0006401B" w:rsidRDefault="001670F4" w14:paraId="7695046D" w14:textId="36A11EF4">
      <w:pPr>
        <w:pStyle w:val="Header"/>
        <w:jc w:val="center"/>
        <w:rPr>
          <w:sz w:val="24"/>
          <w:szCs w:val="24"/>
        </w:rPr>
      </w:pPr>
      <w:r w:rsidRPr="775CC18A" w:rsidR="0006401B">
        <w:rPr>
          <w:sz w:val="24"/>
          <w:szCs w:val="24"/>
        </w:rPr>
        <w:t>U.S. Opioid Prescri</w:t>
      </w:r>
      <w:r w:rsidRPr="775CC18A" w:rsidR="001670F4">
        <w:rPr>
          <w:sz w:val="24"/>
          <w:szCs w:val="24"/>
        </w:rPr>
        <w:t>ber Analysis</w:t>
      </w:r>
    </w:p>
    <w:p w:rsidR="0006401B" w:rsidP="0006401B" w:rsidRDefault="0006401B" w14:paraId="5151370E" w14:textId="77777777">
      <w:pPr>
        <w:pStyle w:val="Header"/>
      </w:pPr>
    </w:p>
    <w:p w:rsidR="0006401B" w:rsidP="0BDB5573" w:rsidRDefault="001D645B" w14:paraId="693E2119" w14:textId="350A8A3D">
      <w:pPr>
        <w:rPr>
          <w:b w:val="1"/>
          <w:bCs w:val="1"/>
        </w:rPr>
      </w:pPr>
      <w:r w:rsidRPr="0BDB5573" w:rsidR="001D645B">
        <w:rPr>
          <w:b w:val="1"/>
          <w:bCs w:val="1"/>
          <w:u w:val="single"/>
        </w:rPr>
        <w:t>Introduction</w:t>
      </w:r>
      <w:r w:rsidRPr="0BDB5573" w:rsidR="0006401B">
        <w:rPr>
          <w:b w:val="1"/>
          <w:bCs w:val="1"/>
        </w:rPr>
        <w:t>:</w:t>
      </w:r>
    </w:p>
    <w:p w:rsidR="00DE5972" w:rsidP="0D6B7452" w:rsidRDefault="00DE5972" w14:paraId="2AFC1AA7" w14:textId="36DAE9CB">
      <w:pPr>
        <w:ind w:firstLine="720"/>
      </w:pPr>
      <w:r>
        <w:t>The opioid problem in the United States has been ongoing since the 1990s and has only accelerated in recent years. Opioids are “a class of drugs naturally found in the opium poppy plant and that work in the brain to produce various effects, including the relief of pain” (Johns Hopkins). Even with ample public information about the severe threat opioids pose, overdose deaths due to opioids have quadrupled since 1999 (CDC). Data mining and analysis might be helpful to find insights into why overdose deaths are occurring and possible ways to help prevent them, whether that be from the source, the doctors prescribing them, or the vulnerable communities that are receiving these opioids.</w:t>
      </w:r>
    </w:p>
    <w:p w:rsidRPr="00C33E51" w:rsidR="00C33E51" w:rsidP="0BDB5573" w:rsidRDefault="00C33E51" w14:paraId="7C87F05A" w14:textId="3D471181">
      <w:pPr>
        <w:rPr>
          <w:b w:val="1"/>
          <w:bCs w:val="1"/>
          <w:u w:val="single"/>
        </w:rPr>
      </w:pPr>
      <w:r w:rsidRPr="0BDB5573" w:rsidR="00C33E51">
        <w:rPr>
          <w:b w:val="1"/>
          <w:bCs w:val="1"/>
          <w:u w:val="single"/>
        </w:rPr>
        <w:t>Purpose:</w:t>
      </w:r>
    </w:p>
    <w:p w:rsidR="00DE5972" w:rsidP="63A2CAEE" w:rsidRDefault="00DE5972" w14:paraId="31BFB71D" w14:textId="00832619">
      <w:pPr>
        <w:ind w:firstLine="720"/>
        <w:jc w:val="both"/>
      </w:pPr>
      <w:r w:rsidR="00DE5972">
        <w:rPr/>
        <w:t>Our goal is to c</w:t>
      </w:r>
      <w:r w:rsidR="03700F15">
        <w:rPr/>
        <w:t>lassify and evaluate opioid prescribers to highlight possible anomalies, identify high risk areas and prescriber types to assist early intervention programs.</w:t>
      </w:r>
      <w:r w:rsidR="00DE5972">
        <w:rPr/>
        <w:t xml:space="preserve"> One of our data mining problems is to discover which doctors prescribe the most opioids. The information will help us understand some aspects of the epidemic. We will also explore which opioids are most likely prescribed by a particular type of prescriber. Additionally, we hope to identify prescribers/doctors who appear to be prescribing opioids at a higher rate than other doctors of their type. To find these insights, we will be using Association Rule Mining, Clustering and Classification Algorithms to </w:t>
      </w:r>
      <w:r w:rsidR="3B73A723">
        <w:rPr/>
        <w:t>perform our analysis.</w:t>
      </w:r>
    </w:p>
    <w:p w:rsidR="0006401B" w:rsidP="0BDB5573" w:rsidRDefault="5ACF4D89" w14:paraId="75616821" w14:textId="46CC9FC3">
      <w:pPr>
        <w:rPr>
          <w:b w:val="1"/>
          <w:bCs w:val="1"/>
        </w:rPr>
      </w:pPr>
      <w:r w:rsidRPr="0BDB5573" w:rsidR="5ACF4D89">
        <w:rPr>
          <w:b w:val="1"/>
          <w:bCs w:val="1"/>
          <w:u w:val="single"/>
        </w:rPr>
        <w:t xml:space="preserve">Data </w:t>
      </w:r>
      <w:r w:rsidRPr="0BDB5573" w:rsidR="6E6BF27A">
        <w:rPr>
          <w:b w:val="1"/>
          <w:bCs w:val="1"/>
          <w:u w:val="single"/>
        </w:rPr>
        <w:t>Description</w:t>
      </w:r>
      <w:r w:rsidRPr="0BDB5573" w:rsidR="5ACF4D89">
        <w:rPr>
          <w:b w:val="1"/>
          <w:bCs w:val="1"/>
        </w:rPr>
        <w:t>:</w:t>
      </w:r>
    </w:p>
    <w:p w:rsidR="00F43230" w:rsidP="63A2CAEE" w:rsidRDefault="00F43230" w14:paraId="24D486C5" w14:textId="3890EEEB">
      <w:pPr>
        <w:ind w:firstLine="720"/>
        <w:jc w:val="both"/>
        <w:rPr>
          <w:rFonts w:ascii="Calibri" w:hAnsi="Calibri" w:eastAsia="Calibri" w:cs="Calibri"/>
        </w:rPr>
      </w:pPr>
      <w:r w:rsidRPr="63A2CAEE" w:rsidR="00F43230">
        <w:rPr>
          <w:rFonts w:ascii="Calibri" w:hAnsi="Calibri" w:eastAsia="Calibri" w:cs="Calibri"/>
        </w:rPr>
        <w:t>For our project, we will analyze United States Opiate Prescriptions. Kaggle hosts a subset of the dataset provided by the Centers for Medicare &amp; Medicaid Services</w:t>
      </w:r>
      <w:r w:rsidRPr="63A2CAEE" w:rsidR="00F43230">
        <w:rPr>
          <w:rFonts w:ascii="Calibri" w:hAnsi="Calibri" w:eastAsia="Calibri" w:cs="Calibri"/>
        </w:rPr>
        <w:t xml:space="preserve"> (CMS),</w:t>
      </w:r>
      <w:r w:rsidRPr="63A2CAEE" w:rsidR="00F43230">
        <w:rPr>
          <w:rFonts w:ascii="Calibri" w:hAnsi="Calibri" w:eastAsia="Calibri" w:cs="Calibri"/>
        </w:rPr>
        <w:t xml:space="preserve"> a part of the U.S. Department of Health and Human Services. The original dataset is accessed on the cms.gov website and has over 23 million records for each year starting from 2013. The Kaggle dataset </w:t>
      </w:r>
      <w:r w:rsidRPr="63A2CAEE" w:rsidR="00E53597">
        <w:rPr>
          <w:rFonts w:ascii="Calibri" w:hAnsi="Calibri" w:eastAsia="Calibri" w:cs="Calibri"/>
        </w:rPr>
        <w:t>“</w:t>
      </w:r>
      <w:r w:rsidRPr="63A2CAEE" w:rsidR="00F43230">
        <w:rPr>
          <w:rFonts w:ascii="Calibri" w:hAnsi="Calibri" w:eastAsia="Calibri" w:cs="Calibri"/>
        </w:rPr>
        <w:t xml:space="preserve">contains summaries of prescription records for 250 common opioid and non-opioid drugs written by 25,000 unique licensed medical professionals in 2014 in the United States for citizens covered under Class D Medicare and some metadata about the doctors themselves.” </w:t>
      </w:r>
      <w:r w:rsidRPr="63A2CAEE" w:rsidR="00F43230">
        <w:rPr>
          <w:rFonts w:ascii="Calibri" w:hAnsi="Calibri" w:eastAsia="Calibri" w:cs="Calibri"/>
        </w:rPr>
        <w:t xml:space="preserve"> </w:t>
      </w:r>
      <w:r w:rsidRPr="63A2CAEE" w:rsidR="00E53597">
        <w:rPr>
          <w:rFonts w:ascii="Calibri" w:hAnsi="Calibri" w:eastAsia="Calibri" w:cs="Calibri"/>
        </w:rPr>
        <w:t>To make our analysis timelier and more relevant,</w:t>
      </w:r>
      <w:r w:rsidRPr="63A2CAEE" w:rsidR="00E53597">
        <w:rPr>
          <w:rFonts w:ascii="Calibri" w:hAnsi="Calibri" w:eastAsia="Calibri" w:cs="Calibri"/>
        </w:rPr>
        <w:t xml:space="preserve"> we pulled data f</w:t>
      </w:r>
      <w:r w:rsidRPr="63A2CAEE" w:rsidR="0059260B">
        <w:rPr>
          <w:rFonts w:ascii="Calibri" w:hAnsi="Calibri" w:eastAsia="Calibri" w:cs="Calibri"/>
        </w:rPr>
        <w:t>or</w:t>
      </w:r>
      <w:r w:rsidRPr="63A2CAEE" w:rsidR="00E53597">
        <w:rPr>
          <w:rFonts w:ascii="Calibri" w:hAnsi="Calibri" w:eastAsia="Calibri" w:cs="Calibri"/>
        </w:rPr>
        <w:t xml:space="preserve"> 2019 from the cms.gov website. </w:t>
      </w:r>
    </w:p>
    <w:p w:rsidR="00E53597" w:rsidP="0BDB5573" w:rsidRDefault="006B3130" w14:paraId="568EBA74" w14:textId="265B8397">
      <w:pPr>
        <w:jc w:val="both"/>
        <w:rPr>
          <w:rFonts w:ascii="Calibri" w:hAnsi="Calibri" w:eastAsia="Calibri" w:cs="Calibri"/>
          <w:b w:val="1"/>
          <w:bCs w:val="1"/>
        </w:rPr>
      </w:pPr>
      <w:r w:rsidRPr="0BDB5573" w:rsidR="006B3130">
        <w:rPr>
          <w:rFonts w:ascii="Calibri" w:hAnsi="Calibri" w:eastAsia="Calibri" w:cs="Calibri"/>
          <w:b w:val="1"/>
          <w:bCs w:val="1"/>
          <w:u w:val="single"/>
        </w:rPr>
        <w:t>Data Processing</w:t>
      </w:r>
      <w:r w:rsidRPr="0BDB5573" w:rsidR="006B3130">
        <w:rPr>
          <w:rFonts w:ascii="Calibri" w:hAnsi="Calibri" w:eastAsia="Calibri" w:cs="Calibri"/>
          <w:b w:val="1"/>
          <w:bCs w:val="1"/>
        </w:rPr>
        <w:t>:</w:t>
      </w:r>
    </w:p>
    <w:p w:rsidR="006B3130" w:rsidP="00E53597" w:rsidRDefault="006B3130" w14:paraId="1FD3FB5E" w14:textId="6FECE0B3">
      <w:pPr>
        <w:jc w:val="both"/>
        <w:rPr>
          <w:rFonts w:ascii="Calibri" w:hAnsi="Calibri" w:eastAsia="Calibri" w:cs="Calibri"/>
        </w:rPr>
      </w:pPr>
      <w:r>
        <w:rPr>
          <w:rFonts w:ascii="Calibri" w:hAnsi="Calibri" w:eastAsia="Calibri" w:cs="Calibri"/>
        </w:rPr>
        <w:tab/>
      </w:r>
      <w:r>
        <w:rPr>
          <w:rFonts w:ascii="Calibri" w:hAnsi="Calibri" w:eastAsia="Calibri" w:cs="Calibri"/>
        </w:rPr>
        <w:t>As we begin our analysis we first need to process and clean our data. We leveraged the data consolidation script found on Kaggle with the original subset of data, on the new data we pulled for 2019.</w:t>
      </w:r>
      <w:r w:rsidR="00085D95">
        <w:rPr>
          <w:rFonts w:ascii="Calibri" w:hAnsi="Calibri" w:eastAsia="Calibri" w:cs="Calibri"/>
        </w:rPr>
        <w:t xml:space="preserve"> </w:t>
      </w:r>
      <w:r w:rsidR="0D6B7452">
        <w:t>The final data set consists of 971,968 observations and 254 variables, i</w:t>
      </w:r>
      <w:r w:rsidRPr="0D6B7452" w:rsidR="00F43230">
        <w:rPr>
          <w:rFonts w:ascii="Calibri" w:hAnsi="Calibri" w:eastAsia="Calibri" w:cs="Calibri"/>
        </w:rPr>
        <w:t>n it are essential variables such as Prescriber NPI Number, State, Specialty (dentist, internal medicine, optometry, etc.), and fields for the 250 common opioid and non-opioid drugs.</w:t>
      </w:r>
    </w:p>
    <w:p w:rsidR="4391FB33" w:rsidP="005332E6" w:rsidRDefault="00085D95" w14:paraId="6FC06098" w14:textId="48B421FB">
      <w:pPr>
        <w:jc w:val="both"/>
        <w:rPr>
          <w:rFonts w:ascii="Calibri" w:hAnsi="Calibri" w:eastAsia="Calibri" w:cs="Calibri"/>
        </w:rPr>
      </w:pPr>
      <w:r>
        <w:rPr>
          <w:rFonts w:ascii="Calibri" w:hAnsi="Calibri" w:eastAsia="Calibri" w:cs="Calibri"/>
        </w:rPr>
        <w:tab/>
      </w:r>
      <w:r>
        <w:rPr>
          <w:rFonts w:ascii="Calibri" w:hAnsi="Calibri" w:eastAsia="Calibri" w:cs="Calibri"/>
        </w:rPr>
        <w:t>As we began comparing the different drug types, we found that we needed to use the generic drug name, not the brand name, to analyze the data most accurately.</w:t>
      </w:r>
      <w:r w:rsidR="00016955">
        <w:rPr>
          <w:rFonts w:ascii="Calibri" w:hAnsi="Calibri" w:eastAsia="Calibri" w:cs="Calibri"/>
        </w:rPr>
        <w:t xml:space="preserve"> In total, we counted </w:t>
      </w:r>
      <w:r w:rsidRPr="03700F15" w:rsidR="00016955">
        <w:rPr>
          <w:rFonts w:ascii="Calibri" w:hAnsi="Calibri" w:eastAsia="Calibri" w:cs="Calibri"/>
        </w:rPr>
        <w:t>10</w:t>
      </w:r>
      <w:r w:rsidR="00016955">
        <w:rPr>
          <w:rFonts w:ascii="Calibri" w:hAnsi="Calibri" w:eastAsia="Calibri" w:cs="Calibri"/>
        </w:rPr>
        <w:t xml:space="preserve"> total generic drug names for opioids. We created a </w:t>
      </w:r>
      <w:r w:rsidRPr="0D6B7452" w:rsidR="0D6B7452">
        <w:rPr>
          <w:rFonts w:ascii="Calibri" w:hAnsi="Calibri" w:eastAsia="Calibri" w:cs="Calibri"/>
        </w:rPr>
        <w:t>Boolean label Opioid Prescriber, which was assigned a value of TRUE if the prescriber prescribed opioid drugs at least once in 2019.</w:t>
      </w:r>
      <w:r w:rsidR="005332E6">
        <w:rPr>
          <w:rFonts w:ascii="Calibri" w:hAnsi="Calibri" w:eastAsia="Calibri" w:cs="Calibri"/>
        </w:rPr>
        <w:t xml:space="preserve"> </w:t>
      </w:r>
      <w:r w:rsidRPr="03700F15" w:rsidR="4391FB33">
        <w:rPr>
          <w:rFonts w:ascii="Calibri" w:hAnsi="Calibri" w:eastAsia="Calibri" w:cs="Calibri"/>
        </w:rPr>
        <w:t xml:space="preserve">Before we started building different models, we converted </w:t>
      </w:r>
      <w:r w:rsidR="005332E6">
        <w:rPr>
          <w:rFonts w:ascii="Calibri" w:hAnsi="Calibri" w:eastAsia="Calibri" w:cs="Calibri"/>
        </w:rPr>
        <w:t xml:space="preserve">the </w:t>
      </w:r>
      <w:r w:rsidRPr="03700F15" w:rsidR="4391FB33">
        <w:rPr>
          <w:rFonts w:ascii="Calibri" w:hAnsi="Calibri" w:eastAsia="Calibri" w:cs="Calibri"/>
        </w:rPr>
        <w:t>Opioid Prescriber variable to factor.</w:t>
      </w:r>
    </w:p>
    <w:p w:rsidR="00F839FE" w:rsidP="0BDB5573" w:rsidRDefault="00F839FE" w14:paraId="6F46015D" w14:textId="4CAAF7AD">
      <w:pPr>
        <w:rPr>
          <w:b w:val="1"/>
          <w:bCs w:val="1"/>
          <w:u w:val="single"/>
        </w:rPr>
      </w:pPr>
      <w:r w:rsidRPr="0BDB5573" w:rsidR="00F839FE">
        <w:rPr>
          <w:b w:val="1"/>
          <w:bCs w:val="1"/>
          <w:u w:val="single"/>
        </w:rPr>
        <w:t xml:space="preserve">Descriptive </w:t>
      </w:r>
      <w:r w:rsidRPr="0BDB5573" w:rsidR="00F839FE">
        <w:rPr>
          <w:b w:val="1"/>
          <w:bCs w:val="1"/>
          <w:u w:val="single"/>
        </w:rPr>
        <w:t>Analytics</w:t>
      </w:r>
      <w:r w:rsidRPr="0BDB5573" w:rsidR="00F839FE">
        <w:rPr>
          <w:b w:val="1"/>
          <w:bCs w:val="1"/>
          <w:u w:val="single"/>
        </w:rPr>
        <w:t>:</w:t>
      </w:r>
    </w:p>
    <w:p w:rsidR="0D6B7452" w:rsidP="54147D90" w:rsidRDefault="0D6B7452" w14:paraId="339E4654" w14:textId="053891C2">
      <w:pPr>
        <w:ind w:firstLine="720"/>
      </w:pPr>
      <w:r>
        <w:t xml:space="preserve">The data set includes prescriber records from 183 different specialties. Approximately 59% of the prescribers did not prescribe any opiate drugs in 2019. </w:t>
      </w:r>
    </w:p>
    <w:p w:rsidR="0D6B7452" w:rsidP="1A7E3E88" w:rsidRDefault="0D6B7452" w14:paraId="78821675" w14:textId="0B5F0F3C">
      <w:pPr>
        <w:ind w:firstLine="720"/>
      </w:pPr>
      <w:r>
        <w:t xml:space="preserve">We first reviewed the total number of opioid prescriptions wrote by each </w:t>
      </w:r>
      <w:r w:rsidR="00F91459">
        <w:t>prescriber and</w:t>
      </w:r>
      <w:r>
        <w:t xml:space="preserve"> found out the distribution of that data is extremely right skewed, </w:t>
      </w:r>
      <w:r w:rsidR="3B73A723">
        <w:t xml:space="preserve">with a median of 49.0 and mean of 152.6. </w:t>
      </w:r>
      <w:r>
        <w:t>Among the opioid prescribers, half of them prescribed opiate drugs less than 50 times a year. Below is the information for the top 10 opioid prescribers ranked by total number of opioid prescriptions.</w:t>
      </w:r>
    </w:p>
    <w:p w:rsidR="0D6B7452" w:rsidP="6CA6C160" w:rsidRDefault="0D6B7452" w14:paraId="2BF3C06F" w14:textId="433709F4">
      <w:pPr>
        <w:jc w:val="center"/>
      </w:pPr>
      <w:r>
        <w:rPr>
          <w:noProof/>
        </w:rPr>
        <w:drawing>
          <wp:inline distT="0" distB="0" distL="0" distR="0" wp14:anchorId="1CB67A07" wp14:editId="57B53EED">
            <wp:extent cx="5019676" cy="1537276"/>
            <wp:effectExtent l="0" t="0" r="0" b="0"/>
            <wp:docPr id="1691378964" name="Picture 169137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9676" cy="1537276"/>
                    </a:xfrm>
                    <a:prstGeom prst="rect">
                      <a:avLst/>
                    </a:prstGeom>
                  </pic:spPr>
                </pic:pic>
              </a:graphicData>
            </a:graphic>
          </wp:inline>
        </w:drawing>
      </w:r>
    </w:p>
    <w:p w:rsidR="1A7E3E88" w:rsidP="1A7E3E88" w:rsidRDefault="1A7E3E88" w14:paraId="7F14DC52" w14:textId="7F74C901">
      <w:pPr>
        <w:ind w:firstLine="720"/>
      </w:pPr>
      <w:r w:rsidR="1A7E3E88">
        <w:rPr/>
        <w:t xml:space="preserve">As we can see from the table above, one individual wrote more than 30,000 opioid prescriptions in 2019, which was significantly higher than all other prescribers in the country.  Most people on the list were practicing interventional pain management or regular pain management, and they may need to give large amounts of pain medicines to patients every day.  In addition, we found that these top 10 prescribers were all from states in the Southern United States, </w:t>
      </w:r>
      <w:r w:rsidR="244C3676">
        <w:rPr/>
        <w:t>which only has two of the top five U.S. states based on population size.</w:t>
      </w:r>
    </w:p>
    <w:p w:rsidR="0D6B7452" w:rsidP="54147D90" w:rsidRDefault="0D6B7452" w14:paraId="276684B6" w14:textId="44D9B9DF">
      <w:pPr>
        <w:ind w:firstLine="720"/>
      </w:pPr>
      <w:r>
        <w:t>We then summarized the total number of opioid prescribers and opioid prescriptions by specialty. The plot below displays the top 10 specialties with the highest total number of opioid prescribers.</w:t>
      </w:r>
    </w:p>
    <w:p w:rsidR="0D6B7452" w:rsidP="6532C94D" w:rsidRDefault="468E2EFC" w14:paraId="48E660FE" w14:textId="77CDEB23">
      <w:pPr>
        <w:ind w:firstLine="720"/>
        <w:jc w:val="center"/>
      </w:pPr>
      <w:r>
        <w:rPr>
          <w:noProof/>
        </w:rPr>
        <w:drawing>
          <wp:inline distT="0" distB="0" distL="0" distR="0" wp14:anchorId="1CF96D4B" wp14:editId="6532C94D">
            <wp:extent cx="3267075" cy="2320985"/>
            <wp:effectExtent l="0" t="0" r="0" b="0"/>
            <wp:docPr id="848640532" name="Picture 84864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7075" cy="2320985"/>
                    </a:xfrm>
                    <a:prstGeom prst="rect">
                      <a:avLst/>
                    </a:prstGeom>
                  </pic:spPr>
                </pic:pic>
              </a:graphicData>
            </a:graphic>
          </wp:inline>
        </w:drawing>
      </w:r>
    </w:p>
    <w:p w:rsidR="0D6B7452" w:rsidP="0D6B7452" w:rsidRDefault="0D6B7452" w14:paraId="021135D3" w14:textId="4BC1091B">
      <w:pPr>
        <w:ind w:firstLine="720"/>
      </w:pPr>
      <w:r>
        <w:t xml:space="preserve"> The table below lists the top 6 specialties with the highest average opioid prescriptions written by an individual prescriber.</w:t>
      </w:r>
    </w:p>
    <w:p w:rsidR="0D6B7452" w:rsidP="6CA6C160" w:rsidRDefault="0D6B7452" w14:paraId="6C9DFED0" w14:textId="3217D754">
      <w:pPr>
        <w:jc w:val="center"/>
        <w:rPr>
          <w:u w:val="single"/>
        </w:rPr>
      </w:pPr>
      <w:r>
        <w:rPr>
          <w:noProof/>
        </w:rPr>
        <w:drawing>
          <wp:inline distT="0" distB="0" distL="0" distR="0" wp14:anchorId="152DF669" wp14:editId="5C202757">
            <wp:extent cx="6096000" cy="990600"/>
            <wp:effectExtent l="0" t="0" r="0" b="0"/>
            <wp:docPr id="127463909" name="Picture 12746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7522" cy="994097"/>
                    </a:xfrm>
                    <a:prstGeom prst="rect">
                      <a:avLst/>
                    </a:prstGeom>
                  </pic:spPr>
                </pic:pic>
              </a:graphicData>
            </a:graphic>
          </wp:inline>
        </w:drawing>
      </w:r>
    </w:p>
    <w:p w:rsidR="00F839FE" w:rsidP="54147D90" w:rsidRDefault="1A7E3E88" w14:paraId="7692A19B" w14:textId="34D2440C">
      <w:pPr>
        <w:ind w:firstLine="720"/>
        <w:jc w:val="both"/>
      </w:pPr>
      <w:r w:rsidR="1A7E3E88">
        <w:rPr/>
        <w:t xml:space="preserve">Not surprisingly, the top two prescriber specialties by </w:t>
      </w:r>
      <w:r w:rsidR="0D6B7452">
        <w:rPr/>
        <w:t>average opioid prescription</w:t>
      </w:r>
      <w:r w:rsidR="54147D90">
        <w:rPr/>
        <w:t xml:space="preserve"> count </w:t>
      </w:r>
      <w:r w:rsidR="1A7E3E88">
        <w:rPr/>
        <w:t xml:space="preserve">are interventional pain management and regular pain management.  We also found another unusual record on the list above. Durable medical equipment &amp; medical supplies specialty had only one opioid prescriber in 2019, but the average number of opioid prescriptions this person wrote ranked the fourth among all specialties. </w:t>
      </w:r>
      <w:r>
        <w:tab/>
      </w:r>
    </w:p>
    <w:p w:rsidR="06385844" w:rsidP="06385844" w:rsidRDefault="06385844" w14:paraId="4C5A131B" w14:textId="37BD282E">
      <w:pPr>
        <w:ind w:firstLine="720"/>
      </w:pPr>
      <w:r w:rsidR="06385844">
        <w:rPr/>
        <w:t xml:space="preserve">In addition, we reviewed the drug data and found among the 10 opiate drugs in our data set, </w:t>
      </w:r>
      <w:r w:rsidR="5DBCABC6">
        <w:rPr/>
        <w:t xml:space="preserve">Hydrocodone Acetaminophen, Tramadol, Oxycodone </w:t>
      </w:r>
      <w:proofErr w:type="spellStart"/>
      <w:r w:rsidR="5DBCABC6">
        <w:rPr/>
        <w:t>Hcl</w:t>
      </w:r>
      <w:proofErr w:type="spellEnd"/>
      <w:r w:rsidR="5DBCABC6">
        <w:rPr/>
        <w:t xml:space="preserve"> Acetaminophen and Oxycodone were </w:t>
      </w:r>
      <w:r w:rsidR="06385844">
        <w:rPr/>
        <w:t>most prescribed in 2019</w:t>
      </w:r>
      <w:r w:rsidR="5DBCABC6">
        <w:rPr/>
        <w:t xml:space="preserve">.  </w:t>
      </w:r>
      <w:r w:rsidR="77098E65">
        <w:rPr/>
        <w:t xml:space="preserve">Each opiate drug variable includes </w:t>
      </w:r>
      <w:r w:rsidR="5BCE11C0">
        <w:rPr/>
        <w:t>numeric</w:t>
      </w:r>
      <w:r w:rsidR="77098E65">
        <w:rPr/>
        <w:t xml:space="preserve"> values and is extremely right skewed with mean well above the median.</w:t>
      </w:r>
    </w:p>
    <w:p w:rsidR="00F839FE" w:rsidP="0BDB5573" w:rsidRDefault="00F839FE" w14:paraId="3BCB50C2" w14:textId="299BF16D">
      <w:pPr>
        <w:jc w:val="both"/>
        <w:rPr>
          <w:b w:val="1"/>
          <w:bCs w:val="1"/>
          <w:u w:val="single"/>
        </w:rPr>
      </w:pPr>
      <w:r w:rsidRPr="0BDB5573" w:rsidR="00F839FE">
        <w:rPr>
          <w:b w:val="1"/>
          <w:bCs w:val="1"/>
          <w:u w:val="single"/>
        </w:rPr>
        <w:t>Association Rule Mining:</w:t>
      </w:r>
    </w:p>
    <w:p w:rsidRPr="00F839FE" w:rsidR="00F839FE" w:rsidP="5EB4A064" w:rsidRDefault="77098E65" w14:paraId="2213E601" w14:textId="136CD979">
      <w:pPr>
        <w:ind w:firstLine="720"/>
        <w:jc w:val="both"/>
      </w:pPr>
      <w:r w:rsidR="77098E65">
        <w:rPr/>
        <w:t xml:space="preserve">We first performed </w:t>
      </w:r>
      <w:r w:rsidR="009C634F">
        <w:rPr/>
        <w:t>A</w:t>
      </w:r>
      <w:r w:rsidR="77098E65">
        <w:rPr/>
        <w:t xml:space="preserve">ssociation </w:t>
      </w:r>
      <w:r w:rsidR="009C634F">
        <w:rPr/>
        <w:t>R</w:t>
      </w:r>
      <w:r w:rsidR="77098E65">
        <w:rPr/>
        <w:t xml:space="preserve">ule </w:t>
      </w:r>
      <w:r w:rsidR="009C634F">
        <w:rPr/>
        <w:t>M</w:t>
      </w:r>
      <w:r w:rsidR="77098E65">
        <w:rPr/>
        <w:t xml:space="preserve">ining to explore </w:t>
      </w:r>
      <w:r w:rsidR="6532C94D">
        <w:rPr/>
        <w:t xml:space="preserve">relations between prescriber type and drug information. We wanted to find out </w:t>
      </w:r>
      <w:r w:rsidR="77098E65">
        <w:rPr/>
        <w:t xml:space="preserve">which opioids are most likely to be prescribed by certain types of medical professionals. </w:t>
      </w:r>
      <w:r w:rsidR="00DA2802">
        <w:rPr/>
        <w:t>To</w:t>
      </w:r>
      <w:r w:rsidR="77098E65">
        <w:rPr/>
        <w:t xml:space="preserve"> achieve the goal, we created a subset of data that only included information for opioid prescribers and opiate drugs. Since each opiate drug variable includes </w:t>
      </w:r>
      <w:r w:rsidR="01B9948E">
        <w:rPr/>
        <w:t>numeric</w:t>
      </w:r>
      <w:r w:rsidR="77098E65">
        <w:rPr/>
        <w:t xml:space="preserve"> values and is right skewed, we first</w:t>
      </w:r>
      <w:r w:rsidRPr="63A2CAEE" w:rsidR="77098E65">
        <w:rPr>
          <w:rFonts w:ascii="Calibri" w:hAnsi="Calibri" w:eastAsia="Calibri" w:cs="Calibri"/>
          <w:color w:val="000000" w:themeColor="text1" w:themeTint="FF" w:themeShade="FF"/>
        </w:rPr>
        <w:t xml:space="preserve"> </w:t>
      </w:r>
      <w:r w:rsidRPr="63A2CAEE" w:rsidR="0FC88ADE">
        <w:rPr>
          <w:rFonts w:ascii="Calibri" w:hAnsi="Calibri" w:eastAsia="Calibri" w:cs="Calibri"/>
          <w:color w:val="000000" w:themeColor="text1" w:themeTint="FF" w:themeShade="FF"/>
        </w:rPr>
        <w:t>converted them</w:t>
      </w:r>
      <w:r w:rsidRPr="63A2CAEE" w:rsidR="77098E65">
        <w:rPr>
          <w:rFonts w:ascii="Calibri" w:hAnsi="Calibri" w:eastAsia="Calibri" w:cs="Calibri"/>
          <w:color w:val="000000" w:themeColor="text1" w:themeTint="FF" w:themeShade="FF"/>
        </w:rPr>
        <w:t xml:space="preserve"> to </w:t>
      </w:r>
      <w:r w:rsidRPr="63A2CAEE" w:rsidR="0FC88ADE">
        <w:rPr>
          <w:rFonts w:ascii="Calibri" w:hAnsi="Calibri" w:eastAsia="Calibri" w:cs="Calibri"/>
          <w:color w:val="000000" w:themeColor="text1" w:themeTint="FF" w:themeShade="FF"/>
        </w:rPr>
        <w:t>factors</w:t>
      </w:r>
      <w:r w:rsidRPr="63A2CAEE" w:rsidR="5DBCABC6">
        <w:rPr>
          <w:rFonts w:ascii="Calibri" w:hAnsi="Calibri" w:eastAsia="Calibri" w:cs="Calibri"/>
          <w:color w:val="000000" w:themeColor="text1" w:themeTint="FF" w:themeShade="FF"/>
        </w:rPr>
        <w:t xml:space="preserve"> by </w:t>
      </w:r>
      <w:r w:rsidRPr="63A2CAEE" w:rsidR="403BBCFC">
        <w:rPr>
          <w:rFonts w:ascii="Calibri" w:hAnsi="Calibri" w:eastAsia="Calibri" w:cs="Calibri"/>
          <w:color w:val="000000" w:themeColor="text1" w:themeTint="FF" w:themeShade="FF"/>
        </w:rPr>
        <w:t>discretizing</w:t>
      </w:r>
      <w:r w:rsidRPr="63A2CAEE" w:rsidR="0FC88ADE">
        <w:rPr>
          <w:rFonts w:ascii="Calibri" w:hAnsi="Calibri" w:eastAsia="Calibri" w:cs="Calibri"/>
          <w:color w:val="000000" w:themeColor="text1" w:themeTint="FF" w:themeShade="FF"/>
        </w:rPr>
        <w:t xml:space="preserve"> those variables into</w:t>
      </w:r>
      <w:r w:rsidRPr="63A2CAEE" w:rsidR="5DBCABC6">
        <w:rPr>
          <w:rFonts w:ascii="Calibri" w:hAnsi="Calibri" w:eastAsia="Calibri" w:cs="Calibri"/>
          <w:color w:val="000000" w:themeColor="text1" w:themeTint="FF" w:themeShade="FF"/>
        </w:rPr>
        <w:t xml:space="preserve"> customized bins. </w:t>
      </w:r>
      <w:r w:rsidRPr="63A2CAEE" w:rsidR="4495B1CA">
        <w:rPr>
          <w:rFonts w:ascii="Calibri" w:hAnsi="Calibri" w:eastAsia="Calibri" w:cs="Calibri"/>
          <w:color w:val="000000" w:themeColor="text1" w:themeTint="FF" w:themeShade="FF"/>
        </w:rPr>
        <w:t>We tried more than four different ways to perform discretization, and</w:t>
      </w:r>
      <w:r w:rsidRPr="63A2CAEE" w:rsidR="15D51A8A">
        <w:rPr>
          <w:rFonts w:ascii="Calibri" w:hAnsi="Calibri" w:eastAsia="Calibri" w:cs="Calibri"/>
          <w:color w:val="000000" w:themeColor="text1" w:themeTint="FF" w:themeShade="FF"/>
        </w:rPr>
        <w:t xml:space="preserve"> </w:t>
      </w:r>
      <w:r w:rsidRPr="63A2CAEE" w:rsidR="718CE3AF">
        <w:rPr>
          <w:rFonts w:ascii="Calibri" w:hAnsi="Calibri" w:eastAsia="Calibri" w:cs="Calibri"/>
          <w:color w:val="000000" w:themeColor="text1" w:themeTint="FF" w:themeShade="FF"/>
        </w:rPr>
        <w:t>the final</w:t>
      </w:r>
      <w:r w:rsidRPr="63A2CAEE" w:rsidR="71B41FB5">
        <w:rPr>
          <w:rFonts w:ascii="Calibri" w:hAnsi="Calibri" w:eastAsia="Calibri" w:cs="Calibri"/>
          <w:color w:val="000000" w:themeColor="text1" w:themeTint="FF" w:themeShade="FF"/>
        </w:rPr>
        <w:t xml:space="preserve"> </w:t>
      </w:r>
      <w:r w:rsidRPr="63A2CAEE" w:rsidR="369F57F2">
        <w:rPr>
          <w:rFonts w:ascii="Calibri" w:hAnsi="Calibri" w:eastAsia="Calibri" w:cs="Calibri"/>
          <w:color w:val="000000" w:themeColor="text1" w:themeTint="FF" w:themeShade="FF"/>
        </w:rPr>
        <w:t xml:space="preserve">bin labels </w:t>
      </w:r>
      <w:r w:rsidRPr="63A2CAEE" w:rsidR="113EE5A1">
        <w:rPr>
          <w:rFonts w:ascii="Calibri" w:hAnsi="Calibri" w:eastAsia="Calibri" w:cs="Calibri"/>
          <w:color w:val="000000" w:themeColor="text1" w:themeTint="FF" w:themeShade="FF"/>
        </w:rPr>
        <w:t xml:space="preserve">we </w:t>
      </w:r>
      <w:r w:rsidRPr="63A2CAEE" w:rsidR="37C804F2">
        <w:rPr>
          <w:rFonts w:ascii="Calibri" w:hAnsi="Calibri" w:eastAsia="Calibri" w:cs="Calibri"/>
          <w:color w:val="000000" w:themeColor="text1" w:themeTint="FF" w:themeShade="FF"/>
        </w:rPr>
        <w:t xml:space="preserve">chose </w:t>
      </w:r>
      <w:r w:rsidRPr="63A2CAEE" w:rsidR="102B09E5">
        <w:rPr>
          <w:rFonts w:ascii="Calibri" w:hAnsi="Calibri" w:eastAsia="Calibri" w:cs="Calibri"/>
          <w:color w:val="000000" w:themeColor="text1" w:themeTint="FF" w:themeShade="FF"/>
        </w:rPr>
        <w:t>were</w:t>
      </w:r>
      <w:r w:rsidRPr="63A2CAEE" w:rsidR="369F57F2">
        <w:rPr>
          <w:rFonts w:ascii="Calibri" w:hAnsi="Calibri" w:eastAsia="Calibri" w:cs="Calibri"/>
          <w:color w:val="000000" w:themeColor="text1" w:themeTint="FF" w:themeShade="FF"/>
        </w:rPr>
        <w:t xml:space="preserve"> </w:t>
      </w:r>
      <w:r w:rsidRPr="63A2CAEE" w:rsidR="163F5446">
        <w:rPr>
          <w:rFonts w:ascii="Calibri" w:hAnsi="Calibri" w:eastAsia="Calibri" w:cs="Calibri"/>
          <w:color w:val="000000" w:themeColor="text1" w:themeTint="FF" w:themeShade="FF"/>
        </w:rPr>
        <w:t>"0-10","10-500","500-1000","1000-2000","2000-4000" and "Above 4000</w:t>
      </w:r>
      <w:r w:rsidRPr="63A2CAEE" w:rsidR="528D3A92">
        <w:rPr>
          <w:rFonts w:ascii="Calibri" w:hAnsi="Calibri" w:eastAsia="Calibri" w:cs="Calibri"/>
          <w:color w:val="000000" w:themeColor="text1" w:themeTint="FF" w:themeShade="FF"/>
        </w:rPr>
        <w:t xml:space="preserve">". </w:t>
      </w:r>
    </w:p>
    <w:p w:rsidR="77098E65" w:rsidP="4ECEA14A" w:rsidRDefault="77098E65" w14:paraId="00428DB4" w14:textId="67B3D5B2">
      <w:pPr>
        <w:ind w:firstLine="720"/>
        <w:jc w:val="both"/>
      </w:pPr>
      <w:r w:rsidR="77098E65">
        <w:rPr/>
        <w:t xml:space="preserve">Next, we used the </w:t>
      </w:r>
      <w:proofErr w:type="spellStart"/>
      <w:r w:rsidR="77098E65">
        <w:rPr/>
        <w:t>arules</w:t>
      </w:r>
      <w:proofErr w:type="spellEnd"/>
      <w:r w:rsidR="77098E65">
        <w:rPr/>
        <w:t xml:space="preserve"> package and the </w:t>
      </w:r>
      <w:proofErr w:type="spellStart"/>
      <w:r w:rsidR="77098E65">
        <w:rPr/>
        <w:t>apriori</w:t>
      </w:r>
      <w:proofErr w:type="spellEnd"/>
      <w:r w:rsidR="77098E65">
        <w:rPr/>
        <w:t xml:space="preserve"> function in R to generate rules that have Prescriber Type on the left-hand side. We initially set the support threshold at 0.10, confidence threshold at 0.80 and set rule length equals to 2, but not many interesting rules were generated with those criteria. Therefore, we reduced the support to 0.03 and changed the confidence threshold to 0.70, and below are the five most interesting rules we found. </w:t>
      </w:r>
      <w:r w:rsidR="5DBCABC6">
        <w:rPr/>
        <w:t xml:space="preserve">The rules were generated within a second and filtered using the lift value. </w:t>
      </w:r>
    </w:p>
    <w:tbl>
      <w:tblPr>
        <w:tblStyle w:val="TableGrid"/>
        <w:tblW w:w="9473" w:type="dxa"/>
        <w:tblLayout w:type="fixed"/>
        <w:tblLook w:val="06A0" w:firstRow="1" w:lastRow="0" w:firstColumn="1" w:lastColumn="0" w:noHBand="1" w:noVBand="1"/>
      </w:tblPr>
      <w:tblGrid>
        <w:gridCol w:w="2026"/>
        <w:gridCol w:w="555"/>
        <w:gridCol w:w="3840"/>
        <w:gridCol w:w="990"/>
        <w:gridCol w:w="1020"/>
        <w:gridCol w:w="1042"/>
      </w:tblGrid>
      <w:tr w:rsidR="27319A3D" w:rsidTr="03700F15" w14:paraId="049456B9" w14:textId="77777777">
        <w:trPr>
          <w:trHeight w:val="345"/>
        </w:trPr>
        <w:tc>
          <w:tcPr>
            <w:tcW w:w="2026" w:type="dxa"/>
            <w:tcBorders>
              <w:top w:val="single" w:color="auto" w:sz="8" w:space="0"/>
              <w:left w:val="single" w:color="auto" w:sz="8" w:space="0"/>
              <w:bottom w:val="single" w:color="auto" w:sz="8" w:space="0"/>
              <w:right w:val="single" w:color="auto" w:sz="8" w:space="0"/>
            </w:tcBorders>
            <w:shd w:val="clear" w:color="auto" w:fill="BDD7EE"/>
            <w:vAlign w:val="center"/>
          </w:tcPr>
          <w:p w:rsidR="27319A3D" w:rsidP="27319A3D" w:rsidRDefault="27319A3D" w14:paraId="1F63074B" w14:textId="2CD97526">
            <w:proofErr w:type="spellStart"/>
            <w:r w:rsidRPr="1055EA8C">
              <w:rPr>
                <w:rFonts w:ascii="Monaco" w:hAnsi="Monaco" w:eastAsia="Monaco" w:cs="Monaco"/>
                <w:b/>
                <w:bCs/>
                <w:color w:val="000000" w:themeColor="text1"/>
                <w:sz w:val="18"/>
                <w:szCs w:val="18"/>
              </w:rPr>
              <w:t>Lhs</w:t>
            </w:r>
            <w:proofErr w:type="spellEnd"/>
            <w:r w:rsidRPr="1055EA8C">
              <w:rPr>
                <w:rFonts w:ascii="Monaco" w:hAnsi="Monaco" w:eastAsia="Monaco" w:cs="Monaco"/>
                <w:b/>
                <w:bCs/>
                <w:color w:val="000000" w:themeColor="text1"/>
                <w:sz w:val="18"/>
                <w:szCs w:val="18"/>
              </w:rPr>
              <w:t xml:space="preserve"> (Prescriber Type)</w:t>
            </w:r>
          </w:p>
        </w:tc>
        <w:tc>
          <w:tcPr>
            <w:tcW w:w="555" w:type="dxa"/>
            <w:tcBorders>
              <w:top w:val="single" w:color="auto" w:sz="8" w:space="0"/>
              <w:left w:val="single" w:color="auto" w:sz="8" w:space="0"/>
              <w:bottom w:val="single" w:color="auto" w:sz="8" w:space="0"/>
              <w:right w:val="single" w:color="auto" w:sz="8" w:space="0"/>
            </w:tcBorders>
            <w:shd w:val="clear" w:color="auto" w:fill="BDD7EE"/>
            <w:vAlign w:val="center"/>
          </w:tcPr>
          <w:p w:rsidR="1055EA8C" w:rsidP="1055EA8C" w:rsidRDefault="1055EA8C" w14:paraId="211155A0" w14:textId="594C34F6">
            <w:pPr>
              <w:rPr>
                <w:rFonts w:ascii="Monaco" w:hAnsi="Monaco" w:eastAsia="Monaco" w:cs="Monaco"/>
                <w:b/>
                <w:bCs/>
                <w:color w:val="000000" w:themeColor="text1"/>
                <w:sz w:val="18"/>
                <w:szCs w:val="18"/>
              </w:rPr>
            </w:pPr>
          </w:p>
        </w:tc>
        <w:tc>
          <w:tcPr>
            <w:tcW w:w="3840" w:type="dxa"/>
            <w:tcBorders>
              <w:top w:val="single" w:color="auto" w:sz="8" w:space="0"/>
              <w:left w:val="single" w:color="auto" w:sz="8" w:space="0"/>
              <w:bottom w:val="single" w:color="auto" w:sz="8" w:space="0"/>
              <w:right w:val="single" w:color="auto" w:sz="8" w:space="0"/>
            </w:tcBorders>
            <w:shd w:val="clear" w:color="auto" w:fill="BDD7EE"/>
            <w:vAlign w:val="center"/>
          </w:tcPr>
          <w:p w:rsidR="27319A3D" w:rsidP="27319A3D" w:rsidRDefault="27319A3D" w14:paraId="42E96999" w14:textId="711835C4">
            <w:proofErr w:type="spellStart"/>
            <w:r w:rsidRPr="27319A3D">
              <w:rPr>
                <w:rFonts w:ascii="Monaco" w:hAnsi="Monaco" w:eastAsia="Monaco" w:cs="Monaco"/>
                <w:b/>
                <w:bCs/>
                <w:color w:val="000000" w:themeColor="text1"/>
                <w:sz w:val="18"/>
                <w:szCs w:val="18"/>
              </w:rPr>
              <w:t>Rhs</w:t>
            </w:r>
            <w:proofErr w:type="spellEnd"/>
            <w:r w:rsidRPr="27319A3D">
              <w:rPr>
                <w:rFonts w:ascii="Monaco" w:hAnsi="Monaco" w:eastAsia="Monaco" w:cs="Monaco"/>
                <w:b/>
                <w:bCs/>
                <w:color w:val="000000" w:themeColor="text1"/>
                <w:sz w:val="18"/>
                <w:szCs w:val="18"/>
              </w:rPr>
              <w:t xml:space="preserve"> (Drug Information)</w:t>
            </w:r>
          </w:p>
        </w:tc>
        <w:tc>
          <w:tcPr>
            <w:tcW w:w="990" w:type="dxa"/>
            <w:tcBorders>
              <w:top w:val="single" w:color="auto" w:sz="8" w:space="0"/>
              <w:left w:val="single" w:color="auto" w:sz="8" w:space="0"/>
              <w:bottom w:val="single" w:color="auto" w:sz="8" w:space="0"/>
              <w:right w:val="single" w:color="auto" w:sz="8" w:space="0"/>
            </w:tcBorders>
            <w:shd w:val="clear" w:color="auto" w:fill="BDD7EE"/>
            <w:vAlign w:val="center"/>
          </w:tcPr>
          <w:p w:rsidR="27319A3D" w:rsidP="27319A3D" w:rsidRDefault="27319A3D" w14:paraId="648097B1" w14:textId="01A13812">
            <w:r w:rsidRPr="27319A3D">
              <w:rPr>
                <w:rFonts w:ascii="Monaco" w:hAnsi="Monaco" w:eastAsia="Monaco" w:cs="Monaco"/>
                <w:b/>
                <w:bCs/>
                <w:color w:val="000000" w:themeColor="text1"/>
                <w:sz w:val="18"/>
                <w:szCs w:val="18"/>
              </w:rPr>
              <w:t>supp</w:t>
            </w:r>
          </w:p>
        </w:tc>
        <w:tc>
          <w:tcPr>
            <w:tcW w:w="1020" w:type="dxa"/>
            <w:tcBorders>
              <w:top w:val="single" w:color="auto" w:sz="8" w:space="0"/>
              <w:left w:val="single" w:color="auto" w:sz="8" w:space="0"/>
              <w:bottom w:val="single" w:color="auto" w:sz="8" w:space="0"/>
              <w:right w:val="single" w:color="auto" w:sz="8" w:space="0"/>
            </w:tcBorders>
            <w:shd w:val="clear" w:color="auto" w:fill="BDD7EE"/>
            <w:vAlign w:val="center"/>
          </w:tcPr>
          <w:p w:rsidR="27319A3D" w:rsidP="27319A3D" w:rsidRDefault="27319A3D" w14:paraId="13A37D02" w14:textId="29FD5BF9">
            <w:r w:rsidRPr="27319A3D">
              <w:rPr>
                <w:rFonts w:ascii="Monaco" w:hAnsi="Monaco" w:eastAsia="Monaco" w:cs="Monaco"/>
                <w:b/>
                <w:bCs/>
                <w:color w:val="000000" w:themeColor="text1"/>
                <w:sz w:val="18"/>
                <w:szCs w:val="18"/>
              </w:rPr>
              <w:t>conf</w:t>
            </w:r>
          </w:p>
        </w:tc>
        <w:tc>
          <w:tcPr>
            <w:tcW w:w="1042" w:type="dxa"/>
            <w:tcBorders>
              <w:top w:val="single" w:color="auto" w:sz="8" w:space="0"/>
              <w:left w:val="single" w:color="auto" w:sz="8" w:space="0"/>
              <w:bottom w:val="single" w:color="auto" w:sz="8" w:space="0"/>
              <w:right w:val="single" w:color="auto" w:sz="8" w:space="0"/>
            </w:tcBorders>
            <w:shd w:val="clear" w:color="auto" w:fill="BDD7EE"/>
            <w:vAlign w:val="center"/>
          </w:tcPr>
          <w:p w:rsidR="27319A3D" w:rsidP="27319A3D" w:rsidRDefault="27319A3D" w14:paraId="0DC3B0AC" w14:textId="1B0D8AEE">
            <w:r w:rsidRPr="27319A3D">
              <w:rPr>
                <w:rFonts w:ascii="Monaco" w:hAnsi="Monaco" w:eastAsia="Monaco" w:cs="Monaco"/>
                <w:b/>
                <w:bCs/>
                <w:color w:val="000000" w:themeColor="text1"/>
                <w:sz w:val="18"/>
                <w:szCs w:val="18"/>
              </w:rPr>
              <w:t>lift</w:t>
            </w:r>
          </w:p>
        </w:tc>
      </w:tr>
      <w:tr w:rsidR="27319A3D" w:rsidTr="03700F15" w14:paraId="40DB50C8" w14:textId="77777777">
        <w:trPr>
          <w:trHeight w:val="525"/>
        </w:trPr>
        <w:tc>
          <w:tcPr>
            <w:tcW w:w="2026" w:type="dxa"/>
            <w:tcBorders>
              <w:top w:val="single" w:color="auto" w:sz="8" w:space="0"/>
              <w:left w:val="single" w:color="auto" w:sz="8" w:space="0"/>
              <w:bottom w:val="single" w:color="auto" w:sz="8" w:space="0"/>
              <w:right w:val="single" w:color="auto" w:sz="8" w:space="0"/>
            </w:tcBorders>
            <w:vAlign w:val="center"/>
          </w:tcPr>
          <w:p w:rsidR="27319A3D" w:rsidRDefault="27319A3D" w14:paraId="48E80195" w14:textId="507B5883">
            <w:r w:rsidRPr="27319A3D">
              <w:rPr>
                <w:rFonts w:ascii="Monaco" w:hAnsi="Monaco" w:eastAsia="Monaco" w:cs="Monaco"/>
                <w:color w:val="000000" w:themeColor="text1"/>
                <w:sz w:val="18"/>
                <w:szCs w:val="18"/>
              </w:rPr>
              <w:t>Family Practice</w:t>
            </w:r>
          </w:p>
        </w:tc>
        <w:tc>
          <w:tcPr>
            <w:tcW w:w="555" w:type="dxa"/>
            <w:tcBorders>
              <w:top w:val="single" w:color="auto" w:sz="8" w:space="0"/>
              <w:left w:val="single" w:color="auto" w:sz="8" w:space="0"/>
              <w:bottom w:val="single" w:color="auto" w:sz="8" w:space="0"/>
              <w:right w:val="single" w:color="auto" w:sz="8" w:space="0"/>
            </w:tcBorders>
            <w:vAlign w:val="center"/>
          </w:tcPr>
          <w:p w:rsidR="1055EA8C" w:rsidP="1055EA8C" w:rsidRDefault="1055EA8C" w14:paraId="4D020334" w14:textId="2B536D56">
            <w:pPr>
              <w:rPr>
                <w:rFonts w:ascii="Monaco" w:hAnsi="Monaco" w:eastAsia="Monaco" w:cs="Monaco"/>
                <w:color w:val="000000" w:themeColor="text1"/>
                <w:sz w:val="18"/>
                <w:szCs w:val="18"/>
              </w:rPr>
            </w:pPr>
            <w:r w:rsidRPr="1055EA8C">
              <w:rPr>
                <w:rFonts w:ascii="Monaco" w:hAnsi="Monaco" w:eastAsia="Monaco" w:cs="Monaco"/>
                <w:color w:val="000000" w:themeColor="text1"/>
                <w:sz w:val="18"/>
                <w:szCs w:val="18"/>
              </w:rPr>
              <w:t>=&gt;</w:t>
            </w:r>
          </w:p>
        </w:tc>
        <w:tc>
          <w:tcPr>
            <w:tcW w:w="3840" w:type="dxa"/>
            <w:tcBorders>
              <w:top w:val="single" w:color="auto" w:sz="8" w:space="0"/>
              <w:left w:val="single" w:color="auto" w:sz="8" w:space="0"/>
              <w:bottom w:val="single" w:color="auto" w:sz="8" w:space="0"/>
              <w:right w:val="single" w:color="auto" w:sz="8" w:space="0"/>
            </w:tcBorders>
            <w:vAlign w:val="center"/>
          </w:tcPr>
          <w:p w:rsidR="27319A3D" w:rsidRDefault="27319A3D" w14:paraId="1C02DE53" w14:textId="733BAD23">
            <w:r w:rsidRPr="27319A3D">
              <w:rPr>
                <w:rFonts w:ascii="Monaco" w:hAnsi="Monaco" w:eastAsia="Monaco" w:cs="Monaco"/>
                <w:color w:val="000000" w:themeColor="text1"/>
                <w:sz w:val="18"/>
                <w:szCs w:val="18"/>
              </w:rPr>
              <w:t>TRAMADOL.HCL=10-500</w:t>
            </w:r>
          </w:p>
        </w:tc>
        <w:tc>
          <w:tcPr>
            <w:tcW w:w="990" w:type="dxa"/>
            <w:tcBorders>
              <w:top w:val="single" w:color="auto" w:sz="8" w:space="0"/>
              <w:left w:val="single" w:color="auto" w:sz="8" w:space="0"/>
              <w:bottom w:val="single" w:color="auto" w:sz="8" w:space="0"/>
              <w:right w:val="single" w:color="auto" w:sz="8" w:space="0"/>
            </w:tcBorders>
            <w:vAlign w:val="center"/>
          </w:tcPr>
          <w:p w:rsidR="27319A3D" w:rsidRDefault="27319A3D" w14:paraId="3FDB983E" w14:textId="2D1C678E">
            <w:r w:rsidRPr="27319A3D">
              <w:rPr>
                <w:rFonts w:ascii="Monaco" w:hAnsi="Monaco" w:eastAsia="Monaco" w:cs="Monaco"/>
                <w:color w:val="000000" w:themeColor="text1"/>
                <w:sz w:val="18"/>
                <w:szCs w:val="18"/>
              </w:rPr>
              <w:t>0.1371</w:t>
            </w:r>
          </w:p>
        </w:tc>
        <w:tc>
          <w:tcPr>
            <w:tcW w:w="1020" w:type="dxa"/>
            <w:tcBorders>
              <w:top w:val="single" w:color="auto" w:sz="8" w:space="0"/>
              <w:left w:val="single" w:color="auto" w:sz="8" w:space="0"/>
              <w:bottom w:val="single" w:color="auto" w:sz="8" w:space="0"/>
              <w:right w:val="single" w:color="auto" w:sz="8" w:space="0"/>
            </w:tcBorders>
            <w:vAlign w:val="center"/>
          </w:tcPr>
          <w:p w:rsidR="27319A3D" w:rsidRDefault="27319A3D" w14:paraId="2A51E666" w14:textId="35B886F2">
            <w:r w:rsidRPr="27319A3D">
              <w:rPr>
                <w:rFonts w:ascii="Monaco" w:hAnsi="Monaco" w:eastAsia="Monaco" w:cs="Monaco"/>
                <w:color w:val="000000" w:themeColor="text1"/>
                <w:sz w:val="18"/>
                <w:szCs w:val="18"/>
              </w:rPr>
              <w:t>0.8050</w:t>
            </w:r>
          </w:p>
        </w:tc>
        <w:tc>
          <w:tcPr>
            <w:tcW w:w="1042" w:type="dxa"/>
            <w:tcBorders>
              <w:top w:val="single" w:color="auto" w:sz="8" w:space="0"/>
              <w:left w:val="single" w:color="auto" w:sz="8" w:space="0"/>
              <w:bottom w:val="single" w:color="auto" w:sz="8" w:space="0"/>
              <w:right w:val="single" w:color="auto" w:sz="8" w:space="0"/>
            </w:tcBorders>
            <w:vAlign w:val="center"/>
          </w:tcPr>
          <w:p w:rsidR="27319A3D" w:rsidRDefault="27319A3D" w14:paraId="56B9EE2F" w14:textId="7BF68FB8">
            <w:r w:rsidRPr="27319A3D">
              <w:rPr>
                <w:rFonts w:ascii="Monaco" w:hAnsi="Monaco" w:eastAsia="Monaco" w:cs="Monaco"/>
                <w:color w:val="000000" w:themeColor="text1"/>
                <w:sz w:val="18"/>
                <w:szCs w:val="18"/>
              </w:rPr>
              <w:t>1.4827</w:t>
            </w:r>
          </w:p>
        </w:tc>
      </w:tr>
      <w:tr w:rsidR="27319A3D" w:rsidTr="03700F15" w14:paraId="5CBCD632" w14:textId="77777777">
        <w:trPr>
          <w:trHeight w:val="345"/>
        </w:trPr>
        <w:tc>
          <w:tcPr>
            <w:tcW w:w="2026" w:type="dxa"/>
            <w:tcBorders>
              <w:top w:val="single" w:color="auto" w:sz="8" w:space="0"/>
              <w:left w:val="single" w:color="auto" w:sz="8" w:space="0"/>
              <w:bottom w:val="single" w:color="auto" w:sz="8" w:space="0"/>
              <w:right w:val="single" w:color="auto" w:sz="8" w:space="0"/>
            </w:tcBorders>
            <w:vAlign w:val="center"/>
          </w:tcPr>
          <w:p w:rsidR="27319A3D" w:rsidRDefault="27319A3D" w14:paraId="79DCDD49" w14:textId="26FA858E">
            <w:r w:rsidRPr="27319A3D">
              <w:rPr>
                <w:rFonts w:ascii="Monaco" w:hAnsi="Monaco" w:eastAsia="Monaco" w:cs="Monaco"/>
                <w:color w:val="000000" w:themeColor="text1"/>
                <w:sz w:val="18"/>
                <w:szCs w:val="18"/>
              </w:rPr>
              <w:t>Family Practice</w:t>
            </w:r>
          </w:p>
        </w:tc>
        <w:tc>
          <w:tcPr>
            <w:tcW w:w="555" w:type="dxa"/>
            <w:tcBorders>
              <w:top w:val="single" w:color="auto" w:sz="8" w:space="0"/>
              <w:left w:val="single" w:color="auto" w:sz="8" w:space="0"/>
              <w:bottom w:val="single" w:color="auto" w:sz="8" w:space="0"/>
              <w:right w:val="single" w:color="auto" w:sz="8" w:space="0"/>
            </w:tcBorders>
            <w:vAlign w:val="center"/>
          </w:tcPr>
          <w:p w:rsidR="1055EA8C" w:rsidP="1055EA8C" w:rsidRDefault="1055EA8C" w14:paraId="1BCD8288" w14:textId="221E3D26">
            <w:pPr>
              <w:rPr>
                <w:rFonts w:ascii="Monaco" w:hAnsi="Monaco" w:eastAsia="Monaco" w:cs="Monaco"/>
                <w:color w:val="000000" w:themeColor="text1"/>
                <w:sz w:val="18"/>
                <w:szCs w:val="18"/>
              </w:rPr>
            </w:pPr>
            <w:r w:rsidRPr="1055EA8C">
              <w:rPr>
                <w:rFonts w:ascii="Monaco" w:hAnsi="Monaco" w:eastAsia="Monaco" w:cs="Monaco"/>
                <w:color w:val="000000" w:themeColor="text1"/>
                <w:sz w:val="18"/>
                <w:szCs w:val="18"/>
              </w:rPr>
              <w:t>=&gt;</w:t>
            </w:r>
          </w:p>
        </w:tc>
        <w:tc>
          <w:tcPr>
            <w:tcW w:w="3840" w:type="dxa"/>
            <w:tcBorders>
              <w:top w:val="single" w:color="auto" w:sz="8" w:space="0"/>
              <w:left w:val="single" w:color="auto" w:sz="8" w:space="0"/>
              <w:bottom w:val="single" w:color="auto" w:sz="8" w:space="0"/>
              <w:right w:val="single" w:color="auto" w:sz="8" w:space="0"/>
            </w:tcBorders>
            <w:vAlign w:val="center"/>
          </w:tcPr>
          <w:p w:rsidR="27319A3D" w:rsidRDefault="27319A3D" w14:paraId="0EBF3DDA" w14:textId="0E87CF1E">
            <w:r w:rsidRPr="27319A3D">
              <w:rPr>
                <w:rFonts w:ascii="Monaco" w:hAnsi="Monaco" w:eastAsia="Monaco" w:cs="Monaco"/>
                <w:color w:val="000000" w:themeColor="text1"/>
                <w:sz w:val="18"/>
                <w:szCs w:val="18"/>
              </w:rPr>
              <w:t>HYDROCODONE.ACETAMINOPHEN=10-500</w:t>
            </w:r>
          </w:p>
        </w:tc>
        <w:tc>
          <w:tcPr>
            <w:tcW w:w="990" w:type="dxa"/>
            <w:tcBorders>
              <w:top w:val="single" w:color="auto" w:sz="8" w:space="0"/>
              <w:left w:val="single" w:color="auto" w:sz="8" w:space="0"/>
              <w:bottom w:val="single" w:color="auto" w:sz="8" w:space="0"/>
              <w:right w:val="single" w:color="auto" w:sz="8" w:space="0"/>
            </w:tcBorders>
            <w:vAlign w:val="center"/>
          </w:tcPr>
          <w:p w:rsidR="27319A3D" w:rsidRDefault="27319A3D" w14:paraId="5FB764CC" w14:textId="2F43D132">
            <w:r w:rsidRPr="27319A3D">
              <w:rPr>
                <w:rFonts w:ascii="Monaco" w:hAnsi="Monaco" w:eastAsia="Monaco" w:cs="Monaco"/>
                <w:color w:val="000000" w:themeColor="text1"/>
                <w:sz w:val="18"/>
                <w:szCs w:val="18"/>
              </w:rPr>
              <w:t>0.1263</w:t>
            </w:r>
          </w:p>
        </w:tc>
        <w:tc>
          <w:tcPr>
            <w:tcW w:w="1020" w:type="dxa"/>
            <w:tcBorders>
              <w:top w:val="single" w:color="auto" w:sz="8" w:space="0"/>
              <w:left w:val="single" w:color="auto" w:sz="8" w:space="0"/>
              <w:bottom w:val="single" w:color="auto" w:sz="8" w:space="0"/>
              <w:right w:val="single" w:color="auto" w:sz="8" w:space="0"/>
            </w:tcBorders>
            <w:vAlign w:val="center"/>
          </w:tcPr>
          <w:p w:rsidR="27319A3D" w:rsidRDefault="27319A3D" w14:paraId="0ED2B8C7" w14:textId="46855767">
            <w:r w:rsidRPr="27319A3D">
              <w:rPr>
                <w:rFonts w:ascii="Monaco" w:hAnsi="Monaco" w:eastAsia="Monaco" w:cs="Monaco"/>
                <w:color w:val="000000" w:themeColor="text1"/>
                <w:sz w:val="18"/>
                <w:szCs w:val="18"/>
              </w:rPr>
              <w:t>0.7413</w:t>
            </w:r>
          </w:p>
        </w:tc>
        <w:tc>
          <w:tcPr>
            <w:tcW w:w="1042" w:type="dxa"/>
            <w:tcBorders>
              <w:top w:val="single" w:color="auto" w:sz="8" w:space="0"/>
              <w:left w:val="single" w:color="auto" w:sz="8" w:space="0"/>
              <w:bottom w:val="single" w:color="auto" w:sz="8" w:space="0"/>
              <w:right w:val="single" w:color="auto" w:sz="8" w:space="0"/>
            </w:tcBorders>
            <w:vAlign w:val="center"/>
          </w:tcPr>
          <w:p w:rsidR="27319A3D" w:rsidRDefault="27319A3D" w14:paraId="004064A0" w14:textId="33532F3E">
            <w:r w:rsidRPr="27319A3D">
              <w:rPr>
                <w:rFonts w:ascii="Monaco" w:hAnsi="Monaco" w:eastAsia="Monaco" w:cs="Monaco"/>
                <w:color w:val="000000" w:themeColor="text1"/>
                <w:sz w:val="18"/>
                <w:szCs w:val="18"/>
              </w:rPr>
              <w:t>1.2207</w:t>
            </w:r>
          </w:p>
        </w:tc>
      </w:tr>
      <w:tr w:rsidR="27319A3D" w:rsidTr="03700F15" w14:paraId="7CC9BBC1" w14:textId="77777777">
        <w:trPr>
          <w:trHeight w:val="345"/>
        </w:trPr>
        <w:tc>
          <w:tcPr>
            <w:tcW w:w="2026" w:type="dxa"/>
            <w:tcBorders>
              <w:top w:val="single" w:color="auto" w:sz="8" w:space="0"/>
              <w:left w:val="single" w:color="auto" w:sz="8" w:space="0"/>
              <w:bottom w:val="single" w:color="auto" w:sz="8" w:space="0"/>
              <w:right w:val="single" w:color="auto" w:sz="8" w:space="0"/>
            </w:tcBorders>
            <w:vAlign w:val="center"/>
          </w:tcPr>
          <w:p w:rsidR="27319A3D" w:rsidRDefault="27319A3D" w14:paraId="6329EA8F" w14:textId="3216E3F4">
            <w:r w:rsidRPr="27319A3D">
              <w:rPr>
                <w:rFonts w:ascii="Monaco" w:hAnsi="Monaco" w:eastAsia="Monaco" w:cs="Monaco"/>
                <w:color w:val="000000" w:themeColor="text1"/>
                <w:sz w:val="18"/>
                <w:szCs w:val="18"/>
              </w:rPr>
              <w:t>Internal Medicine</w:t>
            </w:r>
          </w:p>
        </w:tc>
        <w:tc>
          <w:tcPr>
            <w:tcW w:w="555" w:type="dxa"/>
            <w:tcBorders>
              <w:top w:val="single" w:color="auto" w:sz="8" w:space="0"/>
              <w:left w:val="single" w:color="auto" w:sz="8" w:space="0"/>
              <w:bottom w:val="single" w:color="auto" w:sz="8" w:space="0"/>
              <w:right w:val="single" w:color="auto" w:sz="8" w:space="0"/>
            </w:tcBorders>
            <w:vAlign w:val="center"/>
          </w:tcPr>
          <w:p w:rsidR="1055EA8C" w:rsidP="1055EA8C" w:rsidRDefault="1055EA8C" w14:paraId="470A86B2" w14:textId="016E8501">
            <w:pPr>
              <w:rPr>
                <w:rFonts w:ascii="Monaco" w:hAnsi="Monaco" w:eastAsia="Monaco" w:cs="Monaco"/>
                <w:color w:val="000000" w:themeColor="text1"/>
                <w:sz w:val="18"/>
                <w:szCs w:val="18"/>
              </w:rPr>
            </w:pPr>
            <w:r w:rsidRPr="1055EA8C">
              <w:rPr>
                <w:rFonts w:ascii="Monaco" w:hAnsi="Monaco" w:eastAsia="Monaco" w:cs="Monaco"/>
                <w:color w:val="000000" w:themeColor="text1"/>
                <w:sz w:val="18"/>
                <w:szCs w:val="18"/>
              </w:rPr>
              <w:t>=&gt;</w:t>
            </w:r>
          </w:p>
        </w:tc>
        <w:tc>
          <w:tcPr>
            <w:tcW w:w="3840" w:type="dxa"/>
            <w:tcBorders>
              <w:top w:val="single" w:color="auto" w:sz="8" w:space="0"/>
              <w:left w:val="single" w:color="auto" w:sz="8" w:space="0"/>
              <w:bottom w:val="single" w:color="auto" w:sz="8" w:space="0"/>
              <w:right w:val="single" w:color="auto" w:sz="8" w:space="0"/>
            </w:tcBorders>
            <w:vAlign w:val="center"/>
          </w:tcPr>
          <w:p w:rsidR="27319A3D" w:rsidRDefault="27319A3D" w14:paraId="5F63D407" w14:textId="6E20131F">
            <w:r w:rsidRPr="27319A3D">
              <w:rPr>
                <w:rFonts w:ascii="Monaco" w:hAnsi="Monaco" w:eastAsia="Monaco" w:cs="Monaco"/>
                <w:color w:val="000000" w:themeColor="text1"/>
                <w:sz w:val="18"/>
                <w:szCs w:val="18"/>
              </w:rPr>
              <w:t>TRAMADOL.HCL=10-500</w:t>
            </w:r>
          </w:p>
        </w:tc>
        <w:tc>
          <w:tcPr>
            <w:tcW w:w="990" w:type="dxa"/>
            <w:tcBorders>
              <w:top w:val="single" w:color="auto" w:sz="8" w:space="0"/>
              <w:left w:val="single" w:color="auto" w:sz="8" w:space="0"/>
              <w:bottom w:val="single" w:color="auto" w:sz="8" w:space="0"/>
              <w:right w:val="single" w:color="auto" w:sz="8" w:space="0"/>
            </w:tcBorders>
            <w:vAlign w:val="center"/>
          </w:tcPr>
          <w:p w:rsidR="27319A3D" w:rsidRDefault="27319A3D" w14:paraId="2EF14256" w14:textId="5493166F">
            <w:r w:rsidRPr="27319A3D">
              <w:rPr>
                <w:rFonts w:ascii="Monaco" w:hAnsi="Monaco" w:eastAsia="Monaco" w:cs="Monaco"/>
                <w:color w:val="000000" w:themeColor="text1"/>
                <w:sz w:val="18"/>
                <w:szCs w:val="18"/>
              </w:rPr>
              <w:t>0.1080</w:t>
            </w:r>
          </w:p>
        </w:tc>
        <w:tc>
          <w:tcPr>
            <w:tcW w:w="1020" w:type="dxa"/>
            <w:tcBorders>
              <w:top w:val="single" w:color="auto" w:sz="8" w:space="0"/>
              <w:left w:val="single" w:color="auto" w:sz="8" w:space="0"/>
              <w:bottom w:val="single" w:color="auto" w:sz="8" w:space="0"/>
              <w:right w:val="single" w:color="auto" w:sz="8" w:space="0"/>
            </w:tcBorders>
            <w:vAlign w:val="center"/>
          </w:tcPr>
          <w:p w:rsidR="27319A3D" w:rsidRDefault="27319A3D" w14:paraId="7942FA4C" w14:textId="76832BB1">
            <w:r w:rsidRPr="27319A3D">
              <w:rPr>
                <w:rFonts w:ascii="Monaco" w:hAnsi="Monaco" w:eastAsia="Monaco" w:cs="Monaco"/>
                <w:color w:val="000000" w:themeColor="text1"/>
                <w:sz w:val="18"/>
                <w:szCs w:val="18"/>
              </w:rPr>
              <w:t>0.7824</w:t>
            </w:r>
          </w:p>
        </w:tc>
        <w:tc>
          <w:tcPr>
            <w:tcW w:w="1042" w:type="dxa"/>
            <w:tcBorders>
              <w:top w:val="single" w:color="auto" w:sz="8" w:space="0"/>
              <w:left w:val="single" w:color="auto" w:sz="8" w:space="0"/>
              <w:bottom w:val="single" w:color="auto" w:sz="8" w:space="0"/>
              <w:right w:val="single" w:color="auto" w:sz="8" w:space="0"/>
            </w:tcBorders>
            <w:vAlign w:val="center"/>
          </w:tcPr>
          <w:p w:rsidR="27319A3D" w:rsidRDefault="27319A3D" w14:paraId="6E6F1CE2" w14:textId="2B1DCDFC">
            <w:r w:rsidRPr="27319A3D">
              <w:rPr>
                <w:rFonts w:ascii="Monaco" w:hAnsi="Monaco" w:eastAsia="Monaco" w:cs="Monaco"/>
                <w:color w:val="000000" w:themeColor="text1"/>
                <w:sz w:val="18"/>
                <w:szCs w:val="18"/>
              </w:rPr>
              <w:t>1.4409</w:t>
            </w:r>
          </w:p>
        </w:tc>
      </w:tr>
      <w:tr w:rsidR="27319A3D" w:rsidTr="03700F15" w14:paraId="6519BE8B" w14:textId="77777777">
        <w:trPr>
          <w:trHeight w:val="345"/>
        </w:trPr>
        <w:tc>
          <w:tcPr>
            <w:tcW w:w="2026" w:type="dxa"/>
            <w:tcBorders>
              <w:top w:val="single" w:color="auto" w:sz="8" w:space="0"/>
              <w:left w:val="single" w:color="auto" w:sz="8" w:space="0"/>
              <w:bottom w:val="single" w:color="auto" w:sz="8" w:space="0"/>
              <w:right w:val="single" w:color="auto" w:sz="8" w:space="0"/>
            </w:tcBorders>
            <w:vAlign w:val="center"/>
          </w:tcPr>
          <w:p w:rsidR="27319A3D" w:rsidRDefault="27319A3D" w14:paraId="06023B43" w14:textId="1A6DB039">
            <w:r w:rsidRPr="27319A3D">
              <w:rPr>
                <w:rFonts w:ascii="Monaco" w:hAnsi="Monaco" w:eastAsia="Monaco" w:cs="Monaco"/>
                <w:color w:val="000000" w:themeColor="text1"/>
                <w:sz w:val="18"/>
                <w:szCs w:val="18"/>
              </w:rPr>
              <w:t>Orthopedic Surgery</w:t>
            </w:r>
          </w:p>
        </w:tc>
        <w:tc>
          <w:tcPr>
            <w:tcW w:w="555" w:type="dxa"/>
            <w:tcBorders>
              <w:top w:val="single" w:color="auto" w:sz="8" w:space="0"/>
              <w:left w:val="single" w:color="auto" w:sz="8" w:space="0"/>
              <w:bottom w:val="single" w:color="auto" w:sz="8" w:space="0"/>
              <w:right w:val="single" w:color="auto" w:sz="8" w:space="0"/>
            </w:tcBorders>
            <w:vAlign w:val="center"/>
          </w:tcPr>
          <w:p w:rsidR="1055EA8C" w:rsidP="1055EA8C" w:rsidRDefault="1055EA8C" w14:paraId="52DE5FFD" w14:textId="22124B22">
            <w:pPr>
              <w:rPr>
                <w:rFonts w:ascii="Monaco" w:hAnsi="Monaco" w:eastAsia="Monaco" w:cs="Monaco"/>
                <w:color w:val="000000" w:themeColor="text1"/>
                <w:sz w:val="18"/>
                <w:szCs w:val="18"/>
              </w:rPr>
            </w:pPr>
            <w:r w:rsidRPr="1055EA8C">
              <w:rPr>
                <w:rFonts w:ascii="Monaco" w:hAnsi="Monaco" w:eastAsia="Monaco" w:cs="Monaco"/>
                <w:color w:val="000000" w:themeColor="text1"/>
                <w:sz w:val="18"/>
                <w:szCs w:val="18"/>
              </w:rPr>
              <w:t>=&gt;</w:t>
            </w:r>
          </w:p>
        </w:tc>
        <w:tc>
          <w:tcPr>
            <w:tcW w:w="3840" w:type="dxa"/>
            <w:tcBorders>
              <w:top w:val="single" w:color="auto" w:sz="8" w:space="0"/>
              <w:left w:val="single" w:color="auto" w:sz="8" w:space="0"/>
              <w:bottom w:val="single" w:color="auto" w:sz="8" w:space="0"/>
              <w:right w:val="single" w:color="auto" w:sz="8" w:space="0"/>
            </w:tcBorders>
            <w:vAlign w:val="center"/>
          </w:tcPr>
          <w:p w:rsidR="27319A3D" w:rsidRDefault="27319A3D" w14:paraId="026CFBE6" w14:textId="6B6CCB74">
            <w:r w:rsidRPr="27319A3D">
              <w:rPr>
                <w:rFonts w:ascii="Monaco" w:hAnsi="Monaco" w:eastAsia="Monaco" w:cs="Monaco"/>
                <w:color w:val="000000" w:themeColor="text1"/>
                <w:sz w:val="18"/>
                <w:szCs w:val="18"/>
              </w:rPr>
              <w:t>HYDROCODONE.ACETAMINOPHEN=10-500</w:t>
            </w:r>
          </w:p>
        </w:tc>
        <w:tc>
          <w:tcPr>
            <w:tcW w:w="990" w:type="dxa"/>
            <w:tcBorders>
              <w:top w:val="single" w:color="auto" w:sz="8" w:space="0"/>
              <w:left w:val="single" w:color="auto" w:sz="8" w:space="0"/>
              <w:bottom w:val="single" w:color="auto" w:sz="8" w:space="0"/>
              <w:right w:val="single" w:color="auto" w:sz="8" w:space="0"/>
            </w:tcBorders>
            <w:vAlign w:val="center"/>
          </w:tcPr>
          <w:p w:rsidR="27319A3D" w:rsidRDefault="27319A3D" w14:paraId="059CC39B" w14:textId="2279B02B">
            <w:r w:rsidRPr="27319A3D">
              <w:rPr>
                <w:rFonts w:ascii="Monaco" w:hAnsi="Monaco" w:eastAsia="Monaco" w:cs="Monaco"/>
                <w:color w:val="000000" w:themeColor="text1"/>
                <w:sz w:val="18"/>
                <w:szCs w:val="18"/>
              </w:rPr>
              <w:t>0.0306</w:t>
            </w:r>
          </w:p>
        </w:tc>
        <w:tc>
          <w:tcPr>
            <w:tcW w:w="1020" w:type="dxa"/>
            <w:tcBorders>
              <w:top w:val="single" w:color="auto" w:sz="8" w:space="0"/>
              <w:left w:val="single" w:color="auto" w:sz="8" w:space="0"/>
              <w:bottom w:val="single" w:color="auto" w:sz="8" w:space="0"/>
              <w:right w:val="single" w:color="auto" w:sz="8" w:space="0"/>
            </w:tcBorders>
            <w:vAlign w:val="center"/>
          </w:tcPr>
          <w:p w:rsidR="27319A3D" w:rsidRDefault="27319A3D" w14:paraId="6B348DBE" w14:textId="75887E96">
            <w:r w:rsidRPr="27319A3D">
              <w:rPr>
                <w:rFonts w:ascii="Monaco" w:hAnsi="Monaco" w:eastAsia="Monaco" w:cs="Monaco"/>
                <w:color w:val="000000" w:themeColor="text1"/>
                <w:sz w:val="18"/>
                <w:szCs w:val="18"/>
              </w:rPr>
              <w:t>0.7393</w:t>
            </w:r>
          </w:p>
        </w:tc>
        <w:tc>
          <w:tcPr>
            <w:tcW w:w="1042" w:type="dxa"/>
            <w:tcBorders>
              <w:top w:val="single" w:color="auto" w:sz="8" w:space="0"/>
              <w:left w:val="single" w:color="auto" w:sz="8" w:space="0"/>
              <w:bottom w:val="single" w:color="auto" w:sz="8" w:space="0"/>
              <w:right w:val="single" w:color="auto" w:sz="8" w:space="0"/>
            </w:tcBorders>
            <w:vAlign w:val="center"/>
          </w:tcPr>
          <w:p w:rsidR="27319A3D" w:rsidRDefault="27319A3D" w14:paraId="7A7DE2F5" w14:textId="7BA57098">
            <w:r w:rsidRPr="27319A3D">
              <w:rPr>
                <w:rFonts w:ascii="Monaco" w:hAnsi="Monaco" w:eastAsia="Monaco" w:cs="Monaco"/>
                <w:color w:val="000000" w:themeColor="text1"/>
                <w:sz w:val="18"/>
                <w:szCs w:val="18"/>
              </w:rPr>
              <w:t>1.2174</w:t>
            </w:r>
          </w:p>
        </w:tc>
      </w:tr>
      <w:tr w:rsidR="27319A3D" w:rsidTr="03700F15" w14:paraId="52D32096" w14:textId="77777777">
        <w:trPr>
          <w:trHeight w:val="345"/>
        </w:trPr>
        <w:tc>
          <w:tcPr>
            <w:tcW w:w="2026" w:type="dxa"/>
            <w:tcBorders>
              <w:top w:val="single" w:color="auto" w:sz="8" w:space="0"/>
              <w:left w:val="single" w:color="auto" w:sz="8" w:space="0"/>
              <w:bottom w:val="single" w:color="auto" w:sz="8" w:space="0"/>
              <w:right w:val="single" w:color="auto" w:sz="8" w:space="0"/>
            </w:tcBorders>
            <w:vAlign w:val="center"/>
          </w:tcPr>
          <w:p w:rsidR="27319A3D" w:rsidRDefault="27319A3D" w14:paraId="5AC66CF5" w14:textId="183D35F0">
            <w:r w:rsidRPr="27319A3D">
              <w:rPr>
                <w:rFonts w:ascii="Monaco" w:hAnsi="Monaco" w:eastAsia="Monaco" w:cs="Monaco"/>
                <w:color w:val="000000" w:themeColor="text1"/>
                <w:sz w:val="18"/>
                <w:szCs w:val="18"/>
              </w:rPr>
              <w:t>Emergency Medicine</w:t>
            </w:r>
          </w:p>
        </w:tc>
        <w:tc>
          <w:tcPr>
            <w:tcW w:w="555" w:type="dxa"/>
            <w:tcBorders>
              <w:top w:val="single" w:color="auto" w:sz="8" w:space="0"/>
              <w:left w:val="single" w:color="auto" w:sz="8" w:space="0"/>
              <w:bottom w:val="single" w:color="auto" w:sz="8" w:space="0"/>
              <w:right w:val="single" w:color="auto" w:sz="8" w:space="0"/>
            </w:tcBorders>
            <w:vAlign w:val="center"/>
          </w:tcPr>
          <w:p w:rsidR="1055EA8C" w:rsidP="1055EA8C" w:rsidRDefault="1055EA8C" w14:paraId="2FEFEF67" w14:textId="25DB4220">
            <w:pPr>
              <w:rPr>
                <w:rFonts w:ascii="Monaco" w:hAnsi="Monaco" w:eastAsia="Monaco" w:cs="Monaco"/>
                <w:color w:val="000000" w:themeColor="text1"/>
                <w:sz w:val="18"/>
                <w:szCs w:val="18"/>
              </w:rPr>
            </w:pPr>
            <w:r w:rsidRPr="1055EA8C">
              <w:rPr>
                <w:rFonts w:ascii="Monaco" w:hAnsi="Monaco" w:eastAsia="Monaco" w:cs="Monaco"/>
                <w:color w:val="000000" w:themeColor="text1"/>
                <w:sz w:val="18"/>
                <w:szCs w:val="18"/>
              </w:rPr>
              <w:t>=&gt;</w:t>
            </w:r>
          </w:p>
        </w:tc>
        <w:tc>
          <w:tcPr>
            <w:tcW w:w="3840" w:type="dxa"/>
            <w:tcBorders>
              <w:top w:val="single" w:color="auto" w:sz="8" w:space="0"/>
              <w:left w:val="single" w:color="auto" w:sz="8" w:space="0"/>
              <w:bottom w:val="single" w:color="auto" w:sz="8" w:space="0"/>
              <w:right w:val="single" w:color="auto" w:sz="8" w:space="0"/>
            </w:tcBorders>
            <w:vAlign w:val="center"/>
          </w:tcPr>
          <w:p w:rsidR="27319A3D" w:rsidRDefault="27319A3D" w14:paraId="71123744" w14:textId="4131F3D7">
            <w:r w:rsidRPr="27319A3D">
              <w:rPr>
                <w:rFonts w:ascii="Monaco" w:hAnsi="Monaco" w:eastAsia="Monaco" w:cs="Monaco"/>
                <w:color w:val="000000" w:themeColor="text1"/>
                <w:sz w:val="18"/>
                <w:szCs w:val="18"/>
              </w:rPr>
              <w:t>HYDROCODONE.ACETAMINOPHEN=10-500</w:t>
            </w:r>
          </w:p>
        </w:tc>
        <w:tc>
          <w:tcPr>
            <w:tcW w:w="990" w:type="dxa"/>
            <w:tcBorders>
              <w:top w:val="single" w:color="auto" w:sz="8" w:space="0"/>
              <w:left w:val="single" w:color="auto" w:sz="8" w:space="0"/>
              <w:bottom w:val="single" w:color="auto" w:sz="8" w:space="0"/>
              <w:right w:val="single" w:color="auto" w:sz="8" w:space="0"/>
            </w:tcBorders>
            <w:vAlign w:val="center"/>
          </w:tcPr>
          <w:p w:rsidR="27319A3D" w:rsidRDefault="27319A3D" w14:paraId="6613C5FA" w14:textId="620ED408">
            <w:r w:rsidRPr="27319A3D">
              <w:rPr>
                <w:rFonts w:ascii="Monaco" w:hAnsi="Monaco" w:eastAsia="Monaco" w:cs="Monaco"/>
                <w:color w:val="000000" w:themeColor="text1"/>
                <w:sz w:val="18"/>
                <w:szCs w:val="18"/>
              </w:rPr>
              <w:t>0.0434</w:t>
            </w:r>
          </w:p>
        </w:tc>
        <w:tc>
          <w:tcPr>
            <w:tcW w:w="1020" w:type="dxa"/>
            <w:tcBorders>
              <w:top w:val="single" w:color="auto" w:sz="8" w:space="0"/>
              <w:left w:val="single" w:color="auto" w:sz="8" w:space="0"/>
              <w:bottom w:val="single" w:color="auto" w:sz="8" w:space="0"/>
              <w:right w:val="single" w:color="auto" w:sz="8" w:space="0"/>
            </w:tcBorders>
            <w:vAlign w:val="center"/>
          </w:tcPr>
          <w:p w:rsidR="27319A3D" w:rsidRDefault="27319A3D" w14:paraId="1499FB0F" w14:textId="6624EC6D">
            <w:r w:rsidRPr="27319A3D">
              <w:rPr>
                <w:rFonts w:ascii="Monaco" w:hAnsi="Monaco" w:eastAsia="Monaco" w:cs="Monaco"/>
                <w:color w:val="000000" w:themeColor="text1"/>
                <w:sz w:val="18"/>
                <w:szCs w:val="18"/>
              </w:rPr>
              <w:t>0.7212</w:t>
            </w:r>
          </w:p>
        </w:tc>
        <w:tc>
          <w:tcPr>
            <w:tcW w:w="1042" w:type="dxa"/>
            <w:tcBorders>
              <w:top w:val="single" w:color="auto" w:sz="8" w:space="0"/>
              <w:left w:val="single" w:color="auto" w:sz="8" w:space="0"/>
              <w:bottom w:val="single" w:color="auto" w:sz="8" w:space="0"/>
              <w:right w:val="single" w:color="auto" w:sz="8" w:space="0"/>
            </w:tcBorders>
            <w:vAlign w:val="center"/>
          </w:tcPr>
          <w:p w:rsidR="27319A3D" w:rsidRDefault="27319A3D" w14:paraId="05E5A42A" w14:textId="790C5D44">
            <w:r w:rsidRPr="27319A3D">
              <w:rPr>
                <w:rFonts w:ascii="Monaco" w:hAnsi="Monaco" w:eastAsia="Monaco" w:cs="Monaco"/>
                <w:color w:val="000000" w:themeColor="text1"/>
                <w:sz w:val="18"/>
                <w:szCs w:val="18"/>
              </w:rPr>
              <w:t>1.1876</w:t>
            </w:r>
          </w:p>
        </w:tc>
      </w:tr>
    </w:tbl>
    <w:p w:rsidR="77098E65" w:rsidP="27319A3D" w:rsidRDefault="5A6AD449" w14:paraId="0C6C0B97" w14:textId="489B5F17">
      <w:pPr>
        <w:ind w:firstLine="720"/>
        <w:jc w:val="both"/>
      </w:pPr>
      <w:r w:rsidR="5A6AD449">
        <w:rPr/>
        <w:t>Each rule above has a lift value greater than 1. These rules</w:t>
      </w:r>
      <w:r w:rsidR="5DBCABC6">
        <w:rPr/>
        <w:t xml:space="preserve"> suggest that if the prescriber is practicing family practice, he or she is around 81% likely to prescribe Tramadol 10-500 times a year, and around 74% likely to prescribe Hydrocodone Acetaminophen 10-500 times a year. If the prescriber is practicing internal medicine, he or she is around 78% likely to prescribe Tramadol 10-500 times a year.  If the prescriber is practicing orthopedic surgery or emergency medicine, he or she is around 73%</w:t>
      </w:r>
      <w:r w:rsidR="27319A3D">
        <w:rPr/>
        <w:t xml:space="preserve"> likely to prescribe </w:t>
      </w:r>
      <w:r w:rsidR="5DBCABC6">
        <w:rPr/>
        <w:t>Hydrocodone Acetaminophen 10-500 times a year.</w:t>
      </w:r>
    </w:p>
    <w:p w:rsidR="7B3D537F" w:rsidP="7B3D537F" w:rsidRDefault="7B3D537F" w14:paraId="5A82A0C2" w14:textId="149682D2">
      <w:pPr>
        <w:ind w:firstLine="720"/>
        <w:jc w:val="both"/>
      </w:pPr>
      <w:r w:rsidR="7B3D537F">
        <w:rPr/>
        <w:t xml:space="preserve">The results from the </w:t>
      </w:r>
      <w:r w:rsidR="00DA2802">
        <w:rPr/>
        <w:t>A</w:t>
      </w:r>
      <w:r w:rsidR="7B3D537F">
        <w:rPr/>
        <w:t xml:space="preserve">ssociation </w:t>
      </w:r>
      <w:r w:rsidR="00DA2802">
        <w:rPr/>
        <w:t>R</w:t>
      </w:r>
      <w:r w:rsidR="7B3D537F">
        <w:rPr/>
        <w:t xml:space="preserve">ule </w:t>
      </w:r>
      <w:r w:rsidR="00DA2802">
        <w:rPr/>
        <w:t>M</w:t>
      </w:r>
      <w:r w:rsidR="7B3D537F">
        <w:rPr/>
        <w:t xml:space="preserve">ining may be used by the government authority to monitor which specialties are most likely to prescribe opioids at high dosages. We also reviewed rules that have </w:t>
      </w:r>
      <w:r w:rsidR="3C67D317">
        <w:rPr/>
        <w:t xml:space="preserve">the </w:t>
      </w:r>
      <w:r w:rsidR="7B3D537F">
        <w:rPr/>
        <w:t xml:space="preserve">State name on the left-hand </w:t>
      </w:r>
      <w:r w:rsidR="7B3D537F">
        <w:rPr/>
        <w:t>side but</w:t>
      </w:r>
      <w:r w:rsidR="7B3D537F">
        <w:rPr/>
        <w:t xml:space="preserve"> did not find any interesting </w:t>
      </w:r>
      <w:r w:rsidR="3C67D317">
        <w:rPr/>
        <w:t>results.</w:t>
      </w:r>
      <w:r w:rsidR="7B3D537F">
        <w:rPr/>
        <w:t xml:space="preserve"> </w:t>
      </w:r>
      <w:r w:rsidR="03700F15">
        <w:rPr/>
        <w:t xml:space="preserve">Association </w:t>
      </w:r>
      <w:r w:rsidR="00DA2802">
        <w:rPr/>
        <w:t>R</w:t>
      </w:r>
      <w:r w:rsidR="03700F15">
        <w:rPr/>
        <w:t xml:space="preserve">ule </w:t>
      </w:r>
      <w:r w:rsidR="00DA2802">
        <w:rPr/>
        <w:t>M</w:t>
      </w:r>
      <w:r w:rsidR="03700F15">
        <w:rPr/>
        <w:t xml:space="preserve">ining may not </w:t>
      </w:r>
      <w:r w:rsidR="1633C5B6">
        <w:rPr/>
        <w:t xml:space="preserve">be </w:t>
      </w:r>
      <w:r w:rsidR="03700F15">
        <w:rPr/>
        <w:t>a good technique to analyze relations between State and drug name/prescription amount.</w:t>
      </w:r>
    </w:p>
    <w:p w:rsidR="00F839FE" w:rsidP="0BDB5573" w:rsidRDefault="00F839FE" w14:paraId="1BD4E236" w14:textId="0823EC45">
      <w:pPr>
        <w:jc w:val="both"/>
        <w:rPr>
          <w:b w:val="1"/>
          <w:bCs w:val="1"/>
          <w:u w:val="single"/>
        </w:rPr>
      </w:pPr>
      <w:r w:rsidRPr="0BDB5573" w:rsidR="00F839FE">
        <w:rPr>
          <w:b w:val="1"/>
          <w:bCs w:val="1"/>
          <w:u w:val="single"/>
        </w:rPr>
        <w:t>Clustering Analysis:</w:t>
      </w:r>
    </w:p>
    <w:p w:rsidR="09732A5F" w:rsidP="2EB2640B" w:rsidRDefault="09732A5F" w14:paraId="76B3D51D" w14:textId="31F52138">
      <w:pPr>
        <w:ind w:firstLine="720"/>
        <w:jc w:val="both"/>
      </w:pPr>
      <w:r w:rsidR="09732A5F">
        <w:rPr/>
        <w:t xml:space="preserve">For </w:t>
      </w:r>
      <w:r w:rsidR="03FF9859">
        <w:rPr/>
        <w:t xml:space="preserve">the </w:t>
      </w:r>
      <w:r w:rsidR="775EE902">
        <w:rPr/>
        <w:t xml:space="preserve">final </w:t>
      </w:r>
      <w:r w:rsidR="1C356D76">
        <w:rPr/>
        <w:t xml:space="preserve">model we </w:t>
      </w:r>
      <w:r w:rsidR="6B111173">
        <w:rPr/>
        <w:t xml:space="preserve">did a </w:t>
      </w:r>
      <w:r w:rsidR="09348C64">
        <w:rPr/>
        <w:t>KMeans</w:t>
      </w:r>
      <w:r w:rsidR="09348C64">
        <w:rPr/>
        <w:t xml:space="preserve"> </w:t>
      </w:r>
      <w:r w:rsidR="69E86473">
        <w:rPr/>
        <w:t>Clustering</w:t>
      </w:r>
      <w:r w:rsidR="191C1F15">
        <w:rPr/>
        <w:t xml:space="preserve"> </w:t>
      </w:r>
      <w:r w:rsidR="210EA015">
        <w:rPr/>
        <w:t xml:space="preserve">model </w:t>
      </w:r>
      <w:r w:rsidR="69E86473">
        <w:rPr/>
        <w:t xml:space="preserve">to </w:t>
      </w:r>
      <w:r w:rsidR="243EB8F3">
        <w:rPr/>
        <w:t xml:space="preserve">see how each of the prescriber’s prescribing behaviors make them similar or different than other prescribers. </w:t>
      </w:r>
      <w:r w:rsidR="243EB8F3">
        <w:rPr/>
        <w:t>KMeans</w:t>
      </w:r>
      <w:r w:rsidR="243EB8F3">
        <w:rPr/>
        <w:t xml:space="preserve"> </w:t>
      </w:r>
      <w:r w:rsidR="6E8438EF">
        <w:rPr/>
        <w:t>is able to</w:t>
      </w:r>
      <w:r w:rsidR="243EB8F3">
        <w:rPr/>
        <w:t xml:space="preserve"> do this by finding patterns within the data to automatically cluster observations together to minimize difference between all the observations within each cluster, while maximizing the differences between each cluster. To simplify the data for the model, </w:t>
      </w:r>
      <w:r w:rsidR="005E0755">
        <w:rPr/>
        <w:t>a</w:t>
      </w:r>
      <w:r w:rsidR="243EB8F3">
        <w:rPr/>
        <w:t xml:space="preserve"> subset</w:t>
      </w:r>
      <w:r w:rsidR="005E0755">
        <w:rPr/>
        <w:t xml:space="preserve"> of</w:t>
      </w:r>
      <w:r w:rsidR="243EB8F3">
        <w:rPr/>
        <w:t xml:space="preserve"> the data </w:t>
      </w:r>
      <w:r w:rsidR="005E0755">
        <w:rPr/>
        <w:t xml:space="preserve">was used </w:t>
      </w:r>
      <w:r w:rsidR="243EB8F3">
        <w:rPr/>
        <w:t xml:space="preserve">to </w:t>
      </w:r>
      <w:r w:rsidR="005E0755">
        <w:rPr/>
        <w:t>limit analysis to</w:t>
      </w:r>
      <w:r w:rsidR="243EB8F3">
        <w:rPr/>
        <w:t xml:space="preserve"> the top 20 prescriber types which kept around 90% </w:t>
      </w:r>
      <w:r w:rsidR="64374232">
        <w:rPr/>
        <w:t>of the data</w:t>
      </w:r>
      <w:r w:rsidR="3980F8C4">
        <w:rPr/>
        <w:t>.</w:t>
      </w:r>
      <w:r w:rsidR="23BC31C9">
        <w:rPr/>
        <w:t xml:space="preserve"> Additionally</w:t>
      </w:r>
      <w:r w:rsidR="460ADD9D">
        <w:rPr/>
        <w:t>,</w:t>
      </w:r>
      <w:r w:rsidR="23BC31C9">
        <w:rPr/>
        <w:t xml:space="preserve"> </w:t>
      </w:r>
      <w:r w:rsidR="549B96DC">
        <w:rPr/>
        <w:t xml:space="preserve">the </w:t>
      </w:r>
      <w:r w:rsidR="77EDACE3">
        <w:rPr/>
        <w:t>top</w:t>
      </w:r>
      <w:r w:rsidR="057AFBF0">
        <w:rPr/>
        <w:t xml:space="preserve"> 9 common</w:t>
      </w:r>
      <w:r w:rsidR="00724A45">
        <w:rPr/>
        <w:t>ly</w:t>
      </w:r>
      <w:r w:rsidR="057AFBF0">
        <w:rPr/>
        <w:t xml:space="preserve"> </w:t>
      </w:r>
      <w:r w:rsidR="369F57F2">
        <w:rPr/>
        <w:t xml:space="preserve">prescribed </w:t>
      </w:r>
      <w:r w:rsidR="163F5446">
        <w:rPr/>
        <w:t xml:space="preserve">opioids and non-opioids </w:t>
      </w:r>
      <w:r w:rsidR="0EDB20DF">
        <w:rPr/>
        <w:t xml:space="preserve">among the </w:t>
      </w:r>
      <w:r w:rsidR="12122A29">
        <w:rPr/>
        <w:t xml:space="preserve">255 </w:t>
      </w:r>
      <w:r w:rsidR="113EE5A1">
        <w:rPr/>
        <w:t>drugs</w:t>
      </w:r>
      <w:r w:rsidR="008A7053">
        <w:rPr/>
        <w:t xml:space="preserve"> were </w:t>
      </w:r>
      <w:r w:rsidR="37C804F2">
        <w:rPr/>
        <w:t xml:space="preserve">used as </w:t>
      </w:r>
      <w:r w:rsidR="46289886">
        <w:rPr/>
        <w:t xml:space="preserve">the </w:t>
      </w:r>
      <w:r w:rsidR="697AAE8D">
        <w:rPr/>
        <w:t>features for the model</w:t>
      </w:r>
      <w:r w:rsidR="22B8C796">
        <w:rPr/>
        <w:t>.</w:t>
      </w:r>
    </w:p>
    <w:p w:rsidR="6458571A" w:rsidP="2649CAC4" w:rsidRDefault="6458571A" w14:paraId="148BA8A2" w14:textId="266F87AB">
      <w:pPr>
        <w:jc w:val="center"/>
      </w:pPr>
      <w:r w:rsidR="6458571A">
        <w:drawing>
          <wp:inline wp14:editId="2649CAC4" wp14:anchorId="7352518F">
            <wp:extent cx="4083050" cy="2449830"/>
            <wp:effectExtent l="9525" t="9525" r="9525" b="9525"/>
            <wp:docPr id="1124206368" name="Picture 2023823314" title=""/>
            <wp:cNvGraphicFramePr>
              <a:graphicFrameLocks noChangeAspect="1"/>
            </wp:cNvGraphicFramePr>
            <a:graphic>
              <a:graphicData uri="http://schemas.openxmlformats.org/drawingml/2006/picture">
                <pic:pic>
                  <pic:nvPicPr>
                    <pic:cNvPr id="0" name="Picture 2023823314"/>
                    <pic:cNvPicPr/>
                  </pic:nvPicPr>
                  <pic:blipFill>
                    <a:blip r:embed="R87adef3a915647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3050" cy="2449830"/>
                    </a:xfrm>
                    <a:prstGeom prst="rect">
                      <a:avLst/>
                    </a:prstGeom>
                    <a:ln w="9525">
                      <a:solidFill>
                        <a:srgbClr val="272727"/>
                      </a:solidFill>
                      <a:prstDash val="solid"/>
                    </a:ln>
                  </pic:spPr>
                </pic:pic>
              </a:graphicData>
            </a:graphic>
          </wp:inline>
        </w:drawing>
      </w:r>
    </w:p>
    <w:p w:rsidR="2A19EE32" w:rsidP="2EB2640B" w:rsidRDefault="2A19EE32" w14:paraId="55FF2B7F" w14:textId="68517F8D">
      <w:pPr>
        <w:ind w:firstLine="720"/>
        <w:jc w:val="both"/>
      </w:pPr>
      <w:r w:rsidR="2A19EE32">
        <w:rPr/>
        <w:t xml:space="preserve">To </w:t>
      </w:r>
      <w:r w:rsidR="2A19EE32">
        <w:rPr/>
        <w:t>determine</w:t>
      </w:r>
      <w:r w:rsidR="2A19EE32">
        <w:rPr/>
        <w:t xml:space="preserve"> what would be</w:t>
      </w:r>
      <w:r w:rsidR="599DFF23">
        <w:rPr/>
        <w:t xml:space="preserve"> the </w:t>
      </w:r>
      <w:r w:rsidR="4E6AD394">
        <w:rPr/>
        <w:t>optimal</w:t>
      </w:r>
      <w:r w:rsidR="4E6AD394">
        <w:rPr/>
        <w:t xml:space="preserve"> number </w:t>
      </w:r>
      <w:r w:rsidR="1FA9AC73">
        <w:rPr/>
        <w:t xml:space="preserve">of </w:t>
      </w:r>
      <w:r w:rsidR="63CBAE54">
        <w:rPr/>
        <w:t xml:space="preserve">clusters </w:t>
      </w:r>
      <w:r w:rsidR="2A19EE32">
        <w:rPr/>
        <w:t xml:space="preserve">to use for the model, a </w:t>
      </w:r>
      <w:r w:rsidR="7ACD4DCA">
        <w:rPr/>
        <w:t>Silhouette plot</w:t>
      </w:r>
      <w:r w:rsidR="0985A4CC">
        <w:rPr/>
        <w:t xml:space="preserve"> was </w:t>
      </w:r>
      <w:r w:rsidR="359E6DE0">
        <w:rPr/>
        <w:t>created</w:t>
      </w:r>
      <w:r w:rsidR="7ACD4DCA">
        <w:rPr/>
        <w:t>, above.</w:t>
      </w:r>
      <w:r w:rsidR="19BFD1AE">
        <w:rPr/>
        <w:t xml:space="preserve"> The model determined 4 clusters to be the </w:t>
      </w:r>
      <w:r w:rsidR="19BFD1AE">
        <w:rPr/>
        <w:t>optim</w:t>
      </w:r>
      <w:r w:rsidR="61B0DF23">
        <w:rPr/>
        <w:t>al</w:t>
      </w:r>
      <w:r w:rsidR="61B0DF23">
        <w:rPr/>
        <w:t xml:space="preserve"> number </w:t>
      </w:r>
      <w:r w:rsidR="5E97BA89">
        <w:rPr/>
        <w:t>based on the data</w:t>
      </w:r>
      <w:r w:rsidR="7817F0D8">
        <w:rPr/>
        <w:t>.</w:t>
      </w:r>
      <w:r w:rsidR="0205AB3C">
        <w:rPr/>
        <w:t xml:space="preserve"> The predicted cluster data is added to the original </w:t>
      </w:r>
      <w:proofErr w:type="gramStart"/>
      <w:r w:rsidR="0205AB3C">
        <w:rPr/>
        <w:t>data, and</w:t>
      </w:r>
      <w:proofErr w:type="gramEnd"/>
      <w:r w:rsidR="0205AB3C">
        <w:rPr/>
        <w:t xml:space="preserve"> used to </w:t>
      </w:r>
      <w:r w:rsidR="0205AB3C">
        <w:rPr/>
        <w:t>create</w:t>
      </w:r>
      <w:r w:rsidR="0205AB3C">
        <w:rPr/>
        <w:t xml:space="preserve"> a heatmap to help int</w:t>
      </w:r>
      <w:r w:rsidR="12565EDE">
        <w:rPr/>
        <w:t>erpret how each of the clusters</w:t>
      </w:r>
      <w:r w:rsidR="3C3E1233">
        <w:rPr/>
        <w:t xml:space="preserve"> w</w:t>
      </w:r>
      <w:r w:rsidR="50486A54">
        <w:rPr/>
        <w:t xml:space="preserve">ere </w:t>
      </w:r>
      <w:r w:rsidR="528B7760">
        <w:rPr/>
        <w:t xml:space="preserve">created. Based on heatmap the cluster </w:t>
      </w:r>
      <w:r w:rsidR="528B7760">
        <w:rPr/>
        <w:t>appears</w:t>
      </w:r>
      <w:r w:rsidR="528B7760">
        <w:rPr/>
        <w:t xml:space="preserve"> to </w:t>
      </w:r>
      <w:r w:rsidR="528B7760">
        <w:rPr/>
        <w:t>be created</w:t>
      </w:r>
      <w:r w:rsidR="528B7760">
        <w:rPr/>
        <w:t xml:space="preserve"> based on the following criteria:</w:t>
      </w:r>
    </w:p>
    <w:p w:rsidR="26CA93AF" w:rsidP="2EB2640B" w:rsidRDefault="26CA93AF" w14:noSpellErr="1" w14:paraId="3B7AEE83" w14:textId="1072024D">
      <w:pPr>
        <w:pStyle w:val="ListParagraph"/>
        <w:numPr>
          <w:ilvl w:val="0"/>
          <w:numId w:val="5"/>
        </w:numPr>
        <w:jc w:val="both"/>
        <w:rPr/>
      </w:pPr>
      <w:r w:rsidRPr="2EB2640B" w:rsidR="26CA93AF">
        <w:rPr>
          <w:b w:val="1"/>
          <w:bCs w:val="1"/>
          <w:u w:val="single"/>
        </w:rPr>
        <w:t>Cluster 1</w:t>
      </w:r>
      <w:r w:rsidR="26CA93AF">
        <w:rPr/>
        <w:t xml:space="preserve"> – </w:t>
      </w:r>
      <w:r w:rsidR="3639A62A">
        <w:rPr/>
        <w:t xml:space="preserve">Prescribers that prescribe an average number of opioids, and a high </w:t>
      </w:r>
      <w:r w:rsidR="0E0B9A02">
        <w:rPr/>
        <w:t>number</w:t>
      </w:r>
      <w:r w:rsidR="3639A62A">
        <w:rPr/>
        <w:t xml:space="preserve"> of non-</w:t>
      </w:r>
      <w:r w:rsidR="0E0B9A02">
        <w:rPr/>
        <w:t>opioid drugs</w:t>
      </w:r>
    </w:p>
    <w:p w:rsidR="0E0B9A02" w:rsidP="2EB2640B" w:rsidRDefault="0E0B9A02" w14:noSpellErr="1" w14:paraId="07119C9A" w14:textId="6699A160">
      <w:pPr>
        <w:pStyle w:val="ListParagraph"/>
        <w:numPr>
          <w:ilvl w:val="0"/>
          <w:numId w:val="5"/>
        </w:numPr>
        <w:jc w:val="both"/>
        <w:rPr/>
      </w:pPr>
      <w:r w:rsidRPr="2EB2640B" w:rsidR="0E0B9A02">
        <w:rPr>
          <w:b w:val="1"/>
          <w:bCs w:val="1"/>
          <w:u w:val="single"/>
        </w:rPr>
        <w:t>Cluster 2</w:t>
      </w:r>
      <w:r w:rsidR="0E0B9A02">
        <w:rPr/>
        <w:t xml:space="preserve"> – Prescribers here prescribe </w:t>
      </w:r>
      <w:r w:rsidR="0E0B9A02">
        <w:rPr/>
        <w:t>a low number</w:t>
      </w:r>
      <w:r w:rsidR="0E0B9A02">
        <w:rPr/>
        <w:t xml:space="preserve"> of opioid drugs, and an average amount of non-opioid drugs</w:t>
      </w:r>
    </w:p>
    <w:p w:rsidR="0E0B9A02" w:rsidP="2EB2640B" w:rsidRDefault="0E0B9A02" w14:paraId="59BBEBBA" w14:textId="0AA841C3">
      <w:pPr>
        <w:pStyle w:val="ListParagraph"/>
        <w:numPr>
          <w:ilvl w:val="0"/>
          <w:numId w:val="5"/>
        </w:numPr>
        <w:jc w:val="both"/>
        <w:rPr/>
      </w:pPr>
      <w:r w:rsidRPr="2EB2640B" w:rsidR="0E0B9A02">
        <w:rPr>
          <w:b w:val="1"/>
          <w:bCs w:val="1"/>
          <w:u w:val="single"/>
        </w:rPr>
        <w:t>Cluster 3</w:t>
      </w:r>
      <w:r w:rsidR="0E0B9A02">
        <w:rPr/>
        <w:t xml:space="preserve"> – Prescribers that prescribe a very low amount of opioid and non-opioid drugs</w:t>
      </w:r>
    </w:p>
    <w:p w:rsidR="1ADF42DD" w:rsidP="2EB2640B" w:rsidRDefault="1ADF42DD" w14:noSpellErr="1" w14:paraId="0B7A987B" w14:textId="054923CE">
      <w:pPr>
        <w:pStyle w:val="ListParagraph"/>
        <w:numPr>
          <w:ilvl w:val="0"/>
          <w:numId w:val="5"/>
        </w:numPr>
        <w:jc w:val="both"/>
        <w:rPr/>
      </w:pPr>
      <w:r w:rsidRPr="2EB2640B" w:rsidR="1ADF42DD">
        <w:rPr>
          <w:b w:val="1"/>
          <w:bCs w:val="1"/>
        </w:rPr>
        <w:t>Cluster 4</w:t>
      </w:r>
      <w:r w:rsidR="0E0B9A02">
        <w:rPr/>
        <w:t xml:space="preserve"> – This group of prescribers prescribe </w:t>
      </w:r>
      <w:r w:rsidR="0E0B9A02">
        <w:rPr/>
        <w:t>a very high</w:t>
      </w:r>
      <w:r w:rsidR="0E0B9A02">
        <w:rPr/>
        <w:t xml:space="preserve"> number of opioid drugs and </w:t>
      </w:r>
      <w:r w:rsidR="0E0B9A02">
        <w:rPr/>
        <w:t>a very low</w:t>
      </w:r>
      <w:r w:rsidR="0E0B9A02">
        <w:rPr/>
        <w:t xml:space="preserve"> amount of non-opioid drugs</w:t>
      </w:r>
    </w:p>
    <w:p w:rsidR="246073E0" w:rsidP="2649CAC4" w:rsidRDefault="246073E0" w14:paraId="31017943" w14:textId="3E89B75C">
      <w:pPr>
        <w:jc w:val="center"/>
      </w:pPr>
      <w:r w:rsidR="246073E0">
        <w:drawing>
          <wp:inline wp14:editId="03E7AD8D" wp14:anchorId="4730ACD0">
            <wp:extent cx="4006853" cy="2404110"/>
            <wp:effectExtent l="9525" t="9525" r="9525" b="9525"/>
            <wp:docPr id="121659069" name="Picture 1239781719" title=""/>
            <wp:cNvGraphicFramePr>
              <a:graphicFrameLocks noChangeAspect="1"/>
            </wp:cNvGraphicFramePr>
            <a:graphic>
              <a:graphicData uri="http://schemas.openxmlformats.org/drawingml/2006/picture">
                <pic:pic>
                  <pic:nvPicPr>
                    <pic:cNvPr id="0" name="Picture 1239781719"/>
                    <pic:cNvPicPr/>
                  </pic:nvPicPr>
                  <pic:blipFill>
                    <a:blip r:embed="R1560917c5c0f48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06853" cy="2404110"/>
                    </a:xfrm>
                    <a:prstGeom prst="rect">
                      <a:avLst/>
                    </a:prstGeom>
                    <a:ln w="9525">
                      <a:solidFill>
                        <a:srgbClr val="272727"/>
                      </a:solidFill>
                      <a:prstDash val="solid"/>
                    </a:ln>
                  </pic:spPr>
                </pic:pic>
              </a:graphicData>
            </a:graphic>
          </wp:inline>
        </w:drawing>
      </w:r>
    </w:p>
    <w:p w:rsidR="2EB2640B" w:rsidP="2EB2640B" w:rsidRDefault="2EB2640B" w14:paraId="044300B1" w14:textId="7AE5D474">
      <w:pPr>
        <w:pStyle w:val="Normal"/>
        <w:ind w:firstLine="720"/>
        <w:jc w:val="both"/>
      </w:pPr>
    </w:p>
    <w:p w:rsidRPr="00101D12" w:rsidR="00101D12" w:rsidP="0BDB5573" w:rsidRDefault="00F839FE" w14:paraId="77AA8BF7" w14:textId="496E2203">
      <w:pPr>
        <w:jc w:val="both"/>
        <w:rPr>
          <w:b w:val="1"/>
          <w:bCs w:val="1"/>
          <w:u w:val="single"/>
        </w:rPr>
      </w:pPr>
      <w:r w:rsidRPr="0BDB5573" w:rsidR="00F839FE">
        <w:rPr>
          <w:b w:val="1"/>
          <w:bCs w:val="1"/>
          <w:u w:val="single"/>
        </w:rPr>
        <w:t>Classification Analysis:</w:t>
      </w:r>
    </w:p>
    <w:p w:rsidRPr="00205E9B" w:rsidR="00101D12" w:rsidP="74C2BBC4" w:rsidRDefault="00101D12" w14:paraId="64C887BA" w14:textId="4E1E85E0">
      <w:pPr>
        <w:jc w:val="both"/>
        <w:rPr>
          <w:b/>
          <w:bCs/>
        </w:rPr>
      </w:pPr>
      <w:r w:rsidRPr="00205E9B">
        <w:rPr>
          <w:b/>
          <w:bCs/>
        </w:rPr>
        <w:t>Data Prep:</w:t>
      </w:r>
    </w:p>
    <w:p w:rsidR="00101D12" w:rsidP="00987712" w:rsidRDefault="00101D12" w14:paraId="7D9D4473" w14:textId="664B06C1">
      <w:pPr>
        <w:ind w:firstLine="720"/>
      </w:pPr>
      <w:r>
        <w:t>The algorithm</w:t>
      </w:r>
      <w:r w:rsidR="00987712">
        <w:t>s</w:t>
      </w:r>
      <w:r>
        <w:t xml:space="preserve"> selected for the Classification Analysis </w:t>
      </w:r>
      <w:r w:rsidR="00987712">
        <w:t xml:space="preserve">were </w:t>
      </w:r>
      <w:r>
        <w:t xml:space="preserve">C5.0 Decision Tree </w:t>
      </w:r>
      <w:r w:rsidR="00987712">
        <w:t xml:space="preserve">and Naïve Bayes Classification </w:t>
      </w:r>
      <w:r>
        <w:t xml:space="preserve">in R. Data preparation was needed before training the algorithm. The target variable, Opioid Prescriber, was converted to a factor. Also, observations without </w:t>
      </w:r>
      <w:r w:rsidR="009E3A14">
        <w:t>P</w:t>
      </w:r>
      <w:r>
        <w:t xml:space="preserve">rescriber </w:t>
      </w:r>
      <w:r w:rsidR="009E3A14">
        <w:t>T</w:t>
      </w:r>
      <w:r>
        <w:t>ype and State were removed from the analysis. A validation set was created using 20% of the training data and acquired through random sampling. Lastly, there were some challenges creating a balanced validation set and training set when using the Prescriber Type and Prescriber State attributes. The model failed at predicting on the validation set if it had Prescriber Types and States that were not part of the training set. Therefore, the validation set was filtered so that it consists of only Presc</w:t>
      </w:r>
      <w:r w:rsidR="2B21AAE5">
        <w:t>riber Types and States included in the training set.</w:t>
      </w:r>
    </w:p>
    <w:p w:rsidRPr="00205E9B" w:rsidR="00101D12" w:rsidP="00101D12" w:rsidRDefault="00101D12" w14:paraId="1557F54D" w14:textId="76E5DB1D">
      <w:pPr>
        <w:rPr>
          <w:b/>
          <w:bCs/>
        </w:rPr>
      </w:pPr>
      <w:r w:rsidRPr="74C2BBC4">
        <w:rPr>
          <w:b/>
          <w:bCs/>
        </w:rPr>
        <w:t xml:space="preserve">Decision Tree </w:t>
      </w:r>
      <w:r w:rsidRPr="00205E9B">
        <w:rPr>
          <w:b/>
          <w:bCs/>
        </w:rPr>
        <w:t>Analysis:</w:t>
      </w:r>
    </w:p>
    <w:p w:rsidR="00987712" w:rsidP="00987712" w:rsidRDefault="00101D12" w14:paraId="028F993A" w14:textId="1661CE39">
      <w:pPr>
        <w:ind w:firstLine="720"/>
      </w:pPr>
      <w:r>
        <w:t xml:space="preserve">The C5.0 algorithm was able to correctly classify 100% of the training data in about </w:t>
      </w:r>
      <w:r w:rsidR="004E47FD">
        <w:t>16</w:t>
      </w:r>
      <w:r>
        <w:t xml:space="preserve"> minutes. The average tree size was 10.2. The splitting attributes are Fentanyl, Hydrocodone Acetaminophen, Hydromorphone HCL, Methadone HCL, Tramadol HCL, Topiramate, Oxycodone HCL, Oxycodone HCL Acetaminophen, Acetaminophen with Codeine, and Morphine Sulfate. 8/9 drugs are opioids while one, Topiramate, is not an opioid. The eight opioids are the most important deciding attributes for opioid prescribers. The model performed exceptionally well on the validation set also with an accuracy of 100%.</w:t>
      </w:r>
    </w:p>
    <w:p w:rsidR="00101D12" w:rsidP="00C50597" w:rsidRDefault="00101D12" w14:paraId="50C19338" w14:textId="7CC5DECB">
      <w:pPr>
        <w:jc w:val="center"/>
      </w:pPr>
      <w:r w:rsidRPr="2649CAC4" w:rsidR="00987712">
        <w:rPr>
          <w:noProof/>
        </w:rPr>
        <w:t xml:space="preserve"> </w:t>
      </w:r>
      <w:r w:rsidR="00A8212B">
        <w:drawing>
          <wp:inline wp14:editId="3B2AEA7E" wp14:anchorId="43B6171C">
            <wp:extent cx="2753835" cy="2448560"/>
            <wp:effectExtent l="0" t="0" r="2540" b="2540"/>
            <wp:docPr id="1" name="Picture 1" descr="Tabl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18f221ea96234b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3835" cy="2448560"/>
                    </a:xfrm>
                    <a:prstGeom prst="rect">
                      <a:avLst/>
                    </a:prstGeom>
                  </pic:spPr>
                </pic:pic>
              </a:graphicData>
            </a:graphic>
          </wp:inline>
        </w:drawing>
      </w:r>
      <w:r w:rsidR="003F09AA">
        <w:drawing>
          <wp:inline wp14:editId="10FD75CF" wp14:anchorId="0C3271F5">
            <wp:extent cx="2819400" cy="2277745"/>
            <wp:effectExtent l="0" t="0" r="0" b="0"/>
            <wp:docPr id="5" name="Picture 5" descr="Text&#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2ce53ec92e7846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19400" cy="2277745"/>
                    </a:xfrm>
                    <a:prstGeom prst="rect">
                      <a:avLst/>
                    </a:prstGeom>
                  </pic:spPr>
                </pic:pic>
              </a:graphicData>
            </a:graphic>
          </wp:inline>
        </w:drawing>
      </w:r>
    </w:p>
    <w:p w:rsidRPr="00F2682C" w:rsidR="005E20D6" w:rsidP="2649CAC4" w:rsidRDefault="008C4FC5" w14:paraId="115FE323" w14:textId="17EA3E68">
      <w:pPr>
        <w:jc w:val="center"/>
      </w:pPr>
      <w:r w:rsidR="008C4FC5">
        <w:drawing>
          <wp:inline wp14:editId="4F9688BF" wp14:anchorId="533B7672">
            <wp:extent cx="2934673" cy="2540453"/>
            <wp:effectExtent l="0" t="0" r="0" b="0"/>
            <wp:docPr id="14" name="Picture 14" descr="Text&#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39a4b9ca17b146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4673" cy="2540453"/>
                    </a:xfrm>
                    <a:prstGeom prst="rect">
                      <a:avLst/>
                    </a:prstGeom>
                  </pic:spPr>
                </pic:pic>
              </a:graphicData>
            </a:graphic>
          </wp:inline>
        </w:drawing>
      </w:r>
      <w:r w:rsidRPr="2649CAC4" w:rsidR="0036638B">
        <w:rPr>
          <w:noProof/>
        </w:rPr>
        <w:t xml:space="preserve"> </w:t>
      </w:r>
      <w:r w:rsidR="0036638B">
        <w:drawing>
          <wp:inline wp14:editId="42963170" wp14:anchorId="5823E585">
            <wp:extent cx="2568575" cy="2710543"/>
            <wp:effectExtent l="0" t="0" r="0" b="0"/>
            <wp:docPr id="15" name="Picture 15" descr="Table&#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3a69961ad47742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8575" cy="2710543"/>
                    </a:xfrm>
                    <a:prstGeom prst="rect">
                      <a:avLst/>
                    </a:prstGeom>
                  </pic:spPr>
                </pic:pic>
              </a:graphicData>
            </a:graphic>
          </wp:inline>
        </w:drawing>
      </w:r>
    </w:p>
    <w:p w:rsidR="74C2BBC4" w:rsidP="74C2BBC4" w:rsidRDefault="74C2BBC4" w14:paraId="615287AD" w14:textId="584AEDD1">
      <w:pPr>
        <w:jc w:val="both"/>
        <w:rPr>
          <w:b/>
          <w:bCs/>
        </w:rPr>
      </w:pPr>
      <w:r w:rsidRPr="5ED08B83">
        <w:rPr>
          <w:b/>
          <w:bCs/>
        </w:rPr>
        <w:t>Naïve Bayes Analysis:</w:t>
      </w:r>
    </w:p>
    <w:p w:rsidR="00510BE8" w:rsidP="00D63982" w:rsidRDefault="00FD266C" w14:paraId="2654426C" w14:textId="480A2E68">
      <w:pPr>
        <w:jc w:val="both"/>
      </w:pPr>
      <w:r>
        <w:tab/>
      </w:r>
      <w:r w:rsidRPr="00F2682C" w:rsidR="0036638B">
        <w:t xml:space="preserve">The Naive Bayes model produced the conditional probabilities associated with attributes and the target variable, Opioid Prescriber. The Naive Bayes model utilized the Prescriber Type, Prescriber State, and drug attributes to train the model. </w:t>
      </w:r>
      <w:r w:rsidR="00510BE8">
        <w:t>The a priori probabilities for Opioid Prescriber are as follows: False = 0.587, True = 0.413. When reviewing the conditional probabilities by State, California had the highest conditional probability for Opioid Prescriber = True and Opioid Prescriber = False. California is a large state; this makes sense conceptually. American Samoa had the lowest conditional probability for Opioid Prescriber = True and Opioid Prescriber = False.</w:t>
      </w:r>
      <w:r w:rsidR="00D63982">
        <w:t xml:space="preserve"> </w:t>
      </w:r>
      <w:r w:rsidR="00510BE8">
        <w:t xml:space="preserve">States with relatively high conditional probabilities for Opioid Prescriber = True are Texas, Florida, New York, Pennsylvania, Ohio, Illinois, Michigan, and North Carolina. </w:t>
      </w:r>
    </w:p>
    <w:p w:rsidR="5ED08B83" w:rsidP="00245E9A" w:rsidRDefault="00510BE8" w14:paraId="046CD9B7" w14:textId="3D27B521">
      <w:pPr>
        <w:ind w:firstLine="720"/>
        <w:jc w:val="both"/>
      </w:pPr>
      <w:r>
        <w:t>Reviewing conditioning probabilities by Prescriber Type reveals Family Practice had the highest conditional probability for Opioid Prescriber = True. Internal Medicine, Physician Assistant, Orthopedic Surgery, and General Surgery also revealed relatively high conditional probabilities for Opioid Prescriber = True. Dentists had the highest conditional probability for Opioid Prescriber = False and, interestingly, a relatively high conditional probability for Opioid Prescriber = True.</w:t>
      </w:r>
      <w:r w:rsidR="00253169">
        <w:t xml:space="preserve"> </w:t>
      </w:r>
    </w:p>
    <w:p w:rsidRPr="001A1B3C" w:rsidR="00253169" w:rsidP="00245E9A" w:rsidRDefault="00253169" w14:paraId="74F52E4A" w14:textId="556C0E44">
      <w:pPr>
        <w:ind w:firstLine="720"/>
        <w:jc w:val="both"/>
      </w:pPr>
      <w:r w:rsidRPr="00253169">
        <w:t>The Naive Bayes model did not perform as well as the Decision Tree model on the validation set and produced an accuracy of 72.8%. However, Naive Bayes ran much faster than the Decision Tree.</w:t>
      </w:r>
    </w:p>
    <w:p w:rsidR="5ED08B83" w:rsidP="005E209A" w:rsidRDefault="00625695" w14:paraId="4392B94C" w14:textId="0C9221A7">
      <w:pPr>
        <w:jc w:val="center"/>
        <w:rPr>
          <w:u w:val="single"/>
        </w:rPr>
      </w:pPr>
      <w:r>
        <w:rPr>
          <w:noProof/>
          <w:u w:val="single"/>
        </w:rPr>
        <w:drawing>
          <wp:inline distT="0" distB="0" distL="0" distR="0" wp14:anchorId="5D21B57E" wp14:editId="0D8E32FC">
            <wp:extent cx="2111828" cy="1140986"/>
            <wp:effectExtent l="0" t="0" r="0" b="254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10498" cy="1194296"/>
                    </a:xfrm>
                    <a:prstGeom prst="rect">
                      <a:avLst/>
                    </a:prstGeom>
                  </pic:spPr>
                </pic:pic>
              </a:graphicData>
            </a:graphic>
          </wp:inline>
        </w:drawing>
      </w:r>
    </w:p>
    <w:p w:rsidR="00C5181E" w:rsidP="00625695" w:rsidRDefault="002A0B8F" w14:paraId="39F032C0" w14:textId="46B24008">
      <w:pPr>
        <w:jc w:val="center"/>
        <w:rPr>
          <w:u w:val="single"/>
        </w:rPr>
      </w:pPr>
      <w:r>
        <w:rPr>
          <w:noProof/>
          <w:u w:val="single"/>
        </w:rPr>
        <w:drawing>
          <wp:inline distT="0" distB="0" distL="0" distR="0" wp14:anchorId="3F4F4780" wp14:editId="59500A1C">
            <wp:extent cx="2655570" cy="333102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53800" cy="3454245"/>
                    </a:xfrm>
                    <a:prstGeom prst="rect">
                      <a:avLst/>
                    </a:prstGeom>
                  </pic:spPr>
                </pic:pic>
              </a:graphicData>
            </a:graphic>
          </wp:inline>
        </w:drawing>
      </w:r>
    </w:p>
    <w:p w:rsidR="00625695" w:rsidP="00D912AC" w:rsidRDefault="00EC132E" w14:paraId="67A63DC5" w14:textId="351EAFE1">
      <w:pPr>
        <w:jc w:val="center"/>
      </w:pPr>
      <w:r w:rsidR="00EC132E">
        <w:drawing>
          <wp:inline wp14:editId="1E708F75" wp14:anchorId="68AC5148">
            <wp:extent cx="4884418" cy="1905000"/>
            <wp:effectExtent l="0" t="0" r="5080" b="0"/>
            <wp:docPr id="13" name="Picture 13" descr="Table&#10;&#10;Description automatically generated with low confidence" title=""/>
            <wp:cNvGraphicFramePr>
              <a:graphicFrameLocks noChangeAspect="1"/>
            </wp:cNvGraphicFramePr>
            <a:graphic>
              <a:graphicData uri="http://schemas.openxmlformats.org/drawingml/2006/picture">
                <pic:pic>
                  <pic:nvPicPr>
                    <pic:cNvPr id="0" name="Picture 13"/>
                    <pic:cNvPicPr/>
                  </pic:nvPicPr>
                  <pic:blipFill>
                    <a:blip r:embed="R3b588fa0f12c42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84418" cy="1905000"/>
                    </a:xfrm>
                    <a:prstGeom prst="rect">
                      <a:avLst/>
                    </a:prstGeom>
                  </pic:spPr>
                </pic:pic>
              </a:graphicData>
            </a:graphic>
          </wp:inline>
        </w:drawing>
      </w:r>
    </w:p>
    <w:p w:rsidR="4C5DE22D" w:rsidP="4C5DE22D" w:rsidRDefault="4C5DE22D" w14:paraId="7AF3C899" w14:textId="7E26B613">
      <w:pPr>
        <w:jc w:val="both"/>
        <w:rPr>
          <w:b w:val="1"/>
          <w:bCs w:val="1"/>
        </w:rPr>
      </w:pPr>
      <w:r w:rsidRPr="4C5DE22D" w:rsidR="4C5DE22D">
        <w:rPr>
          <w:b w:val="1"/>
          <w:bCs w:val="1"/>
        </w:rPr>
        <w:t>Support Vector Machine:</w:t>
      </w:r>
    </w:p>
    <w:p w:rsidR="3B73A723" w:rsidP="1B01C124" w:rsidRDefault="3B73A723" w14:paraId="6896D955" w14:textId="7D6B0C08">
      <w:pPr>
        <w:pStyle w:val="Normal"/>
        <w:ind w:firstLine="720"/>
        <w:jc w:val="both"/>
        <w:rPr>
          <w:b w:val="0"/>
          <w:bCs w:val="0"/>
        </w:rPr>
      </w:pPr>
      <w:r w:rsidR="4C5DE22D">
        <w:rPr>
          <w:b w:val="0"/>
          <w:bCs w:val="0"/>
        </w:rPr>
        <w:t xml:space="preserve">In addition to Decision Tree and Naïve Bayes, we also attempted a support vector machine model. Our goal with this model was to correctly classify opioid prescribers, much like we did with the other two classification models. We used the same training and validation sets for our SVM, however unlike the other models we were unable to get the SVM to complete. Initially, when building the model with our entire testing dataset, it ran for over 24 hours but never completed. Once we realized that it would not be completed in a reasonable amount of time, we reduced the training data. To do that we sampled 20% of the existing training data and tried to re-train a new SVM with that new, smaller subset. Unfortunately, that model also ran for over 24 hours, but </w:t>
      </w:r>
      <w:bookmarkStart w:name="_Int_McsFXLP8" w:id="1263070302"/>
      <w:r w:rsidR="4C5DE22D">
        <w:rPr>
          <w:b w:val="0"/>
          <w:bCs w:val="0"/>
        </w:rPr>
        <w:t>did</w:t>
      </w:r>
      <w:bookmarkEnd w:id="1263070302"/>
      <w:r w:rsidR="4C5DE22D">
        <w:rPr>
          <w:b w:val="0"/>
          <w:bCs w:val="0"/>
        </w:rPr>
        <w:t xml:space="preserve"> not </w:t>
      </w:r>
      <w:bookmarkStart w:name="_Int_dwdm11sY" w:id="1908168245"/>
      <w:r w:rsidR="4C5DE22D">
        <w:rPr>
          <w:b w:val="0"/>
          <w:bCs w:val="0"/>
        </w:rPr>
        <w:t>complete</w:t>
      </w:r>
      <w:bookmarkEnd w:id="1908168245"/>
      <w:r w:rsidR="4C5DE22D">
        <w:rPr>
          <w:b w:val="0"/>
          <w:bCs w:val="0"/>
        </w:rPr>
        <w:t xml:space="preserve">. Since both attempts with our support vector machines </w:t>
      </w:r>
      <w:bookmarkStart w:name="_Int_4btfo1vD" w:id="1214957636"/>
      <w:r w:rsidR="4C5DE22D">
        <w:rPr>
          <w:b w:val="0"/>
          <w:bCs w:val="0"/>
        </w:rPr>
        <w:t>did</w:t>
      </w:r>
      <w:bookmarkEnd w:id="1214957636"/>
      <w:r w:rsidR="4C5DE22D">
        <w:rPr>
          <w:b w:val="0"/>
          <w:bCs w:val="0"/>
        </w:rPr>
        <w:t xml:space="preserve"> not complete, we were unable to evaluate and compare it with our other models, and ultimately unable to include it in our analysis.</w:t>
      </w:r>
    </w:p>
    <w:p w:rsidRPr="00737C74" w:rsidR="00E53597" w:rsidP="0BDB5573" w:rsidRDefault="00E53597" w14:paraId="05D98D41" w14:textId="6A97337F">
      <w:pPr>
        <w:jc w:val="both"/>
        <w:rPr>
          <w:rFonts w:ascii="Calibri" w:hAnsi="Calibri" w:eastAsia="Calibri" w:cs="Calibri"/>
          <w:b w:val="1"/>
          <w:bCs w:val="1"/>
          <w:color w:val="000000" w:themeColor="text1"/>
        </w:rPr>
      </w:pPr>
      <w:r w:rsidRPr="0BDB5573" w:rsidR="00E53597">
        <w:rPr>
          <w:rFonts w:ascii="Calibri" w:hAnsi="Calibri" w:eastAsia="Calibri" w:cs="Calibri"/>
          <w:b w:val="1"/>
          <w:bCs w:val="1"/>
          <w:color w:val="000000" w:themeColor="text1" w:themeTint="FF" w:themeShade="FF"/>
          <w:u w:val="single"/>
        </w:rPr>
        <w:t>Limitations</w:t>
      </w:r>
      <w:r w:rsidRPr="0BDB5573" w:rsidR="00E53597">
        <w:rPr>
          <w:rFonts w:ascii="Calibri" w:hAnsi="Calibri" w:eastAsia="Calibri" w:cs="Calibri"/>
          <w:b w:val="1"/>
          <w:bCs w:val="1"/>
          <w:color w:val="000000" w:themeColor="text1" w:themeTint="FF" w:themeShade="FF"/>
        </w:rPr>
        <w:t>:</w:t>
      </w:r>
      <w:r w:rsidRPr="0BDB5573" w:rsidR="00B22A57">
        <w:rPr>
          <w:rFonts w:ascii="Calibri" w:hAnsi="Calibri" w:eastAsia="Calibri" w:cs="Calibri"/>
          <w:b w:val="1"/>
          <w:bCs w:val="1"/>
          <w:color w:val="000000" w:themeColor="text1" w:themeTint="FF" w:themeShade="FF"/>
        </w:rPr>
        <w:t xml:space="preserve"> </w:t>
      </w:r>
    </w:p>
    <w:p w:rsidR="00E53597" w:rsidP="3B73A723" w:rsidRDefault="00E53597" w14:paraId="566C4727" w14:textId="50AAC9A5">
      <w:pPr>
        <w:ind w:firstLine="720"/>
        <w:jc w:val="both"/>
        <w:rPr>
          <w:rFonts w:ascii="Calibri" w:hAnsi="Calibri" w:eastAsia="Calibri" w:cs="Calibri"/>
        </w:rPr>
      </w:pPr>
      <w:r w:rsidRPr="3B73A723">
        <w:rPr>
          <w:rFonts w:ascii="Calibri" w:hAnsi="Calibri" w:eastAsia="Calibri" w:cs="Calibri"/>
        </w:rPr>
        <w:t>There were a few factors in our analysis which we did not have the time to compensate for. One was the population of each state. It is very difficult to compare state overdose and opioid prescriptions state-by-state without normalizing by the state populations. It is much different for there to be 10,000 overdose deaths in California, with a population of almost 40 million people, than in Vermont, where there are only slightly more than 600,000 residents (World Population Review). Due to time constraints, we were not able to normalize our data against state population size.</w:t>
      </w:r>
    </w:p>
    <w:p w:rsidR="3B73A723" w:rsidP="2EB2640B" w:rsidRDefault="3B73A723" w14:paraId="4852F108" w14:textId="0D2C308C">
      <w:pPr>
        <w:ind w:firstLine="720"/>
        <w:jc w:val="both"/>
        <w:rPr>
          <w:rFonts w:ascii="Calibri" w:hAnsi="Calibri" w:eastAsia="Calibri" w:cs="Calibri"/>
        </w:rPr>
      </w:pPr>
      <w:r w:rsidRPr="2EB2640B" w:rsidR="00E53597">
        <w:rPr>
          <w:rFonts w:ascii="Calibri" w:hAnsi="Calibri" w:eastAsia="Calibri" w:cs="Calibri"/>
        </w:rPr>
        <w:t xml:space="preserve">During our analysis, we also realized there are several larger socio-economic issues that play a significant part in opioid prescriptions and overdoses. Levels of poverty, race, ethnicity, </w:t>
      </w:r>
      <w:r w:rsidRPr="2EB2640B" w:rsidR="00F84111">
        <w:rPr>
          <w:rFonts w:ascii="Calibri" w:hAnsi="Calibri" w:eastAsia="Calibri" w:cs="Calibri"/>
        </w:rPr>
        <w:t>work force participation, levels of education, and access to healthcare are just a few of the factors that affect opioid overdoses. (Heyman et al., 2019).</w:t>
      </w:r>
    </w:p>
    <w:p w:rsidR="5EA34A07" w:rsidP="0BDB5573" w:rsidRDefault="5EA34A07" w14:paraId="05F0387B" w14:textId="26A40E7C">
      <w:pPr>
        <w:jc w:val="both"/>
        <w:rPr>
          <w:b w:val="1"/>
          <w:bCs w:val="1"/>
          <w:u w:val="single"/>
        </w:rPr>
      </w:pPr>
      <w:r w:rsidRPr="0BDB5573" w:rsidR="5EA34A07">
        <w:rPr>
          <w:b w:val="1"/>
          <w:bCs w:val="1"/>
          <w:u w:val="single"/>
        </w:rPr>
        <w:t>Conclusion:</w:t>
      </w:r>
    </w:p>
    <w:p w:rsidR="00F839FE" w:rsidP="2EB2640B" w:rsidRDefault="00737C74" w14:paraId="3BB85C46" w14:textId="0CA1B608">
      <w:pPr>
        <w:pStyle w:val="Normal"/>
        <w:bidi w:val="0"/>
        <w:spacing w:before="0" w:beforeAutospacing="off" w:after="160" w:afterAutospacing="off" w:line="259" w:lineRule="auto"/>
        <w:ind w:left="0" w:right="0" w:firstLine="720"/>
        <w:jc w:val="both"/>
      </w:pPr>
      <w:r w:rsidR="2EB2640B">
        <w:rPr/>
        <w:t>The table below summarizes the performance of our classification models.</w:t>
      </w:r>
      <w:r>
        <w:tab/>
      </w:r>
    </w:p>
    <w:tbl>
      <w:tblPr>
        <w:tblStyle w:val="TableGrid"/>
        <w:tblW w:w="9080" w:type="dxa"/>
        <w:jc w:val="center"/>
        <w:tblLayout w:type="fixed"/>
        <w:tblLook w:val="06A0" w:firstRow="1" w:lastRow="0" w:firstColumn="1" w:lastColumn="0" w:noHBand="1" w:noVBand="1"/>
      </w:tblPr>
      <w:tblGrid>
        <w:gridCol w:w="1560"/>
        <w:gridCol w:w="2205"/>
        <w:gridCol w:w="1140"/>
        <w:gridCol w:w="1335"/>
        <w:gridCol w:w="1005"/>
        <w:gridCol w:w="1835"/>
      </w:tblGrid>
      <w:tr w:rsidR="00725CCA" w:rsidTr="0213A619" w14:paraId="32B05432" w14:textId="77777777">
        <w:trPr>
          <w:trHeight w:val="345"/>
        </w:trPr>
        <w:tc>
          <w:tcPr>
            <w:tcW w:w="1560" w:type="dxa"/>
            <w:tcBorders>
              <w:top w:val="single" w:color="auto" w:sz="8" w:space="0"/>
              <w:left w:val="single" w:color="auto" w:sz="8" w:space="0"/>
              <w:bottom w:val="single" w:color="auto" w:sz="8" w:space="0"/>
              <w:right w:val="single" w:color="auto" w:sz="8" w:space="0"/>
            </w:tcBorders>
            <w:shd w:val="clear" w:color="auto" w:fill="BDD7EE"/>
            <w:tcMar/>
            <w:vAlign w:val="center"/>
          </w:tcPr>
          <w:p w:rsidR="00725CCA" w:rsidP="00FC60D3" w:rsidRDefault="00725CCA" w14:paraId="0E0C2711" w14:textId="11E9FEFF">
            <w:pPr>
              <w:jc w:val="center"/>
            </w:pPr>
            <w:r>
              <w:rPr>
                <w:rFonts w:ascii="Monaco" w:hAnsi="Monaco" w:eastAsia="Monaco" w:cs="Monaco"/>
                <w:b/>
                <w:bCs/>
                <w:color w:val="000000" w:themeColor="text1"/>
                <w:sz w:val="18"/>
                <w:szCs w:val="18"/>
              </w:rPr>
              <w:t>Model</w:t>
            </w:r>
          </w:p>
        </w:tc>
        <w:tc>
          <w:tcPr>
            <w:tcW w:w="2205" w:type="dxa"/>
            <w:tcBorders>
              <w:top w:val="single" w:color="auto" w:sz="8" w:space="0"/>
              <w:left w:val="single" w:color="auto" w:sz="8" w:space="0"/>
              <w:bottom w:val="single" w:color="auto" w:sz="8" w:space="0"/>
              <w:right w:val="single" w:color="auto" w:sz="8" w:space="0"/>
            </w:tcBorders>
            <w:shd w:val="clear" w:color="auto" w:fill="BDD7EE"/>
            <w:tcMar/>
          </w:tcPr>
          <w:p w:rsidRPr="00843A7D" w:rsidR="00725CCA" w:rsidP="00FC60D3" w:rsidRDefault="004B5523" w14:paraId="7D375BB0" w14:textId="54DDCB6A">
            <w:pPr>
              <w:jc w:val="center"/>
              <w:rPr>
                <w:b/>
                <w:bCs/>
              </w:rPr>
            </w:pPr>
            <w:r>
              <w:rPr>
                <w:b/>
                <w:bCs/>
              </w:rPr>
              <w:t>Parameters</w:t>
            </w:r>
          </w:p>
        </w:tc>
        <w:tc>
          <w:tcPr>
            <w:tcW w:w="1140" w:type="dxa"/>
            <w:tcBorders>
              <w:top w:val="single" w:color="auto" w:sz="8" w:space="0"/>
              <w:left w:val="single" w:color="auto" w:sz="8" w:space="0"/>
              <w:bottom w:val="single" w:color="auto" w:sz="8" w:space="0"/>
              <w:right w:val="single" w:color="auto" w:sz="8" w:space="0"/>
            </w:tcBorders>
            <w:shd w:val="clear" w:color="auto" w:fill="BDD7EE"/>
            <w:tcMar/>
            <w:vAlign w:val="center"/>
          </w:tcPr>
          <w:p w:rsidRPr="00843A7D" w:rsidR="00725CCA" w:rsidP="00FC60D3" w:rsidRDefault="00725CCA" w14:paraId="4F985539" w14:textId="30FCF9D2">
            <w:pPr>
              <w:jc w:val="center"/>
              <w:rPr>
                <w:b w:val="1"/>
                <w:bCs w:val="1"/>
              </w:rPr>
            </w:pPr>
            <w:r w:rsidRPr="0213A619" w:rsidR="00725CCA">
              <w:rPr>
                <w:b w:val="1"/>
                <w:bCs w:val="1"/>
              </w:rPr>
              <w:t>Accuracy</w:t>
            </w:r>
          </w:p>
        </w:tc>
        <w:tc>
          <w:tcPr>
            <w:tcW w:w="1335" w:type="dxa"/>
            <w:tcBorders>
              <w:top w:val="single" w:color="auto" w:sz="8" w:space="0"/>
              <w:left w:val="single" w:color="auto" w:sz="8" w:space="0"/>
              <w:bottom w:val="single" w:color="auto" w:sz="8" w:space="0"/>
              <w:right w:val="single" w:color="auto" w:sz="8" w:space="0"/>
            </w:tcBorders>
            <w:shd w:val="clear" w:color="auto" w:fill="BDD7EE"/>
            <w:tcMar/>
            <w:vAlign w:val="center"/>
          </w:tcPr>
          <w:p w:rsidR="00725CCA" w:rsidP="00FC60D3" w:rsidRDefault="00725CCA" w14:paraId="220A4B9F" w14:textId="0DB10DF9">
            <w:pPr>
              <w:jc w:val="center"/>
            </w:pPr>
            <w:r w:rsidRPr="2EB2640B" w:rsidR="34A5AE45">
              <w:rPr>
                <w:rFonts w:ascii="Monaco" w:hAnsi="Monaco" w:eastAsia="Monaco" w:cs="Monaco"/>
                <w:b w:val="1"/>
                <w:bCs w:val="1"/>
                <w:color w:val="000000" w:themeColor="text1" w:themeTint="FF" w:themeShade="FF"/>
                <w:sz w:val="18"/>
                <w:szCs w:val="18"/>
              </w:rPr>
              <w:t>Precision</w:t>
            </w:r>
          </w:p>
        </w:tc>
        <w:tc>
          <w:tcPr>
            <w:tcW w:w="1005" w:type="dxa"/>
            <w:tcBorders>
              <w:top w:val="single" w:color="auto" w:sz="8" w:space="0"/>
              <w:left w:val="single" w:color="auto" w:sz="8" w:space="0"/>
              <w:bottom w:val="single" w:color="auto" w:sz="8" w:space="0"/>
              <w:right w:val="single" w:color="auto" w:sz="8" w:space="0"/>
            </w:tcBorders>
            <w:shd w:val="clear" w:color="auto" w:fill="BDD7EE"/>
            <w:tcMar/>
            <w:vAlign w:val="center"/>
          </w:tcPr>
          <w:p w:rsidR="00725CCA" w:rsidP="00FC60D3" w:rsidRDefault="00725CCA" w14:paraId="0003CA10" w14:textId="184607F1">
            <w:pPr>
              <w:jc w:val="center"/>
            </w:pPr>
            <w:r w:rsidRPr="2EB2640B" w:rsidR="34A5AE45">
              <w:rPr>
                <w:rFonts w:ascii="Monaco" w:hAnsi="Monaco" w:eastAsia="Monaco" w:cs="Monaco"/>
                <w:b w:val="1"/>
                <w:bCs w:val="1"/>
                <w:color w:val="000000" w:themeColor="text1" w:themeTint="FF" w:themeShade="FF"/>
                <w:sz w:val="18"/>
                <w:szCs w:val="18"/>
              </w:rPr>
              <w:t>Recall</w:t>
            </w:r>
          </w:p>
        </w:tc>
        <w:tc>
          <w:tcPr>
            <w:tcW w:w="1835" w:type="dxa"/>
            <w:tcBorders>
              <w:top w:val="single" w:color="auto" w:sz="8" w:space="0"/>
              <w:left w:val="single" w:color="auto" w:sz="8" w:space="0"/>
              <w:bottom w:val="single" w:color="auto" w:sz="8" w:space="0"/>
              <w:right w:val="single" w:color="auto" w:sz="8" w:space="0"/>
            </w:tcBorders>
            <w:shd w:val="clear" w:color="auto" w:fill="BDD7EE"/>
            <w:tcMar/>
            <w:vAlign w:val="center"/>
          </w:tcPr>
          <w:p w:rsidR="00725CCA" w:rsidP="00FC60D3" w:rsidRDefault="00725CCA" w14:paraId="2C6B7D3D" w14:textId="2D473223">
            <w:pPr>
              <w:jc w:val="center"/>
            </w:pPr>
            <w:r>
              <w:rPr>
                <w:rFonts w:ascii="Monaco" w:hAnsi="Monaco" w:eastAsia="Monaco" w:cs="Monaco"/>
                <w:b/>
                <w:bCs/>
                <w:color w:val="000000" w:themeColor="text1"/>
                <w:sz w:val="18"/>
                <w:szCs w:val="18"/>
              </w:rPr>
              <w:t>Time to Train</w:t>
            </w:r>
          </w:p>
        </w:tc>
      </w:tr>
      <w:tr w:rsidR="00725CCA" w:rsidTr="0213A619" w14:paraId="13803B3B" w14:textId="77777777">
        <w:trPr>
          <w:trHeight w:val="345"/>
        </w:trPr>
        <w:tc>
          <w:tcPr>
            <w:tcW w:w="1560" w:type="dxa"/>
            <w:tcBorders>
              <w:top w:val="single" w:color="auto" w:sz="8" w:space="0"/>
              <w:left w:val="single" w:color="auto" w:sz="8" w:space="0"/>
              <w:bottom w:val="single" w:color="auto" w:sz="8" w:space="0"/>
              <w:right w:val="single" w:color="auto" w:sz="8" w:space="0"/>
            </w:tcBorders>
            <w:tcMar/>
            <w:vAlign w:val="center"/>
          </w:tcPr>
          <w:p w:rsidR="00725CCA" w:rsidRDefault="00725CCA" w14:paraId="739A7573" w14:textId="15A3BC20">
            <w:r>
              <w:t>Classification – Decision Tree</w:t>
            </w:r>
          </w:p>
        </w:tc>
        <w:tc>
          <w:tcPr>
            <w:tcW w:w="2205" w:type="dxa"/>
            <w:tcBorders>
              <w:top w:val="single" w:color="auto" w:sz="8" w:space="0"/>
              <w:left w:val="single" w:color="auto" w:sz="8" w:space="0"/>
              <w:bottom w:val="single" w:color="auto" w:sz="8" w:space="0"/>
              <w:right w:val="single" w:color="auto" w:sz="8" w:space="0"/>
            </w:tcBorders>
            <w:tcMar/>
          </w:tcPr>
          <w:p w:rsidR="00725CCA" w:rsidRDefault="00211CE7" w14:paraId="4B5A90C3" w14:textId="42D7BA0C">
            <w:r>
              <w:t xml:space="preserve">Trials = 6, </w:t>
            </w:r>
            <w:r w:rsidR="00696FB1">
              <w:t xml:space="preserve">Global Pruning, </w:t>
            </w:r>
            <w:proofErr w:type="spellStart"/>
            <w:r w:rsidR="008F7297">
              <w:t>minCases</w:t>
            </w:r>
            <w:proofErr w:type="spellEnd"/>
            <w:r w:rsidR="008F7297">
              <w:t xml:space="preserve"> = 30, CF = 0.75</w:t>
            </w:r>
          </w:p>
        </w:tc>
        <w:tc>
          <w:tcPr>
            <w:tcW w:w="1140" w:type="dxa"/>
            <w:tcBorders>
              <w:top w:val="single" w:color="auto" w:sz="8" w:space="0"/>
              <w:left w:val="single" w:color="auto" w:sz="8" w:space="0"/>
              <w:bottom w:val="single" w:color="auto" w:sz="8" w:space="0"/>
              <w:right w:val="single" w:color="auto" w:sz="8" w:space="0"/>
            </w:tcBorders>
            <w:tcMar/>
            <w:vAlign w:val="center"/>
          </w:tcPr>
          <w:p w:rsidR="00725CCA" w:rsidRDefault="00725CCA" w14:paraId="065DBFFA" w14:textId="2887DF87">
            <w:r>
              <w:t>100%</w:t>
            </w:r>
          </w:p>
        </w:tc>
        <w:tc>
          <w:tcPr>
            <w:tcW w:w="1335" w:type="dxa"/>
            <w:tcBorders>
              <w:top w:val="single" w:color="auto" w:sz="8" w:space="0"/>
              <w:left w:val="single" w:color="auto" w:sz="8" w:space="0"/>
              <w:bottom w:val="single" w:color="auto" w:sz="8" w:space="0"/>
              <w:right w:val="single" w:color="auto" w:sz="8" w:space="0"/>
            </w:tcBorders>
            <w:tcMar/>
            <w:vAlign w:val="center"/>
          </w:tcPr>
          <w:p w:rsidR="00725CCA" w:rsidRDefault="00725CCA" w14:paraId="559A8654" w14:textId="13CF4027">
            <w:r>
              <w:t>1.0</w:t>
            </w:r>
          </w:p>
        </w:tc>
        <w:tc>
          <w:tcPr>
            <w:tcW w:w="1005" w:type="dxa"/>
            <w:tcBorders>
              <w:top w:val="single" w:color="auto" w:sz="8" w:space="0"/>
              <w:left w:val="single" w:color="auto" w:sz="8" w:space="0"/>
              <w:bottom w:val="single" w:color="auto" w:sz="8" w:space="0"/>
              <w:right w:val="single" w:color="auto" w:sz="8" w:space="0"/>
            </w:tcBorders>
            <w:tcMar/>
            <w:vAlign w:val="center"/>
          </w:tcPr>
          <w:p w:rsidR="00725CCA" w:rsidRDefault="00725CCA" w14:paraId="24201A4F" w14:textId="0513AC2A">
            <w:r>
              <w:t>1.0</w:t>
            </w:r>
          </w:p>
        </w:tc>
        <w:tc>
          <w:tcPr>
            <w:tcW w:w="1835" w:type="dxa"/>
            <w:tcBorders>
              <w:top w:val="single" w:color="auto" w:sz="8" w:space="0"/>
              <w:left w:val="single" w:color="auto" w:sz="8" w:space="0"/>
              <w:bottom w:val="single" w:color="auto" w:sz="8" w:space="0"/>
              <w:right w:val="single" w:color="auto" w:sz="8" w:space="0"/>
            </w:tcBorders>
            <w:tcMar/>
            <w:vAlign w:val="center"/>
          </w:tcPr>
          <w:p w:rsidR="00725CCA" w:rsidRDefault="00725CCA" w14:paraId="7E9E21B6" w14:textId="4302E14A">
            <w:r>
              <w:t>16 minutes</w:t>
            </w:r>
          </w:p>
        </w:tc>
      </w:tr>
      <w:tr w:rsidR="00725CCA" w:rsidTr="0213A619" w14:paraId="23B3CD98" w14:textId="77777777">
        <w:trPr>
          <w:trHeight w:val="345"/>
        </w:trPr>
        <w:tc>
          <w:tcPr>
            <w:tcW w:w="1560" w:type="dxa"/>
            <w:tcBorders>
              <w:top w:val="single" w:color="auto" w:sz="8" w:space="0"/>
              <w:left w:val="single" w:color="auto" w:sz="8" w:space="0"/>
              <w:bottom w:val="single" w:color="auto" w:sz="8" w:space="0"/>
              <w:right w:val="single" w:color="auto" w:sz="8" w:space="0"/>
            </w:tcBorders>
            <w:tcMar/>
            <w:vAlign w:val="center"/>
          </w:tcPr>
          <w:p w:rsidR="00725CCA" w:rsidRDefault="00725CCA" w14:paraId="396D0081" w14:textId="2460A3F1">
            <w:r>
              <w:t>Classification - Naïve Bayes</w:t>
            </w:r>
          </w:p>
        </w:tc>
        <w:tc>
          <w:tcPr>
            <w:tcW w:w="2205" w:type="dxa"/>
            <w:tcBorders>
              <w:top w:val="single" w:color="auto" w:sz="8" w:space="0"/>
              <w:left w:val="single" w:color="auto" w:sz="8" w:space="0"/>
              <w:bottom w:val="single" w:color="auto" w:sz="8" w:space="0"/>
              <w:right w:val="single" w:color="auto" w:sz="8" w:space="0"/>
            </w:tcBorders>
            <w:tcMar/>
          </w:tcPr>
          <w:p w:rsidR="00725CCA" w:rsidRDefault="008F7297" w14:paraId="632B6B19" w14:textId="7C85D302">
            <w:r>
              <w:t xml:space="preserve">Laplace = 1, </w:t>
            </w:r>
            <w:proofErr w:type="spellStart"/>
            <w:r>
              <w:t>usekernel</w:t>
            </w:r>
            <w:proofErr w:type="spellEnd"/>
            <w:r>
              <w:t xml:space="preserve"> = TRUE, </w:t>
            </w:r>
            <w:proofErr w:type="spellStart"/>
            <w:r>
              <w:t>usepoisson</w:t>
            </w:r>
            <w:proofErr w:type="spellEnd"/>
            <w:r>
              <w:t xml:space="preserve"> = TRUE</w:t>
            </w:r>
          </w:p>
        </w:tc>
        <w:tc>
          <w:tcPr>
            <w:tcW w:w="1140" w:type="dxa"/>
            <w:tcBorders>
              <w:top w:val="single" w:color="auto" w:sz="8" w:space="0"/>
              <w:left w:val="single" w:color="auto" w:sz="8" w:space="0"/>
              <w:bottom w:val="single" w:color="auto" w:sz="8" w:space="0"/>
              <w:right w:val="single" w:color="auto" w:sz="8" w:space="0"/>
            </w:tcBorders>
            <w:tcMar/>
            <w:vAlign w:val="center"/>
          </w:tcPr>
          <w:p w:rsidR="00725CCA" w:rsidRDefault="00725CCA" w14:paraId="4AF13031" w14:textId="6F0D6280">
            <w:r>
              <w:t>72.8%</w:t>
            </w:r>
          </w:p>
        </w:tc>
        <w:tc>
          <w:tcPr>
            <w:tcW w:w="1335" w:type="dxa"/>
            <w:tcBorders>
              <w:top w:val="single" w:color="auto" w:sz="8" w:space="0"/>
              <w:left w:val="single" w:color="auto" w:sz="8" w:space="0"/>
              <w:bottom w:val="single" w:color="auto" w:sz="8" w:space="0"/>
              <w:right w:val="single" w:color="auto" w:sz="8" w:space="0"/>
            </w:tcBorders>
            <w:tcMar/>
            <w:vAlign w:val="center"/>
          </w:tcPr>
          <w:p w:rsidR="00725CCA" w:rsidRDefault="00725CCA" w14:paraId="21D2B6FF" w14:textId="3BFABF14">
            <w:r>
              <w:t>0.70</w:t>
            </w:r>
          </w:p>
        </w:tc>
        <w:tc>
          <w:tcPr>
            <w:tcW w:w="1005" w:type="dxa"/>
            <w:tcBorders>
              <w:top w:val="single" w:color="auto" w:sz="8" w:space="0"/>
              <w:left w:val="single" w:color="auto" w:sz="8" w:space="0"/>
              <w:bottom w:val="single" w:color="auto" w:sz="8" w:space="0"/>
              <w:right w:val="single" w:color="auto" w:sz="8" w:space="0"/>
            </w:tcBorders>
            <w:tcMar/>
            <w:vAlign w:val="center"/>
          </w:tcPr>
          <w:p w:rsidR="00725CCA" w:rsidRDefault="00725CCA" w14:paraId="2BC31D65" w14:textId="1062A8FE">
            <w:r>
              <w:t>0.93</w:t>
            </w:r>
          </w:p>
        </w:tc>
        <w:tc>
          <w:tcPr>
            <w:tcW w:w="1835" w:type="dxa"/>
            <w:tcBorders>
              <w:top w:val="single" w:color="auto" w:sz="8" w:space="0"/>
              <w:left w:val="single" w:color="auto" w:sz="8" w:space="0"/>
              <w:bottom w:val="single" w:color="auto" w:sz="8" w:space="0"/>
              <w:right w:val="single" w:color="auto" w:sz="8" w:space="0"/>
            </w:tcBorders>
            <w:tcMar/>
            <w:vAlign w:val="center"/>
          </w:tcPr>
          <w:p w:rsidR="00725CCA" w:rsidRDefault="00725CCA" w14:paraId="774B6D7A" w14:textId="3DA83944">
            <w:r>
              <w:t>Less than one minute</w:t>
            </w:r>
          </w:p>
        </w:tc>
      </w:tr>
    </w:tbl>
    <w:p w:rsidR="4C5DE22D" w:rsidP="2EB2640B" w:rsidRDefault="4C5DE22D" w14:paraId="1D94F5A0" w14:textId="67C031EE">
      <w:pPr>
        <w:pStyle w:val="Normal"/>
        <w:ind w:firstLine="720"/>
        <w:jc w:val="both"/>
      </w:pPr>
      <w:r w:rsidR="00EB5717">
        <w:rPr/>
        <w:t xml:space="preserve">In conclusion, all models provided crucial and consistent </w:t>
      </w:r>
      <w:r w:rsidR="008B495C">
        <w:rPr/>
        <w:t xml:space="preserve">information on the Opioid Prescriber dataset. </w:t>
      </w:r>
      <w:r w:rsidR="2F7AF07B">
        <w:rPr/>
        <w:t>We found relations between prescriber type and o</w:t>
      </w:r>
      <w:r w:rsidR="1DD3798C">
        <w:rPr/>
        <w:t xml:space="preserve">pioid drug through </w:t>
      </w:r>
      <w:r w:rsidR="3BD6A8E2">
        <w:rPr/>
        <w:t xml:space="preserve">Association </w:t>
      </w:r>
      <w:r w:rsidR="0EE66769">
        <w:rPr/>
        <w:t>Rule Mining, which can be used to monitor which specialty prescribe certain drugs at specific dosages.</w:t>
      </w:r>
      <w:r w:rsidR="1B01C124">
        <w:rPr/>
        <w:t xml:space="preserve"> </w:t>
      </w:r>
      <w:r w:rsidR="00852433">
        <w:rPr/>
        <w:t xml:space="preserve">Naïve Bayes highlighted </w:t>
      </w:r>
      <w:r w:rsidR="00CC3B38">
        <w:rPr/>
        <w:t xml:space="preserve">high-risk </w:t>
      </w:r>
      <w:r w:rsidR="002059B8">
        <w:rPr/>
        <w:t>S</w:t>
      </w:r>
      <w:r w:rsidR="00CC3B38">
        <w:rPr/>
        <w:t xml:space="preserve">tates as well as Prescriber Types. </w:t>
      </w:r>
      <w:r w:rsidR="00F863BB">
        <w:rPr/>
        <w:t>Association Rule Mining and t</w:t>
      </w:r>
      <w:r w:rsidR="00257888">
        <w:rPr/>
        <w:t>he Decision Tree</w:t>
      </w:r>
      <w:r w:rsidR="002059B8">
        <w:rPr/>
        <w:t xml:space="preserve"> </w:t>
      </w:r>
      <w:r w:rsidR="00822150">
        <w:rPr/>
        <w:t xml:space="preserve">provided more information on the </w:t>
      </w:r>
      <w:r w:rsidR="00F93B46">
        <w:rPr/>
        <w:t>commonly prescribed opioids.</w:t>
      </w:r>
      <w:r w:rsidR="00187AD7">
        <w:rPr/>
        <w:t xml:space="preserve"> </w:t>
      </w:r>
      <w:r w:rsidR="006B4CD5">
        <w:rPr/>
        <w:t xml:space="preserve">Family Practices, </w:t>
      </w:r>
      <w:r w:rsidR="00861E4B">
        <w:rPr/>
        <w:t xml:space="preserve">Internal Medicine prescribers, Physician Assistant, </w:t>
      </w:r>
      <w:r w:rsidR="00313F4C">
        <w:rPr/>
        <w:t>Orthopedic Surgeon</w:t>
      </w:r>
      <w:r w:rsidR="009D1BD0">
        <w:rPr/>
        <w:t xml:space="preserve"> clinics, and General surgery clinics should be monitored due to high </w:t>
      </w:r>
      <w:r w:rsidR="00BD0F8F">
        <w:rPr/>
        <w:t xml:space="preserve">amounts of Opioid prescriptions. Furthermore, access to rehabilitation </w:t>
      </w:r>
      <w:r w:rsidR="00255431">
        <w:rPr/>
        <w:t xml:space="preserve">should be made readily available specifically in high-risk States like Florida, </w:t>
      </w:r>
      <w:r w:rsidR="00232EB0">
        <w:rPr/>
        <w:t xml:space="preserve">Texas, </w:t>
      </w:r>
      <w:r w:rsidR="00842463">
        <w:rPr/>
        <w:t xml:space="preserve">California, </w:t>
      </w:r>
      <w:r w:rsidR="00A65F55">
        <w:rPr/>
        <w:t>and North Carolina.</w:t>
      </w:r>
      <w:r w:rsidR="00257888">
        <w:rPr/>
        <w:t xml:space="preserve"> </w:t>
      </w:r>
      <w:r>
        <w:tab/>
      </w:r>
    </w:p>
    <w:p w:rsidR="0D031FE6" w:rsidP="0D031FE6" w:rsidRDefault="0D031FE6" w14:paraId="55E37D37" w14:textId="6E2B6178">
      <w:pPr>
        <w:pStyle w:val="Normal"/>
        <w:ind w:firstLine="720"/>
        <w:jc w:val="both"/>
      </w:pPr>
    </w:p>
    <w:p w:rsidR="001D645B" w:rsidP="0068739C" w:rsidRDefault="001D645B" w14:paraId="1382DC8E" w14:textId="2E2497FD">
      <w:pPr>
        <w:jc w:val="center"/>
      </w:pPr>
      <w:r>
        <w:t>Sources</w:t>
      </w:r>
    </w:p>
    <w:p w:rsidR="00F84111" w:rsidP="4C5DE22D" w:rsidRDefault="00F84111" w14:paraId="2604F452" w14:textId="77777777">
      <w:pPr>
        <w:rPr>
          <w:rFonts w:ascii="Calibri" w:hAnsi="Calibri" w:eastAsia="Calibri" w:cs="Calibri" w:asciiTheme="minorAscii" w:hAnsiTheme="minorAscii" w:eastAsiaTheme="minorAscii" w:cstheme="minorAscii"/>
          <w:color w:val="212121"/>
          <w:sz w:val="24"/>
          <w:szCs w:val="24"/>
          <w:shd w:val="clear" w:color="auto" w:fill="FFFFFF"/>
        </w:rPr>
      </w:pPr>
      <w:r w:rsidRPr="4C5DE22D" w:rsidR="00F84111">
        <w:rPr>
          <w:rFonts w:ascii="Calibri" w:hAnsi="Calibri" w:eastAsia="Calibri" w:cs="Calibri" w:asciiTheme="minorAscii" w:hAnsiTheme="minorAscii" w:eastAsiaTheme="minorAscii" w:cstheme="minorAscii"/>
          <w:color w:val="212121"/>
          <w:sz w:val="24"/>
          <w:szCs w:val="24"/>
          <w:shd w:val="clear" w:color="auto" w:fill="FFFFFF"/>
        </w:rPr>
        <w:t>Heyman, G. M., McVicar, N., &amp; Brownell, H. (2019). Evidence that social-economic factors play an important role in drug overdose deaths. </w:t>
      </w:r>
      <w:r w:rsidRPr="4C5DE22D" w:rsidR="00F84111">
        <w:rPr>
          <w:rFonts w:ascii="Calibri" w:hAnsi="Calibri" w:eastAsia="Calibri" w:cs="Calibri" w:asciiTheme="minorAscii" w:hAnsiTheme="minorAscii" w:eastAsiaTheme="minorAscii" w:cstheme="minorAscii"/>
          <w:i w:val="1"/>
          <w:iCs w:val="1"/>
          <w:color w:val="212121"/>
          <w:sz w:val="24"/>
          <w:szCs w:val="24"/>
          <w:shd w:val="clear" w:color="auto" w:fill="FFFFFF"/>
        </w:rPr>
        <w:t>The International journal on drug policy</w:t>
      </w:r>
      <w:r w:rsidRPr="4C5DE22D" w:rsidR="00F84111">
        <w:rPr>
          <w:rFonts w:ascii="Calibri" w:hAnsi="Calibri" w:eastAsia="Calibri" w:cs="Calibri" w:asciiTheme="minorAscii" w:hAnsiTheme="minorAscii" w:eastAsiaTheme="minorAscii" w:cstheme="minorAscii"/>
          <w:color w:val="212121"/>
          <w:sz w:val="24"/>
          <w:szCs w:val="24"/>
          <w:shd w:val="clear" w:color="auto" w:fill="FFFFFF"/>
        </w:rPr>
        <w:t>, </w:t>
      </w:r>
      <w:r w:rsidRPr="4C5DE22D" w:rsidR="00F84111">
        <w:rPr>
          <w:rFonts w:ascii="Calibri" w:hAnsi="Calibri" w:eastAsia="Calibri" w:cs="Calibri" w:asciiTheme="minorAscii" w:hAnsiTheme="minorAscii" w:eastAsiaTheme="minorAscii" w:cstheme="minorAscii"/>
          <w:i w:val="1"/>
          <w:iCs w:val="1"/>
          <w:color w:val="212121"/>
          <w:sz w:val="24"/>
          <w:szCs w:val="24"/>
          <w:shd w:val="clear" w:color="auto" w:fill="FFFFFF"/>
        </w:rPr>
        <w:t>74</w:t>
      </w:r>
      <w:r w:rsidRPr="4C5DE22D" w:rsidR="00F84111">
        <w:rPr>
          <w:rFonts w:ascii="Calibri" w:hAnsi="Calibri" w:eastAsia="Calibri" w:cs="Calibri" w:asciiTheme="minorAscii" w:hAnsiTheme="minorAscii" w:eastAsiaTheme="minorAscii" w:cstheme="minorAscii"/>
          <w:color w:val="212121"/>
          <w:sz w:val="24"/>
          <w:szCs w:val="24"/>
          <w:shd w:val="clear" w:color="auto" w:fill="FFFFFF"/>
        </w:rPr>
        <w:t xml:space="preserve">, 274–284. </w:t>
      </w:r>
    </w:p>
    <w:p w:rsidRPr="00F84111" w:rsidR="00F84111" w:rsidP="4C5DE22D" w:rsidRDefault="00F84111" w14:paraId="4CE79E00" w14:textId="1BD3C3A3">
      <w:pPr>
        <w:ind w:left="720"/>
        <w:rPr>
          <w:rFonts w:ascii="Calibri" w:hAnsi="Calibri" w:eastAsia="Calibri" w:cs="Calibri" w:asciiTheme="minorAscii" w:hAnsiTheme="minorAscii" w:eastAsiaTheme="minorAscii" w:cstheme="minorAscii"/>
          <w:color w:val="212121"/>
          <w:sz w:val="24"/>
          <w:szCs w:val="24"/>
          <w:shd w:val="clear" w:color="auto" w:fill="FFFFFF"/>
        </w:rPr>
      </w:pPr>
      <w:r w:rsidRPr="4C5DE22D" w:rsidR="00F84111">
        <w:rPr>
          <w:rFonts w:ascii="Calibri" w:hAnsi="Calibri" w:eastAsia="Calibri" w:cs="Calibri" w:asciiTheme="minorAscii" w:hAnsiTheme="minorAscii" w:eastAsiaTheme="minorAscii" w:cstheme="minorAscii"/>
          <w:color w:val="212121"/>
          <w:sz w:val="24"/>
          <w:szCs w:val="24"/>
          <w:shd w:val="clear" w:color="auto" w:fill="FFFFFF"/>
        </w:rPr>
        <w:t>https://doi.org/10.1016/j.drugpo.2019.07.026</w:t>
      </w:r>
    </w:p>
    <w:p w:rsidR="001D645B" w:rsidP="4C5DE22D" w:rsidRDefault="001D645B" w14:paraId="046F64BE" w14:textId="77777777">
      <w:pPr>
        <w:pStyle w:val="NormalWeb"/>
        <w:spacing w:before="0" w:beforeAutospacing="off" w:after="0" w:afterAutospacing="off" w:line="480" w:lineRule="auto"/>
        <w:ind w:left="720" w:hanging="720"/>
        <w:rPr>
          <w:rFonts w:ascii="Calibri" w:hAnsi="Calibri" w:eastAsia="Calibri" w:cs="Calibri" w:asciiTheme="minorAscii" w:hAnsiTheme="minorAscii" w:eastAsiaTheme="minorAscii" w:cstheme="minorAscii"/>
        </w:rPr>
      </w:pPr>
      <w:r w:rsidRPr="4C5DE22D" w:rsidR="001D645B">
        <w:rPr>
          <w:rFonts w:ascii="Calibri" w:hAnsi="Calibri" w:eastAsia="Calibri" w:cs="Calibri" w:asciiTheme="minorAscii" w:hAnsiTheme="minorAscii" w:eastAsiaTheme="minorAscii" w:cstheme="minorAscii"/>
          <w:i w:val="1"/>
          <w:iCs w:val="1"/>
        </w:rPr>
        <w:t>What Are Opioids?</w:t>
      </w:r>
      <w:r w:rsidRPr="4C5DE22D" w:rsidR="001D645B">
        <w:rPr>
          <w:rFonts w:ascii="Calibri" w:hAnsi="Calibri" w:eastAsia="Calibri" w:cs="Calibri" w:asciiTheme="minorAscii" w:hAnsiTheme="minorAscii" w:eastAsiaTheme="minorAscii" w:cstheme="minorAscii"/>
        </w:rPr>
        <w:t xml:space="preserve"> (n.d.). </w:t>
      </w:r>
      <w:proofErr w:type="spellStart"/>
      <w:r w:rsidRPr="4C5DE22D" w:rsidR="001D645B">
        <w:rPr>
          <w:rFonts w:ascii="Calibri" w:hAnsi="Calibri" w:eastAsia="Calibri" w:cs="Calibri" w:asciiTheme="minorAscii" w:hAnsiTheme="minorAscii" w:eastAsiaTheme="minorAscii" w:cstheme="minorAscii"/>
        </w:rPr>
        <w:t>Hopkinsmedicine.Org</w:t>
      </w:r>
      <w:proofErr w:type="spellEnd"/>
      <w:r w:rsidRPr="4C5DE22D" w:rsidR="001D645B">
        <w:rPr>
          <w:rFonts w:ascii="Calibri" w:hAnsi="Calibri" w:eastAsia="Calibri" w:cs="Calibri" w:asciiTheme="minorAscii" w:hAnsiTheme="minorAscii" w:eastAsiaTheme="minorAscii" w:cstheme="minorAscii"/>
        </w:rPr>
        <w:t>. https://www.hopkinsmedicine.org/opioids/what-are-opioids.html</w:t>
      </w:r>
    </w:p>
    <w:p w:rsidR="001D645B" w:rsidP="4C5DE22D" w:rsidRDefault="005D6599" w14:paraId="6BCC03FA" w14:textId="4399BA52">
      <w:pPr>
        <w:pStyle w:val="NormalWeb"/>
        <w:spacing w:before="0" w:beforeAutospacing="off" w:after="0" w:afterAutospacing="off" w:line="480" w:lineRule="auto"/>
        <w:ind w:left="720" w:hanging="720"/>
        <w:rPr>
          <w:rFonts w:ascii="Calibri" w:hAnsi="Calibri" w:eastAsia="Calibri" w:cs="Calibri" w:asciiTheme="minorAscii" w:hAnsiTheme="minorAscii" w:eastAsiaTheme="minorAscii" w:cstheme="minorAscii"/>
        </w:rPr>
      </w:pPr>
      <w:r w:rsidRPr="4C5DE22D" w:rsidR="005D6599">
        <w:rPr>
          <w:rFonts w:ascii="Calibri" w:hAnsi="Calibri" w:eastAsia="Calibri" w:cs="Calibri" w:asciiTheme="minorAscii" w:hAnsiTheme="minorAscii" w:eastAsiaTheme="minorAscii" w:cstheme="minorAscii"/>
          <w:i w:val="1"/>
          <w:iCs w:val="1"/>
        </w:rPr>
        <w:t>Understanding the Epidemic | Drug Overdose | CDC Injury Center</w:t>
      </w:r>
      <w:r w:rsidRPr="4C5DE22D" w:rsidR="005D6599">
        <w:rPr>
          <w:rFonts w:ascii="Calibri" w:hAnsi="Calibri" w:eastAsia="Calibri" w:cs="Calibri" w:asciiTheme="minorAscii" w:hAnsiTheme="minorAscii" w:eastAsiaTheme="minorAscii" w:cstheme="minorAscii"/>
        </w:rPr>
        <w:t xml:space="preserve">. (n.d.). </w:t>
      </w:r>
      <w:proofErr w:type="spellStart"/>
      <w:r w:rsidRPr="4C5DE22D" w:rsidR="005D6599">
        <w:rPr>
          <w:rFonts w:ascii="Calibri" w:hAnsi="Calibri" w:eastAsia="Calibri" w:cs="Calibri" w:asciiTheme="minorAscii" w:hAnsiTheme="minorAscii" w:eastAsiaTheme="minorAscii" w:cstheme="minorAscii"/>
        </w:rPr>
        <w:t>CDC.Gov</w:t>
      </w:r>
      <w:proofErr w:type="spellEnd"/>
      <w:r w:rsidRPr="4C5DE22D" w:rsidR="005D6599">
        <w:rPr>
          <w:rFonts w:ascii="Calibri" w:hAnsi="Calibri" w:eastAsia="Calibri" w:cs="Calibri" w:asciiTheme="minorAscii" w:hAnsiTheme="minorAscii" w:eastAsiaTheme="minorAscii" w:cstheme="minorAscii"/>
        </w:rPr>
        <w:t>. https://www.cdc.gov/drugoverdose/epidemic/index.html#:%7E:text=The%20first%20wave%20began%20with,overdose%20deaths%20involving%20heroin4.</w:t>
      </w:r>
    </w:p>
    <w:p w:rsidRPr="00E53597" w:rsidR="00E53597" w:rsidP="4C5DE22D" w:rsidRDefault="00E53597" w14:paraId="3C8DB017" w14:textId="77777777">
      <w:pPr>
        <w:spacing w:after="0" w:line="480" w:lineRule="auto"/>
        <w:ind w:left="720" w:hanging="720"/>
        <w:rPr>
          <w:rFonts w:ascii="Calibri" w:hAnsi="Calibri" w:eastAsia="Calibri" w:cs="Calibri" w:asciiTheme="minorAscii" w:hAnsiTheme="minorAscii" w:eastAsiaTheme="minorAscii" w:cstheme="minorAscii"/>
          <w:sz w:val="24"/>
          <w:szCs w:val="24"/>
        </w:rPr>
      </w:pPr>
      <w:r w:rsidRPr="4C5DE22D" w:rsidR="00E53597">
        <w:rPr>
          <w:rFonts w:ascii="Calibri" w:hAnsi="Calibri" w:eastAsia="Calibri" w:cs="Calibri" w:asciiTheme="minorAscii" w:hAnsiTheme="minorAscii" w:eastAsiaTheme="minorAscii" w:cstheme="minorAscii"/>
          <w:sz w:val="24"/>
          <w:szCs w:val="24"/>
        </w:rPr>
        <w:t xml:space="preserve">World Population Review. (n.d.). </w:t>
      </w:r>
      <w:r w:rsidRPr="4C5DE22D" w:rsidR="00E53597">
        <w:rPr>
          <w:rFonts w:ascii="Calibri" w:hAnsi="Calibri" w:eastAsia="Calibri" w:cs="Calibri" w:asciiTheme="minorAscii" w:hAnsiTheme="minorAscii" w:eastAsiaTheme="minorAscii" w:cstheme="minorAscii"/>
          <w:i w:val="1"/>
          <w:iCs w:val="1"/>
          <w:sz w:val="24"/>
          <w:szCs w:val="24"/>
        </w:rPr>
        <w:t>US States - Ranked by Population 2022</w:t>
      </w:r>
      <w:r w:rsidRPr="4C5DE22D" w:rsidR="00E53597">
        <w:rPr>
          <w:rFonts w:ascii="Calibri" w:hAnsi="Calibri" w:eastAsia="Calibri" w:cs="Calibri" w:asciiTheme="minorAscii" w:hAnsiTheme="minorAscii" w:eastAsiaTheme="minorAscii" w:cstheme="minorAscii"/>
          <w:sz w:val="24"/>
          <w:szCs w:val="24"/>
        </w:rPr>
        <w:t>. https://worldpopulationreview.com/states</w:t>
      </w:r>
    </w:p>
    <w:p w:rsidR="00E53597" w:rsidP="00A428CA" w:rsidRDefault="00E53597" w14:paraId="7B8DA5AA" w14:textId="2C38D032">
      <w:pPr>
        <w:pStyle w:val="NormalWeb"/>
        <w:spacing w:before="0" w:beforeAutospacing="0" w:after="0" w:afterAutospacing="0" w:line="480" w:lineRule="auto"/>
        <w:ind w:left="720" w:hanging="720"/>
      </w:pPr>
    </w:p>
    <w:p w:rsidR="00E53597" w:rsidP="00A428CA" w:rsidRDefault="00E53597" w14:paraId="1A97E0E3" w14:textId="4F9B2C52">
      <w:pPr>
        <w:pStyle w:val="NormalWeb"/>
        <w:spacing w:before="0" w:beforeAutospacing="0" w:after="0" w:afterAutospacing="0" w:line="480" w:lineRule="auto"/>
        <w:ind w:left="720" w:hanging="720"/>
      </w:pPr>
    </w:p>
    <w:p w:rsidR="00E53597" w:rsidP="00A428CA" w:rsidRDefault="00E53597" w14:paraId="0F00270D" w14:textId="13E6C85C">
      <w:pPr>
        <w:pStyle w:val="NormalWeb"/>
        <w:spacing w:before="0" w:beforeAutospacing="0" w:after="0" w:afterAutospacing="0" w:line="480" w:lineRule="auto"/>
        <w:ind w:left="720" w:hanging="720"/>
      </w:pPr>
    </w:p>
    <w:p w:rsidR="00E53597" w:rsidP="00AF531D" w:rsidRDefault="00E53597" w14:paraId="2929827B" w14:textId="77777777">
      <w:pPr>
        <w:pStyle w:val="NormalWeb"/>
        <w:spacing w:before="0" w:beforeAutospacing="0" w:after="0" w:afterAutospacing="0" w:line="480" w:lineRule="auto"/>
      </w:pPr>
    </w:p>
    <w:sectPr w:rsidR="00E53597">
      <w:headerReference w:type="default" r:id="rId19"/>
      <w:footerReference w:type="default" r:id="rId2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7775" w:rsidP="0006401B" w:rsidRDefault="00787775" w14:paraId="12F9E0BA" w14:textId="77777777">
      <w:pPr>
        <w:spacing w:after="0" w:line="240" w:lineRule="auto"/>
      </w:pPr>
      <w:r>
        <w:separator/>
      </w:r>
    </w:p>
  </w:endnote>
  <w:endnote w:type="continuationSeparator" w:id="0">
    <w:p w:rsidR="00787775" w:rsidP="0006401B" w:rsidRDefault="00787775" w14:paraId="7F79A1AA" w14:textId="77777777">
      <w:pPr>
        <w:spacing w:after="0" w:line="240" w:lineRule="auto"/>
      </w:pPr>
      <w:r>
        <w:continuationSeparator/>
      </w:r>
    </w:p>
  </w:endnote>
  <w:endnote w:type="continuationNotice" w:id="1">
    <w:p w:rsidR="00787775" w:rsidRDefault="00787775" w14:paraId="309D802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aco">
    <w:altName w:val="Calibri"/>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B48AE76" w:rsidTr="0D031FE6" w14:paraId="134026ED" w14:textId="77777777">
      <w:tc>
        <w:tcPr>
          <w:tcW w:w="3120" w:type="dxa"/>
          <w:tcMar/>
        </w:tcPr>
        <w:p w:rsidR="1B48AE76" w:rsidP="1B48AE76" w:rsidRDefault="1B48AE76" w14:paraId="06220B13" w14:textId="0D7B9C31">
          <w:pPr>
            <w:pStyle w:val="Header"/>
            <w:ind w:left="-115"/>
          </w:pPr>
        </w:p>
      </w:tc>
      <w:tc>
        <w:tcPr>
          <w:tcW w:w="3120" w:type="dxa"/>
          <w:tcMar/>
        </w:tcPr>
        <w:p w:rsidR="1B48AE76" w:rsidP="1B48AE76" w:rsidRDefault="1B48AE76" w14:paraId="305AC215" w14:textId="02DD857E">
          <w:pPr>
            <w:pStyle w:val="Header"/>
            <w:jc w:val="center"/>
          </w:pPr>
          <w:r>
            <w:fldChar w:fldCharType="begin"/>
          </w:r>
          <w:r>
            <w:instrText xml:space="preserve">PAGE</w:instrText>
          </w:r>
          <w:r>
            <w:fldChar w:fldCharType="separate"/>
          </w:r>
          <w:r>
            <w:fldChar w:fldCharType="end"/>
          </w:r>
          <w:r w:rsidR="0D031FE6">
            <w:rPr/>
            <w:t xml:space="preserve"> of </w:t>
          </w:r>
          <w:r>
            <w:fldChar w:fldCharType="begin"/>
          </w:r>
          <w:r>
            <w:instrText xml:space="preserve">NUMPAGES</w:instrText>
          </w:r>
          <w:r>
            <w:fldChar w:fldCharType="separate"/>
          </w:r>
          <w:r>
            <w:fldChar w:fldCharType="end"/>
          </w:r>
        </w:p>
      </w:tc>
      <w:tc>
        <w:tcPr>
          <w:tcW w:w="3120" w:type="dxa"/>
          <w:tcMar/>
        </w:tcPr>
        <w:p w:rsidR="1B48AE76" w:rsidP="1B48AE76" w:rsidRDefault="1B48AE76" w14:paraId="7C6298FA" w14:textId="5D17811B">
          <w:pPr>
            <w:pStyle w:val="Header"/>
            <w:ind w:right="-115"/>
            <w:jc w:val="right"/>
          </w:pPr>
        </w:p>
      </w:tc>
    </w:tr>
  </w:tbl>
  <w:p w:rsidR="1B48AE76" w:rsidP="1B48AE76" w:rsidRDefault="1B48AE76" w14:paraId="529E8CA3" w14:textId="4717E4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7775" w:rsidP="0006401B" w:rsidRDefault="00787775" w14:paraId="73B15F4F" w14:textId="77777777">
      <w:pPr>
        <w:spacing w:after="0" w:line="240" w:lineRule="auto"/>
      </w:pPr>
      <w:r>
        <w:separator/>
      </w:r>
    </w:p>
  </w:footnote>
  <w:footnote w:type="continuationSeparator" w:id="0">
    <w:p w:rsidR="00787775" w:rsidP="0006401B" w:rsidRDefault="00787775" w14:paraId="4E1A9C2F" w14:textId="77777777">
      <w:pPr>
        <w:spacing w:after="0" w:line="240" w:lineRule="auto"/>
      </w:pPr>
      <w:r>
        <w:continuationSeparator/>
      </w:r>
    </w:p>
  </w:footnote>
  <w:footnote w:type="continuationNotice" w:id="1">
    <w:p w:rsidR="00787775" w:rsidRDefault="00787775" w14:paraId="415DB22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6401B" w:rsidR="0006401B" w:rsidP="0C6BBA61" w:rsidRDefault="0C6BBA61" w14:paraId="30CC2833" w14:textId="48F00711">
    <w:pPr>
      <w:pStyle w:val="Header"/>
      <w:rPr>
        <w:sz w:val="20"/>
        <w:szCs w:val="20"/>
      </w:rPr>
    </w:pPr>
    <w:r w:rsidRPr="0C6BBA61">
      <w:rPr>
        <w:sz w:val="20"/>
        <w:szCs w:val="20"/>
      </w:rPr>
      <w:t>IST 707: Data Analytics</w:t>
    </w:r>
    <w:r w:rsidR="0006401B">
      <w:tab/>
    </w:r>
  </w:p>
  <w:p w:rsidRPr="0006401B" w:rsidR="0006401B" w:rsidP="0006401B" w:rsidRDefault="0C6BBA61" w14:paraId="22E11021" w14:textId="48F32D32">
    <w:pPr>
      <w:pStyle w:val="Header"/>
      <w:rPr>
        <w:sz w:val="20"/>
        <w:szCs w:val="20"/>
      </w:rPr>
    </w:pPr>
    <w:r w:rsidRPr="0C6BBA61">
      <w:rPr>
        <w:sz w:val="20"/>
        <w:szCs w:val="20"/>
      </w:rPr>
      <w:t xml:space="preserve">Bryan </w:t>
    </w:r>
    <w:proofErr w:type="spellStart"/>
    <w:r w:rsidRPr="0C6BBA61">
      <w:rPr>
        <w:sz w:val="20"/>
        <w:szCs w:val="20"/>
      </w:rPr>
      <w:t>Crigger</w:t>
    </w:r>
    <w:proofErr w:type="spellEnd"/>
    <w:r w:rsidRPr="0C6BBA61">
      <w:rPr>
        <w:sz w:val="20"/>
        <w:szCs w:val="20"/>
      </w:rPr>
      <w:t xml:space="preserve">, </w:t>
    </w:r>
    <w:proofErr w:type="spellStart"/>
    <w:r w:rsidRPr="0C6BBA61">
      <w:rPr>
        <w:sz w:val="20"/>
        <w:szCs w:val="20"/>
      </w:rPr>
      <w:t>Xiangzhen</w:t>
    </w:r>
    <w:proofErr w:type="spellEnd"/>
    <w:r w:rsidRPr="0C6BBA61">
      <w:rPr>
        <w:sz w:val="20"/>
        <w:szCs w:val="20"/>
      </w:rPr>
      <w:t xml:space="preserve"> He, James Hurst, Jazmin Logro</w:t>
    </w:r>
    <w:r w:rsidR="00AF531D">
      <w:rPr>
        <w:sz w:val="20"/>
        <w:szCs w:val="20"/>
      </w:rPr>
      <w:t>ñ</w:t>
    </w:r>
    <w:r w:rsidRPr="0C6BBA61">
      <w:rPr>
        <w:sz w:val="20"/>
        <w:szCs w:val="20"/>
      </w:rPr>
      <w:t>o</w:t>
    </w:r>
  </w:p>
</w:hdr>
</file>

<file path=word/intelligence2.xml><?xml version="1.0" encoding="utf-8"?>
<int2:intelligence xmlns:int2="http://schemas.microsoft.com/office/intelligence/2020/intelligence">
  <int2:observations>
    <int2:bookmark int2:bookmarkName="_Int_4btfo1vD" int2:invalidationBookmarkName="" int2:hashCode="XdktGCNQaMIs4t" int2:id="khQXd2oL">
      <int2:state int2:type="LegacyProofing" int2:value="Rejected"/>
    </int2:bookmark>
    <int2:bookmark int2:bookmarkName="_Int_McsFXLP8" int2:invalidationBookmarkName="" int2:hashCode="XdktGCNQaMIs4t" int2:id="jeZ1jS2C">
      <int2:state int2:type="LegacyProofing" int2:value="Rejected"/>
    </int2:bookmark>
    <int2:bookmark int2:bookmarkName="_Int_dwdm11sY" int2:invalidationBookmarkName="" int2:hashCode="BzfCLTv66BIzlz" int2:id="zK2GkTCt">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2BA"/>
    <w:multiLevelType w:val="hybridMultilevel"/>
    <w:tmpl w:val="FDC89322"/>
    <w:lvl w:ilvl="0" w:tplc="1FDCA9B2">
      <w:start w:val="1"/>
      <w:numFmt w:val="bullet"/>
      <w:lvlText w:val=""/>
      <w:lvlJc w:val="left"/>
      <w:pPr>
        <w:ind w:left="360" w:hanging="360"/>
      </w:pPr>
      <w:rPr>
        <w:rFonts w:hint="default" w:ascii="Symbol" w:hAnsi="Symbol"/>
      </w:rPr>
    </w:lvl>
    <w:lvl w:ilvl="1" w:tplc="96EA0558">
      <w:start w:val="1"/>
      <w:numFmt w:val="bullet"/>
      <w:lvlText w:val="o"/>
      <w:lvlJc w:val="left"/>
      <w:pPr>
        <w:ind w:left="1080" w:hanging="360"/>
      </w:pPr>
      <w:rPr>
        <w:rFonts w:hint="default" w:ascii="Courier New" w:hAnsi="Courier New"/>
      </w:rPr>
    </w:lvl>
    <w:lvl w:ilvl="2" w:tplc="65D03D14">
      <w:start w:val="1"/>
      <w:numFmt w:val="bullet"/>
      <w:lvlText w:val=""/>
      <w:lvlJc w:val="left"/>
      <w:pPr>
        <w:ind w:left="1800" w:hanging="360"/>
      </w:pPr>
      <w:rPr>
        <w:rFonts w:hint="default" w:ascii="Wingdings" w:hAnsi="Wingdings"/>
      </w:rPr>
    </w:lvl>
    <w:lvl w:ilvl="3" w:tplc="73C0F61A">
      <w:start w:val="1"/>
      <w:numFmt w:val="bullet"/>
      <w:lvlText w:val=""/>
      <w:lvlJc w:val="left"/>
      <w:pPr>
        <w:ind w:left="2520" w:hanging="360"/>
      </w:pPr>
      <w:rPr>
        <w:rFonts w:hint="default" w:ascii="Symbol" w:hAnsi="Symbol"/>
      </w:rPr>
    </w:lvl>
    <w:lvl w:ilvl="4" w:tplc="C9008B5C">
      <w:start w:val="1"/>
      <w:numFmt w:val="bullet"/>
      <w:lvlText w:val="o"/>
      <w:lvlJc w:val="left"/>
      <w:pPr>
        <w:ind w:left="3240" w:hanging="360"/>
      </w:pPr>
      <w:rPr>
        <w:rFonts w:hint="default" w:ascii="Courier New" w:hAnsi="Courier New"/>
      </w:rPr>
    </w:lvl>
    <w:lvl w:ilvl="5" w:tplc="BCA82736">
      <w:start w:val="1"/>
      <w:numFmt w:val="bullet"/>
      <w:lvlText w:val=""/>
      <w:lvlJc w:val="left"/>
      <w:pPr>
        <w:ind w:left="3960" w:hanging="360"/>
      </w:pPr>
      <w:rPr>
        <w:rFonts w:hint="default" w:ascii="Wingdings" w:hAnsi="Wingdings"/>
      </w:rPr>
    </w:lvl>
    <w:lvl w:ilvl="6" w:tplc="87BE0510">
      <w:start w:val="1"/>
      <w:numFmt w:val="bullet"/>
      <w:lvlText w:val=""/>
      <w:lvlJc w:val="left"/>
      <w:pPr>
        <w:ind w:left="4680" w:hanging="360"/>
      </w:pPr>
      <w:rPr>
        <w:rFonts w:hint="default" w:ascii="Symbol" w:hAnsi="Symbol"/>
      </w:rPr>
    </w:lvl>
    <w:lvl w:ilvl="7" w:tplc="A39C4B3A">
      <w:start w:val="1"/>
      <w:numFmt w:val="bullet"/>
      <w:lvlText w:val="o"/>
      <w:lvlJc w:val="left"/>
      <w:pPr>
        <w:ind w:left="5400" w:hanging="360"/>
      </w:pPr>
      <w:rPr>
        <w:rFonts w:hint="default" w:ascii="Courier New" w:hAnsi="Courier New"/>
      </w:rPr>
    </w:lvl>
    <w:lvl w:ilvl="8" w:tplc="5D982052">
      <w:start w:val="1"/>
      <w:numFmt w:val="bullet"/>
      <w:lvlText w:val=""/>
      <w:lvlJc w:val="left"/>
      <w:pPr>
        <w:ind w:left="6120" w:hanging="360"/>
      </w:pPr>
      <w:rPr>
        <w:rFonts w:hint="default" w:ascii="Wingdings" w:hAnsi="Wingdings"/>
      </w:rPr>
    </w:lvl>
  </w:abstractNum>
  <w:abstractNum w:abstractNumId="1" w15:restartNumberingAfterBreak="0">
    <w:nsid w:val="0D6B65C0"/>
    <w:multiLevelType w:val="hybridMultilevel"/>
    <w:tmpl w:val="FFFFFFFF"/>
    <w:lvl w:ilvl="0" w:tplc="965E22FC">
      <w:start w:val="1"/>
      <w:numFmt w:val="bullet"/>
      <w:lvlText w:val=""/>
      <w:lvlJc w:val="left"/>
      <w:pPr>
        <w:ind w:left="720" w:hanging="360"/>
      </w:pPr>
      <w:rPr>
        <w:rFonts w:hint="default" w:ascii="Symbol" w:hAnsi="Symbol"/>
      </w:rPr>
    </w:lvl>
    <w:lvl w:ilvl="1" w:tplc="8CD677F6">
      <w:start w:val="1"/>
      <w:numFmt w:val="bullet"/>
      <w:lvlText w:val=""/>
      <w:lvlJc w:val="left"/>
      <w:pPr>
        <w:ind w:left="1440" w:hanging="360"/>
      </w:pPr>
      <w:rPr>
        <w:rFonts w:hint="default" w:ascii="Symbol" w:hAnsi="Symbol"/>
      </w:rPr>
    </w:lvl>
    <w:lvl w:ilvl="2" w:tplc="A95CBCDE">
      <w:start w:val="1"/>
      <w:numFmt w:val="bullet"/>
      <w:lvlText w:val=""/>
      <w:lvlJc w:val="left"/>
      <w:pPr>
        <w:ind w:left="2160" w:hanging="360"/>
      </w:pPr>
      <w:rPr>
        <w:rFonts w:hint="default" w:ascii="Wingdings" w:hAnsi="Wingdings"/>
      </w:rPr>
    </w:lvl>
    <w:lvl w:ilvl="3" w:tplc="0B7CFAFA">
      <w:start w:val="1"/>
      <w:numFmt w:val="bullet"/>
      <w:lvlText w:val=""/>
      <w:lvlJc w:val="left"/>
      <w:pPr>
        <w:ind w:left="2880" w:hanging="360"/>
      </w:pPr>
      <w:rPr>
        <w:rFonts w:hint="default" w:ascii="Symbol" w:hAnsi="Symbol"/>
      </w:rPr>
    </w:lvl>
    <w:lvl w:ilvl="4" w:tplc="EEBC4B9C">
      <w:start w:val="1"/>
      <w:numFmt w:val="bullet"/>
      <w:lvlText w:val="o"/>
      <w:lvlJc w:val="left"/>
      <w:pPr>
        <w:ind w:left="3600" w:hanging="360"/>
      </w:pPr>
      <w:rPr>
        <w:rFonts w:hint="default" w:ascii="Courier New" w:hAnsi="Courier New"/>
      </w:rPr>
    </w:lvl>
    <w:lvl w:ilvl="5" w:tplc="01FEE5C4">
      <w:start w:val="1"/>
      <w:numFmt w:val="bullet"/>
      <w:lvlText w:val=""/>
      <w:lvlJc w:val="left"/>
      <w:pPr>
        <w:ind w:left="4320" w:hanging="360"/>
      </w:pPr>
      <w:rPr>
        <w:rFonts w:hint="default" w:ascii="Wingdings" w:hAnsi="Wingdings"/>
      </w:rPr>
    </w:lvl>
    <w:lvl w:ilvl="6" w:tplc="11EE5C74">
      <w:start w:val="1"/>
      <w:numFmt w:val="bullet"/>
      <w:lvlText w:val=""/>
      <w:lvlJc w:val="left"/>
      <w:pPr>
        <w:ind w:left="5040" w:hanging="360"/>
      </w:pPr>
      <w:rPr>
        <w:rFonts w:hint="default" w:ascii="Symbol" w:hAnsi="Symbol"/>
      </w:rPr>
    </w:lvl>
    <w:lvl w:ilvl="7" w:tplc="50DEC73A">
      <w:start w:val="1"/>
      <w:numFmt w:val="bullet"/>
      <w:lvlText w:val="o"/>
      <w:lvlJc w:val="left"/>
      <w:pPr>
        <w:ind w:left="5760" w:hanging="360"/>
      </w:pPr>
      <w:rPr>
        <w:rFonts w:hint="default" w:ascii="Courier New" w:hAnsi="Courier New"/>
      </w:rPr>
    </w:lvl>
    <w:lvl w:ilvl="8" w:tplc="97121CE2">
      <w:start w:val="1"/>
      <w:numFmt w:val="bullet"/>
      <w:lvlText w:val=""/>
      <w:lvlJc w:val="left"/>
      <w:pPr>
        <w:ind w:left="6480" w:hanging="360"/>
      </w:pPr>
      <w:rPr>
        <w:rFonts w:hint="default" w:ascii="Wingdings" w:hAnsi="Wingdings"/>
      </w:rPr>
    </w:lvl>
  </w:abstractNum>
  <w:abstractNum w:abstractNumId="2" w15:restartNumberingAfterBreak="0">
    <w:nsid w:val="28CC455C"/>
    <w:multiLevelType w:val="hybridMultilevel"/>
    <w:tmpl w:val="31A29274"/>
    <w:lvl w:ilvl="0" w:tplc="E94C9726">
      <w:start w:val="1"/>
      <w:numFmt w:val="bullet"/>
      <w:lvlText w:val=""/>
      <w:lvlJc w:val="left"/>
      <w:pPr>
        <w:ind w:left="720" w:hanging="360"/>
      </w:pPr>
      <w:rPr>
        <w:rFonts w:hint="default" w:ascii="Symbol" w:hAnsi="Symbol"/>
      </w:rPr>
    </w:lvl>
    <w:lvl w:ilvl="1" w:tplc="1EA86864">
      <w:start w:val="1"/>
      <w:numFmt w:val="bullet"/>
      <w:lvlText w:val=""/>
      <w:lvlJc w:val="left"/>
      <w:pPr>
        <w:ind w:left="1440" w:hanging="360"/>
      </w:pPr>
      <w:rPr>
        <w:rFonts w:hint="default" w:ascii="Symbol" w:hAnsi="Symbol"/>
      </w:rPr>
    </w:lvl>
    <w:lvl w:ilvl="2" w:tplc="3962F030">
      <w:start w:val="1"/>
      <w:numFmt w:val="bullet"/>
      <w:lvlText w:val=""/>
      <w:lvlJc w:val="left"/>
      <w:pPr>
        <w:ind w:left="2160" w:hanging="360"/>
      </w:pPr>
      <w:rPr>
        <w:rFonts w:hint="default" w:ascii="Wingdings" w:hAnsi="Wingdings"/>
      </w:rPr>
    </w:lvl>
    <w:lvl w:ilvl="3" w:tplc="009A862A">
      <w:start w:val="1"/>
      <w:numFmt w:val="bullet"/>
      <w:lvlText w:val=""/>
      <w:lvlJc w:val="left"/>
      <w:pPr>
        <w:ind w:left="2880" w:hanging="360"/>
      </w:pPr>
      <w:rPr>
        <w:rFonts w:hint="default" w:ascii="Symbol" w:hAnsi="Symbol"/>
      </w:rPr>
    </w:lvl>
    <w:lvl w:ilvl="4" w:tplc="5B86AD0A">
      <w:start w:val="1"/>
      <w:numFmt w:val="bullet"/>
      <w:lvlText w:val="o"/>
      <w:lvlJc w:val="left"/>
      <w:pPr>
        <w:ind w:left="3600" w:hanging="360"/>
      </w:pPr>
      <w:rPr>
        <w:rFonts w:hint="default" w:ascii="Courier New" w:hAnsi="Courier New"/>
      </w:rPr>
    </w:lvl>
    <w:lvl w:ilvl="5" w:tplc="F7CCD516">
      <w:start w:val="1"/>
      <w:numFmt w:val="bullet"/>
      <w:lvlText w:val=""/>
      <w:lvlJc w:val="left"/>
      <w:pPr>
        <w:ind w:left="4320" w:hanging="360"/>
      </w:pPr>
      <w:rPr>
        <w:rFonts w:hint="default" w:ascii="Wingdings" w:hAnsi="Wingdings"/>
      </w:rPr>
    </w:lvl>
    <w:lvl w:ilvl="6" w:tplc="2CD0AC34">
      <w:start w:val="1"/>
      <w:numFmt w:val="bullet"/>
      <w:lvlText w:val=""/>
      <w:lvlJc w:val="left"/>
      <w:pPr>
        <w:ind w:left="5040" w:hanging="360"/>
      </w:pPr>
      <w:rPr>
        <w:rFonts w:hint="default" w:ascii="Symbol" w:hAnsi="Symbol"/>
      </w:rPr>
    </w:lvl>
    <w:lvl w:ilvl="7" w:tplc="E4E00C40">
      <w:start w:val="1"/>
      <w:numFmt w:val="bullet"/>
      <w:lvlText w:val="o"/>
      <w:lvlJc w:val="left"/>
      <w:pPr>
        <w:ind w:left="5760" w:hanging="360"/>
      </w:pPr>
      <w:rPr>
        <w:rFonts w:hint="default" w:ascii="Courier New" w:hAnsi="Courier New"/>
      </w:rPr>
    </w:lvl>
    <w:lvl w:ilvl="8" w:tplc="3DC64754">
      <w:start w:val="1"/>
      <w:numFmt w:val="bullet"/>
      <w:lvlText w:val=""/>
      <w:lvlJc w:val="left"/>
      <w:pPr>
        <w:ind w:left="6480" w:hanging="360"/>
      </w:pPr>
      <w:rPr>
        <w:rFonts w:hint="default" w:ascii="Wingdings" w:hAnsi="Wingdings"/>
      </w:rPr>
    </w:lvl>
  </w:abstractNum>
  <w:abstractNum w:abstractNumId="3" w15:restartNumberingAfterBreak="0">
    <w:nsid w:val="34CA73D1"/>
    <w:multiLevelType w:val="hybridMultilevel"/>
    <w:tmpl w:val="DF94EB16"/>
    <w:lvl w:ilvl="0" w:tplc="5036B38A">
      <w:start w:val="1"/>
      <w:numFmt w:val="bullet"/>
      <w:lvlText w:val=""/>
      <w:lvlJc w:val="left"/>
      <w:pPr>
        <w:ind w:left="720" w:hanging="360"/>
      </w:pPr>
      <w:rPr>
        <w:rFonts w:hint="default" w:ascii="Symbol" w:hAnsi="Symbol"/>
      </w:rPr>
    </w:lvl>
    <w:lvl w:ilvl="1" w:tplc="3FB67E34">
      <w:start w:val="1"/>
      <w:numFmt w:val="bullet"/>
      <w:lvlText w:val="o"/>
      <w:lvlJc w:val="left"/>
      <w:pPr>
        <w:ind w:left="1440" w:hanging="360"/>
      </w:pPr>
      <w:rPr>
        <w:rFonts w:hint="default" w:ascii="Courier New" w:hAnsi="Courier New"/>
      </w:rPr>
    </w:lvl>
    <w:lvl w:ilvl="2" w:tplc="1BA4DE94">
      <w:start w:val="1"/>
      <w:numFmt w:val="bullet"/>
      <w:lvlText w:val=""/>
      <w:lvlJc w:val="left"/>
      <w:pPr>
        <w:ind w:left="2160" w:hanging="360"/>
      </w:pPr>
      <w:rPr>
        <w:rFonts w:hint="default" w:ascii="Wingdings" w:hAnsi="Wingdings"/>
      </w:rPr>
    </w:lvl>
    <w:lvl w:ilvl="3" w:tplc="570E1BC6">
      <w:start w:val="1"/>
      <w:numFmt w:val="bullet"/>
      <w:lvlText w:val=""/>
      <w:lvlJc w:val="left"/>
      <w:pPr>
        <w:ind w:left="2880" w:hanging="360"/>
      </w:pPr>
      <w:rPr>
        <w:rFonts w:hint="default" w:ascii="Symbol" w:hAnsi="Symbol"/>
      </w:rPr>
    </w:lvl>
    <w:lvl w:ilvl="4" w:tplc="DA58217A">
      <w:start w:val="1"/>
      <w:numFmt w:val="bullet"/>
      <w:lvlText w:val="o"/>
      <w:lvlJc w:val="left"/>
      <w:pPr>
        <w:ind w:left="3600" w:hanging="360"/>
      </w:pPr>
      <w:rPr>
        <w:rFonts w:hint="default" w:ascii="Courier New" w:hAnsi="Courier New"/>
      </w:rPr>
    </w:lvl>
    <w:lvl w:ilvl="5" w:tplc="CE8A3BB4">
      <w:start w:val="1"/>
      <w:numFmt w:val="bullet"/>
      <w:lvlText w:val=""/>
      <w:lvlJc w:val="left"/>
      <w:pPr>
        <w:ind w:left="4320" w:hanging="360"/>
      </w:pPr>
      <w:rPr>
        <w:rFonts w:hint="default" w:ascii="Wingdings" w:hAnsi="Wingdings"/>
      </w:rPr>
    </w:lvl>
    <w:lvl w:ilvl="6" w:tplc="F1D05B88">
      <w:start w:val="1"/>
      <w:numFmt w:val="bullet"/>
      <w:lvlText w:val=""/>
      <w:lvlJc w:val="left"/>
      <w:pPr>
        <w:ind w:left="5040" w:hanging="360"/>
      </w:pPr>
      <w:rPr>
        <w:rFonts w:hint="default" w:ascii="Symbol" w:hAnsi="Symbol"/>
      </w:rPr>
    </w:lvl>
    <w:lvl w:ilvl="7" w:tplc="C702550A">
      <w:start w:val="1"/>
      <w:numFmt w:val="bullet"/>
      <w:lvlText w:val="o"/>
      <w:lvlJc w:val="left"/>
      <w:pPr>
        <w:ind w:left="5760" w:hanging="360"/>
      </w:pPr>
      <w:rPr>
        <w:rFonts w:hint="default" w:ascii="Courier New" w:hAnsi="Courier New"/>
      </w:rPr>
    </w:lvl>
    <w:lvl w:ilvl="8" w:tplc="DE200DD4">
      <w:start w:val="1"/>
      <w:numFmt w:val="bullet"/>
      <w:lvlText w:val=""/>
      <w:lvlJc w:val="left"/>
      <w:pPr>
        <w:ind w:left="6480" w:hanging="360"/>
      </w:pPr>
      <w:rPr>
        <w:rFonts w:hint="default" w:ascii="Wingdings" w:hAnsi="Wingdings"/>
      </w:rPr>
    </w:lvl>
  </w:abstractNum>
  <w:abstractNum w:abstractNumId="4" w15:restartNumberingAfterBreak="0">
    <w:nsid w:val="34D04D8D"/>
    <w:multiLevelType w:val="hybridMultilevel"/>
    <w:tmpl w:val="FFFFFFFF"/>
    <w:lvl w:ilvl="0" w:tplc="C100B24A">
      <w:start w:val="1"/>
      <w:numFmt w:val="bullet"/>
      <w:lvlText w:val=""/>
      <w:lvlJc w:val="left"/>
      <w:pPr>
        <w:ind w:left="720" w:hanging="360"/>
      </w:pPr>
      <w:rPr>
        <w:rFonts w:hint="default" w:ascii="Symbol" w:hAnsi="Symbol"/>
      </w:rPr>
    </w:lvl>
    <w:lvl w:ilvl="1" w:tplc="724AFEDE">
      <w:start w:val="1"/>
      <w:numFmt w:val="bullet"/>
      <w:lvlText w:val=""/>
      <w:lvlJc w:val="left"/>
      <w:pPr>
        <w:ind w:left="1440" w:hanging="360"/>
      </w:pPr>
      <w:rPr>
        <w:rFonts w:hint="default" w:ascii="Symbol" w:hAnsi="Symbol"/>
      </w:rPr>
    </w:lvl>
    <w:lvl w:ilvl="2" w:tplc="29366CA4">
      <w:start w:val="1"/>
      <w:numFmt w:val="bullet"/>
      <w:lvlText w:val=""/>
      <w:lvlJc w:val="left"/>
      <w:pPr>
        <w:ind w:left="2160" w:hanging="360"/>
      </w:pPr>
      <w:rPr>
        <w:rFonts w:hint="default" w:ascii="Wingdings" w:hAnsi="Wingdings"/>
      </w:rPr>
    </w:lvl>
    <w:lvl w:ilvl="3" w:tplc="2E169232">
      <w:start w:val="1"/>
      <w:numFmt w:val="bullet"/>
      <w:lvlText w:val=""/>
      <w:lvlJc w:val="left"/>
      <w:pPr>
        <w:ind w:left="2880" w:hanging="360"/>
      </w:pPr>
      <w:rPr>
        <w:rFonts w:hint="default" w:ascii="Symbol" w:hAnsi="Symbol"/>
      </w:rPr>
    </w:lvl>
    <w:lvl w:ilvl="4" w:tplc="26D66ABA">
      <w:start w:val="1"/>
      <w:numFmt w:val="bullet"/>
      <w:lvlText w:val="o"/>
      <w:lvlJc w:val="left"/>
      <w:pPr>
        <w:ind w:left="3600" w:hanging="360"/>
      </w:pPr>
      <w:rPr>
        <w:rFonts w:hint="default" w:ascii="Courier New" w:hAnsi="Courier New"/>
      </w:rPr>
    </w:lvl>
    <w:lvl w:ilvl="5" w:tplc="C8143096">
      <w:start w:val="1"/>
      <w:numFmt w:val="bullet"/>
      <w:lvlText w:val=""/>
      <w:lvlJc w:val="left"/>
      <w:pPr>
        <w:ind w:left="4320" w:hanging="360"/>
      </w:pPr>
      <w:rPr>
        <w:rFonts w:hint="default" w:ascii="Wingdings" w:hAnsi="Wingdings"/>
      </w:rPr>
    </w:lvl>
    <w:lvl w:ilvl="6" w:tplc="4E8815F6">
      <w:start w:val="1"/>
      <w:numFmt w:val="bullet"/>
      <w:lvlText w:val=""/>
      <w:lvlJc w:val="left"/>
      <w:pPr>
        <w:ind w:left="5040" w:hanging="360"/>
      </w:pPr>
      <w:rPr>
        <w:rFonts w:hint="default" w:ascii="Symbol" w:hAnsi="Symbol"/>
      </w:rPr>
    </w:lvl>
    <w:lvl w:ilvl="7" w:tplc="EC1C7D10">
      <w:start w:val="1"/>
      <w:numFmt w:val="bullet"/>
      <w:lvlText w:val="o"/>
      <w:lvlJc w:val="left"/>
      <w:pPr>
        <w:ind w:left="5760" w:hanging="360"/>
      </w:pPr>
      <w:rPr>
        <w:rFonts w:hint="default" w:ascii="Courier New" w:hAnsi="Courier New"/>
      </w:rPr>
    </w:lvl>
    <w:lvl w:ilvl="8" w:tplc="3AC06B14">
      <w:start w:val="1"/>
      <w:numFmt w:val="bullet"/>
      <w:lvlText w:val=""/>
      <w:lvlJc w:val="left"/>
      <w:pPr>
        <w:ind w:left="6480" w:hanging="360"/>
      </w:pPr>
      <w:rPr>
        <w:rFonts w:hint="default" w:ascii="Wingdings" w:hAnsi="Wingdings"/>
      </w:rPr>
    </w:lvl>
  </w:abstractNum>
  <w:num w:numId="1" w16cid:durableId="1994290149">
    <w:abstractNumId w:val="4"/>
  </w:num>
  <w:num w:numId="2" w16cid:durableId="1014310423">
    <w:abstractNumId w:val="3"/>
  </w:num>
  <w:num w:numId="3" w16cid:durableId="662781290">
    <w:abstractNumId w:val="0"/>
  </w:num>
  <w:num w:numId="4" w16cid:durableId="856313042">
    <w:abstractNumId w:val="2"/>
  </w:num>
  <w:num w:numId="5" w16cid:durableId="166809136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7"/>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1B"/>
    <w:rsid w:val="00010335"/>
    <w:rsid w:val="00013A21"/>
    <w:rsid w:val="00013F09"/>
    <w:rsid w:val="00013F51"/>
    <w:rsid w:val="00016955"/>
    <w:rsid w:val="000209A2"/>
    <w:rsid w:val="00021BD4"/>
    <w:rsid w:val="000246C8"/>
    <w:rsid w:val="0002530E"/>
    <w:rsid w:val="000310A6"/>
    <w:rsid w:val="000342D4"/>
    <w:rsid w:val="00034E5A"/>
    <w:rsid w:val="00035483"/>
    <w:rsid w:val="00036136"/>
    <w:rsid w:val="0004665E"/>
    <w:rsid w:val="000520D3"/>
    <w:rsid w:val="00052341"/>
    <w:rsid w:val="00055D5B"/>
    <w:rsid w:val="00063505"/>
    <w:rsid w:val="0006401B"/>
    <w:rsid w:val="00074EC3"/>
    <w:rsid w:val="00077F55"/>
    <w:rsid w:val="00081F39"/>
    <w:rsid w:val="00082CE8"/>
    <w:rsid w:val="00085D95"/>
    <w:rsid w:val="000909E4"/>
    <w:rsid w:val="00094487"/>
    <w:rsid w:val="00096FD4"/>
    <w:rsid w:val="000A0B42"/>
    <w:rsid w:val="000A4E44"/>
    <w:rsid w:val="000A534D"/>
    <w:rsid w:val="000B127E"/>
    <w:rsid w:val="000B28D5"/>
    <w:rsid w:val="000B3F1C"/>
    <w:rsid w:val="000B4F4C"/>
    <w:rsid w:val="000B739F"/>
    <w:rsid w:val="000C29B8"/>
    <w:rsid w:val="000C7389"/>
    <w:rsid w:val="000E13C9"/>
    <w:rsid w:val="000E1583"/>
    <w:rsid w:val="000E56AD"/>
    <w:rsid w:val="000F506E"/>
    <w:rsid w:val="000F682D"/>
    <w:rsid w:val="000FE623"/>
    <w:rsid w:val="00101D12"/>
    <w:rsid w:val="00103B7B"/>
    <w:rsid w:val="00105E07"/>
    <w:rsid w:val="00106193"/>
    <w:rsid w:val="00112796"/>
    <w:rsid w:val="00116C16"/>
    <w:rsid w:val="00116D58"/>
    <w:rsid w:val="00120E14"/>
    <w:rsid w:val="00125D07"/>
    <w:rsid w:val="00133319"/>
    <w:rsid w:val="0013704F"/>
    <w:rsid w:val="001378F0"/>
    <w:rsid w:val="00143FD3"/>
    <w:rsid w:val="00145E01"/>
    <w:rsid w:val="001621E8"/>
    <w:rsid w:val="00162D04"/>
    <w:rsid w:val="00166155"/>
    <w:rsid w:val="001669B0"/>
    <w:rsid w:val="001670F4"/>
    <w:rsid w:val="001732CC"/>
    <w:rsid w:val="00173396"/>
    <w:rsid w:val="00180342"/>
    <w:rsid w:val="00182013"/>
    <w:rsid w:val="0018330F"/>
    <w:rsid w:val="00187AD7"/>
    <w:rsid w:val="00193D6C"/>
    <w:rsid w:val="00197F7F"/>
    <w:rsid w:val="001A0BE5"/>
    <w:rsid w:val="001A1B3C"/>
    <w:rsid w:val="001A1D47"/>
    <w:rsid w:val="001A30F7"/>
    <w:rsid w:val="001B2F18"/>
    <w:rsid w:val="001B5996"/>
    <w:rsid w:val="001B68EF"/>
    <w:rsid w:val="001B6DF4"/>
    <w:rsid w:val="001B770D"/>
    <w:rsid w:val="001C2612"/>
    <w:rsid w:val="001C27D0"/>
    <w:rsid w:val="001C4219"/>
    <w:rsid w:val="001C5D9D"/>
    <w:rsid w:val="001C6500"/>
    <w:rsid w:val="001C7EE4"/>
    <w:rsid w:val="001D5DF6"/>
    <w:rsid w:val="001D645B"/>
    <w:rsid w:val="001D6DE5"/>
    <w:rsid w:val="001E0ED8"/>
    <w:rsid w:val="001E72A6"/>
    <w:rsid w:val="001F2176"/>
    <w:rsid w:val="001F394D"/>
    <w:rsid w:val="001F513F"/>
    <w:rsid w:val="001F721A"/>
    <w:rsid w:val="001F7649"/>
    <w:rsid w:val="001F77DB"/>
    <w:rsid w:val="001F7BFF"/>
    <w:rsid w:val="002000ED"/>
    <w:rsid w:val="002059B8"/>
    <w:rsid w:val="00207F5D"/>
    <w:rsid w:val="00211CE7"/>
    <w:rsid w:val="00214D87"/>
    <w:rsid w:val="00216127"/>
    <w:rsid w:val="00217B4D"/>
    <w:rsid w:val="00220546"/>
    <w:rsid w:val="00223175"/>
    <w:rsid w:val="00224886"/>
    <w:rsid w:val="00231EF1"/>
    <w:rsid w:val="00232EB0"/>
    <w:rsid w:val="00237F62"/>
    <w:rsid w:val="00242EA4"/>
    <w:rsid w:val="00243871"/>
    <w:rsid w:val="00244590"/>
    <w:rsid w:val="00245E9A"/>
    <w:rsid w:val="002476C0"/>
    <w:rsid w:val="00253169"/>
    <w:rsid w:val="00255431"/>
    <w:rsid w:val="00257888"/>
    <w:rsid w:val="002618B3"/>
    <w:rsid w:val="00262131"/>
    <w:rsid w:val="00271019"/>
    <w:rsid w:val="002715C2"/>
    <w:rsid w:val="00271905"/>
    <w:rsid w:val="0028023F"/>
    <w:rsid w:val="00281FF6"/>
    <w:rsid w:val="0028520E"/>
    <w:rsid w:val="00285E01"/>
    <w:rsid w:val="0028667E"/>
    <w:rsid w:val="00291E44"/>
    <w:rsid w:val="00294EFF"/>
    <w:rsid w:val="002972F3"/>
    <w:rsid w:val="002A0B8F"/>
    <w:rsid w:val="002A1E1B"/>
    <w:rsid w:val="002A4F6F"/>
    <w:rsid w:val="002A540A"/>
    <w:rsid w:val="002B01CF"/>
    <w:rsid w:val="002C0564"/>
    <w:rsid w:val="002C4D75"/>
    <w:rsid w:val="002C7300"/>
    <w:rsid w:val="002D0420"/>
    <w:rsid w:val="002D2B53"/>
    <w:rsid w:val="002D32F8"/>
    <w:rsid w:val="002D40A8"/>
    <w:rsid w:val="002D4D5C"/>
    <w:rsid w:val="002E22F2"/>
    <w:rsid w:val="00302091"/>
    <w:rsid w:val="003040F7"/>
    <w:rsid w:val="003063E5"/>
    <w:rsid w:val="00306F97"/>
    <w:rsid w:val="003075C7"/>
    <w:rsid w:val="003100CC"/>
    <w:rsid w:val="00313F4C"/>
    <w:rsid w:val="00315C1C"/>
    <w:rsid w:val="00317F64"/>
    <w:rsid w:val="00325832"/>
    <w:rsid w:val="00330888"/>
    <w:rsid w:val="00330AE6"/>
    <w:rsid w:val="003315F7"/>
    <w:rsid w:val="00331B4E"/>
    <w:rsid w:val="00341341"/>
    <w:rsid w:val="0034253D"/>
    <w:rsid w:val="00351E62"/>
    <w:rsid w:val="00353E55"/>
    <w:rsid w:val="00360278"/>
    <w:rsid w:val="0036111E"/>
    <w:rsid w:val="00361B3A"/>
    <w:rsid w:val="00362F94"/>
    <w:rsid w:val="0036638B"/>
    <w:rsid w:val="00371DB2"/>
    <w:rsid w:val="003815EE"/>
    <w:rsid w:val="00390B37"/>
    <w:rsid w:val="00392987"/>
    <w:rsid w:val="003A39B5"/>
    <w:rsid w:val="003A444F"/>
    <w:rsid w:val="003B1615"/>
    <w:rsid w:val="003B22F9"/>
    <w:rsid w:val="003B24F6"/>
    <w:rsid w:val="003B3BD0"/>
    <w:rsid w:val="003B4986"/>
    <w:rsid w:val="003C20F9"/>
    <w:rsid w:val="003C2996"/>
    <w:rsid w:val="003C2CA2"/>
    <w:rsid w:val="003C2D07"/>
    <w:rsid w:val="003C33D5"/>
    <w:rsid w:val="003C45EE"/>
    <w:rsid w:val="003C6893"/>
    <w:rsid w:val="003D1BA9"/>
    <w:rsid w:val="003D32EF"/>
    <w:rsid w:val="003D71F7"/>
    <w:rsid w:val="003D75AD"/>
    <w:rsid w:val="003F0084"/>
    <w:rsid w:val="003F09AA"/>
    <w:rsid w:val="003F4318"/>
    <w:rsid w:val="003F7DA6"/>
    <w:rsid w:val="00404186"/>
    <w:rsid w:val="004055E1"/>
    <w:rsid w:val="0040734F"/>
    <w:rsid w:val="00411577"/>
    <w:rsid w:val="004160EC"/>
    <w:rsid w:val="00436811"/>
    <w:rsid w:val="00441F69"/>
    <w:rsid w:val="00445367"/>
    <w:rsid w:val="00452839"/>
    <w:rsid w:val="00455993"/>
    <w:rsid w:val="004570CD"/>
    <w:rsid w:val="00464825"/>
    <w:rsid w:val="0046686E"/>
    <w:rsid w:val="0047174E"/>
    <w:rsid w:val="0047177C"/>
    <w:rsid w:val="00476BAB"/>
    <w:rsid w:val="0047A237"/>
    <w:rsid w:val="0048290B"/>
    <w:rsid w:val="00494E13"/>
    <w:rsid w:val="004A2EAC"/>
    <w:rsid w:val="004A6BE6"/>
    <w:rsid w:val="004B0157"/>
    <w:rsid w:val="004B3E00"/>
    <w:rsid w:val="004B5523"/>
    <w:rsid w:val="004C0D1B"/>
    <w:rsid w:val="004C1D25"/>
    <w:rsid w:val="004C692B"/>
    <w:rsid w:val="004D03A6"/>
    <w:rsid w:val="004D61C4"/>
    <w:rsid w:val="004E47FD"/>
    <w:rsid w:val="004E496C"/>
    <w:rsid w:val="004E5E4C"/>
    <w:rsid w:val="004E7707"/>
    <w:rsid w:val="005001B7"/>
    <w:rsid w:val="00510BE8"/>
    <w:rsid w:val="0051673B"/>
    <w:rsid w:val="005332E6"/>
    <w:rsid w:val="005343D7"/>
    <w:rsid w:val="00534906"/>
    <w:rsid w:val="00537707"/>
    <w:rsid w:val="00538416"/>
    <w:rsid w:val="00541D35"/>
    <w:rsid w:val="0054413C"/>
    <w:rsid w:val="0054674D"/>
    <w:rsid w:val="00552E8B"/>
    <w:rsid w:val="00560230"/>
    <w:rsid w:val="0056168A"/>
    <w:rsid w:val="00563398"/>
    <w:rsid w:val="00565702"/>
    <w:rsid w:val="00566B02"/>
    <w:rsid w:val="00570677"/>
    <w:rsid w:val="00570BBA"/>
    <w:rsid w:val="0057150E"/>
    <w:rsid w:val="0057288D"/>
    <w:rsid w:val="005729E8"/>
    <w:rsid w:val="005758BC"/>
    <w:rsid w:val="00576540"/>
    <w:rsid w:val="00576E05"/>
    <w:rsid w:val="00585251"/>
    <w:rsid w:val="0059260B"/>
    <w:rsid w:val="005944D1"/>
    <w:rsid w:val="0059647C"/>
    <w:rsid w:val="005A6F66"/>
    <w:rsid w:val="005B0C59"/>
    <w:rsid w:val="005B4A3A"/>
    <w:rsid w:val="005B552B"/>
    <w:rsid w:val="005C26D3"/>
    <w:rsid w:val="005C40A4"/>
    <w:rsid w:val="005C42F0"/>
    <w:rsid w:val="005C787F"/>
    <w:rsid w:val="005C7FDE"/>
    <w:rsid w:val="005D2B94"/>
    <w:rsid w:val="005D330B"/>
    <w:rsid w:val="005D4EE6"/>
    <w:rsid w:val="005D6599"/>
    <w:rsid w:val="005E0755"/>
    <w:rsid w:val="005E1D71"/>
    <w:rsid w:val="005E209A"/>
    <w:rsid w:val="005E20D6"/>
    <w:rsid w:val="005E570A"/>
    <w:rsid w:val="005F0139"/>
    <w:rsid w:val="005F080B"/>
    <w:rsid w:val="0060377C"/>
    <w:rsid w:val="006078AF"/>
    <w:rsid w:val="0061007F"/>
    <w:rsid w:val="0061059B"/>
    <w:rsid w:val="00611ACF"/>
    <w:rsid w:val="006121C7"/>
    <w:rsid w:val="00620923"/>
    <w:rsid w:val="00621D03"/>
    <w:rsid w:val="00623C55"/>
    <w:rsid w:val="00625695"/>
    <w:rsid w:val="006313BE"/>
    <w:rsid w:val="0063774C"/>
    <w:rsid w:val="00641D79"/>
    <w:rsid w:val="00642210"/>
    <w:rsid w:val="00651053"/>
    <w:rsid w:val="00661D4E"/>
    <w:rsid w:val="0066227B"/>
    <w:rsid w:val="0066270F"/>
    <w:rsid w:val="00662CE6"/>
    <w:rsid w:val="00664524"/>
    <w:rsid w:val="00677AB1"/>
    <w:rsid w:val="00684578"/>
    <w:rsid w:val="0068739C"/>
    <w:rsid w:val="0069004E"/>
    <w:rsid w:val="00693E80"/>
    <w:rsid w:val="00696FB1"/>
    <w:rsid w:val="006A1B67"/>
    <w:rsid w:val="006A2EF9"/>
    <w:rsid w:val="006A54C8"/>
    <w:rsid w:val="006A5CBD"/>
    <w:rsid w:val="006A7334"/>
    <w:rsid w:val="006B2D12"/>
    <w:rsid w:val="006B2E57"/>
    <w:rsid w:val="006B3130"/>
    <w:rsid w:val="006B4CD5"/>
    <w:rsid w:val="006B4E86"/>
    <w:rsid w:val="006B56CB"/>
    <w:rsid w:val="006B5CA8"/>
    <w:rsid w:val="006B6253"/>
    <w:rsid w:val="006C18BC"/>
    <w:rsid w:val="006D446A"/>
    <w:rsid w:val="006E2353"/>
    <w:rsid w:val="006E3F17"/>
    <w:rsid w:val="006E570C"/>
    <w:rsid w:val="006E74B8"/>
    <w:rsid w:val="006F7393"/>
    <w:rsid w:val="007056AD"/>
    <w:rsid w:val="007079C8"/>
    <w:rsid w:val="00707AFF"/>
    <w:rsid w:val="0071157D"/>
    <w:rsid w:val="007134DA"/>
    <w:rsid w:val="00715075"/>
    <w:rsid w:val="0071525C"/>
    <w:rsid w:val="00717B36"/>
    <w:rsid w:val="0072154B"/>
    <w:rsid w:val="00722B1C"/>
    <w:rsid w:val="00724A45"/>
    <w:rsid w:val="00725CCA"/>
    <w:rsid w:val="0072614F"/>
    <w:rsid w:val="007303A4"/>
    <w:rsid w:val="007339E8"/>
    <w:rsid w:val="00733DCD"/>
    <w:rsid w:val="0073700D"/>
    <w:rsid w:val="00737C74"/>
    <w:rsid w:val="00741F89"/>
    <w:rsid w:val="00753356"/>
    <w:rsid w:val="0075368C"/>
    <w:rsid w:val="00755E13"/>
    <w:rsid w:val="007609BB"/>
    <w:rsid w:val="007612D5"/>
    <w:rsid w:val="00762DDE"/>
    <w:rsid w:val="00763E12"/>
    <w:rsid w:val="0077083D"/>
    <w:rsid w:val="00776C6C"/>
    <w:rsid w:val="0078515F"/>
    <w:rsid w:val="0078558B"/>
    <w:rsid w:val="00785BF4"/>
    <w:rsid w:val="007860A5"/>
    <w:rsid w:val="00787267"/>
    <w:rsid w:val="00787775"/>
    <w:rsid w:val="00787F20"/>
    <w:rsid w:val="00791C8F"/>
    <w:rsid w:val="00797BC0"/>
    <w:rsid w:val="007A0E21"/>
    <w:rsid w:val="007A763B"/>
    <w:rsid w:val="007B5607"/>
    <w:rsid w:val="007C2825"/>
    <w:rsid w:val="007C4396"/>
    <w:rsid w:val="007C5A07"/>
    <w:rsid w:val="007D1116"/>
    <w:rsid w:val="007D1268"/>
    <w:rsid w:val="007D25F0"/>
    <w:rsid w:val="007D2B82"/>
    <w:rsid w:val="007D3ABA"/>
    <w:rsid w:val="007D5CBD"/>
    <w:rsid w:val="007F233F"/>
    <w:rsid w:val="007F3C0E"/>
    <w:rsid w:val="007F3D4B"/>
    <w:rsid w:val="007F56B3"/>
    <w:rsid w:val="007F6FDF"/>
    <w:rsid w:val="007F72F1"/>
    <w:rsid w:val="00807991"/>
    <w:rsid w:val="00812DFD"/>
    <w:rsid w:val="0081400C"/>
    <w:rsid w:val="00815379"/>
    <w:rsid w:val="00815B65"/>
    <w:rsid w:val="00816F94"/>
    <w:rsid w:val="00821D53"/>
    <w:rsid w:val="00822150"/>
    <w:rsid w:val="00824F43"/>
    <w:rsid w:val="00826AF2"/>
    <w:rsid w:val="00830D18"/>
    <w:rsid w:val="008310BA"/>
    <w:rsid w:val="0083283F"/>
    <w:rsid w:val="00835CEA"/>
    <w:rsid w:val="00842085"/>
    <w:rsid w:val="00842463"/>
    <w:rsid w:val="00843A7D"/>
    <w:rsid w:val="00851E32"/>
    <w:rsid w:val="00852433"/>
    <w:rsid w:val="008538A0"/>
    <w:rsid w:val="00861E4B"/>
    <w:rsid w:val="008622A0"/>
    <w:rsid w:val="008637D4"/>
    <w:rsid w:val="00864193"/>
    <w:rsid w:val="00865B0A"/>
    <w:rsid w:val="00871604"/>
    <w:rsid w:val="00873554"/>
    <w:rsid w:val="00884BB4"/>
    <w:rsid w:val="008918B0"/>
    <w:rsid w:val="00891A66"/>
    <w:rsid w:val="008A077F"/>
    <w:rsid w:val="008A10BB"/>
    <w:rsid w:val="008A1680"/>
    <w:rsid w:val="008A7053"/>
    <w:rsid w:val="008B495C"/>
    <w:rsid w:val="008C0C8B"/>
    <w:rsid w:val="008C4FC5"/>
    <w:rsid w:val="008D49F7"/>
    <w:rsid w:val="008D5752"/>
    <w:rsid w:val="008D6307"/>
    <w:rsid w:val="008E0258"/>
    <w:rsid w:val="008E2D07"/>
    <w:rsid w:val="008F1EDD"/>
    <w:rsid w:val="008F44D8"/>
    <w:rsid w:val="008F7297"/>
    <w:rsid w:val="00900227"/>
    <w:rsid w:val="00902384"/>
    <w:rsid w:val="00910415"/>
    <w:rsid w:val="00933968"/>
    <w:rsid w:val="009360C9"/>
    <w:rsid w:val="0094458E"/>
    <w:rsid w:val="00951E7A"/>
    <w:rsid w:val="00953115"/>
    <w:rsid w:val="00953601"/>
    <w:rsid w:val="00953AEC"/>
    <w:rsid w:val="00953E52"/>
    <w:rsid w:val="0096096E"/>
    <w:rsid w:val="0096218E"/>
    <w:rsid w:val="00964027"/>
    <w:rsid w:val="0096563F"/>
    <w:rsid w:val="00970106"/>
    <w:rsid w:val="009710EE"/>
    <w:rsid w:val="0097483B"/>
    <w:rsid w:val="009811A8"/>
    <w:rsid w:val="009812C3"/>
    <w:rsid w:val="009830FB"/>
    <w:rsid w:val="00984CE4"/>
    <w:rsid w:val="00986D35"/>
    <w:rsid w:val="00987712"/>
    <w:rsid w:val="00991D06"/>
    <w:rsid w:val="00993C54"/>
    <w:rsid w:val="00996E22"/>
    <w:rsid w:val="00996FD8"/>
    <w:rsid w:val="009A23FF"/>
    <w:rsid w:val="009A58D2"/>
    <w:rsid w:val="009A5AD4"/>
    <w:rsid w:val="009B18CC"/>
    <w:rsid w:val="009B416C"/>
    <w:rsid w:val="009B668D"/>
    <w:rsid w:val="009C219F"/>
    <w:rsid w:val="009C2DD8"/>
    <w:rsid w:val="009C62FC"/>
    <w:rsid w:val="009C634F"/>
    <w:rsid w:val="009D1BD0"/>
    <w:rsid w:val="009D4960"/>
    <w:rsid w:val="009D5604"/>
    <w:rsid w:val="009D7CB3"/>
    <w:rsid w:val="009E3A14"/>
    <w:rsid w:val="009E4247"/>
    <w:rsid w:val="009E6CD2"/>
    <w:rsid w:val="009E7506"/>
    <w:rsid w:val="009F2E8E"/>
    <w:rsid w:val="009F432B"/>
    <w:rsid w:val="009F5C75"/>
    <w:rsid w:val="00A0052B"/>
    <w:rsid w:val="00A01541"/>
    <w:rsid w:val="00A02D17"/>
    <w:rsid w:val="00A127D3"/>
    <w:rsid w:val="00A1374F"/>
    <w:rsid w:val="00A138EC"/>
    <w:rsid w:val="00A13F07"/>
    <w:rsid w:val="00A13F11"/>
    <w:rsid w:val="00A14377"/>
    <w:rsid w:val="00A17EFC"/>
    <w:rsid w:val="00A203AC"/>
    <w:rsid w:val="00A2743A"/>
    <w:rsid w:val="00A27BC5"/>
    <w:rsid w:val="00A303BB"/>
    <w:rsid w:val="00A320C7"/>
    <w:rsid w:val="00A362BC"/>
    <w:rsid w:val="00A421E9"/>
    <w:rsid w:val="00A423CD"/>
    <w:rsid w:val="00A428CA"/>
    <w:rsid w:val="00A527C0"/>
    <w:rsid w:val="00A545F9"/>
    <w:rsid w:val="00A6123D"/>
    <w:rsid w:val="00A642A1"/>
    <w:rsid w:val="00A65F55"/>
    <w:rsid w:val="00A765E1"/>
    <w:rsid w:val="00A77890"/>
    <w:rsid w:val="00A77C14"/>
    <w:rsid w:val="00A8059B"/>
    <w:rsid w:val="00A8212B"/>
    <w:rsid w:val="00A82EFD"/>
    <w:rsid w:val="00A872D1"/>
    <w:rsid w:val="00A92DCF"/>
    <w:rsid w:val="00A9351F"/>
    <w:rsid w:val="00A93AB3"/>
    <w:rsid w:val="00A9448E"/>
    <w:rsid w:val="00A955FC"/>
    <w:rsid w:val="00AA62B4"/>
    <w:rsid w:val="00AB1F1A"/>
    <w:rsid w:val="00AB5066"/>
    <w:rsid w:val="00AB5DC9"/>
    <w:rsid w:val="00AC007C"/>
    <w:rsid w:val="00AC00B6"/>
    <w:rsid w:val="00AC3CF5"/>
    <w:rsid w:val="00AC53BD"/>
    <w:rsid w:val="00AD1B40"/>
    <w:rsid w:val="00AD7623"/>
    <w:rsid w:val="00AE3F92"/>
    <w:rsid w:val="00AF531D"/>
    <w:rsid w:val="00B031B2"/>
    <w:rsid w:val="00B032CD"/>
    <w:rsid w:val="00B05BD4"/>
    <w:rsid w:val="00B20152"/>
    <w:rsid w:val="00B22A57"/>
    <w:rsid w:val="00B358DC"/>
    <w:rsid w:val="00B40F13"/>
    <w:rsid w:val="00B5266D"/>
    <w:rsid w:val="00B55BB2"/>
    <w:rsid w:val="00B565D2"/>
    <w:rsid w:val="00B56770"/>
    <w:rsid w:val="00B574CF"/>
    <w:rsid w:val="00B65F32"/>
    <w:rsid w:val="00B72B2D"/>
    <w:rsid w:val="00B776DE"/>
    <w:rsid w:val="00B81A2F"/>
    <w:rsid w:val="00B84364"/>
    <w:rsid w:val="00B86C67"/>
    <w:rsid w:val="00B90DA9"/>
    <w:rsid w:val="00BA2A92"/>
    <w:rsid w:val="00BA4E33"/>
    <w:rsid w:val="00BB6892"/>
    <w:rsid w:val="00BC0E84"/>
    <w:rsid w:val="00BC396F"/>
    <w:rsid w:val="00BD0F8F"/>
    <w:rsid w:val="00BD2B41"/>
    <w:rsid w:val="00BD6A4A"/>
    <w:rsid w:val="00BD707E"/>
    <w:rsid w:val="00BE04FC"/>
    <w:rsid w:val="00BE1015"/>
    <w:rsid w:val="00BE25D3"/>
    <w:rsid w:val="00BE5DA2"/>
    <w:rsid w:val="00BF21E5"/>
    <w:rsid w:val="00C0624D"/>
    <w:rsid w:val="00C066A9"/>
    <w:rsid w:val="00C1731A"/>
    <w:rsid w:val="00C247D9"/>
    <w:rsid w:val="00C31A71"/>
    <w:rsid w:val="00C33E51"/>
    <w:rsid w:val="00C349E5"/>
    <w:rsid w:val="00C3690D"/>
    <w:rsid w:val="00C36A45"/>
    <w:rsid w:val="00C36D8A"/>
    <w:rsid w:val="00C4318B"/>
    <w:rsid w:val="00C43FAC"/>
    <w:rsid w:val="00C45F3E"/>
    <w:rsid w:val="00C50597"/>
    <w:rsid w:val="00C5181E"/>
    <w:rsid w:val="00C51DAE"/>
    <w:rsid w:val="00C57103"/>
    <w:rsid w:val="00C64A37"/>
    <w:rsid w:val="00C66B9A"/>
    <w:rsid w:val="00C7029D"/>
    <w:rsid w:val="00C721C7"/>
    <w:rsid w:val="00C764FE"/>
    <w:rsid w:val="00C778A8"/>
    <w:rsid w:val="00C82B95"/>
    <w:rsid w:val="00C92976"/>
    <w:rsid w:val="00C952F4"/>
    <w:rsid w:val="00C95442"/>
    <w:rsid w:val="00CA0573"/>
    <w:rsid w:val="00CA1D1D"/>
    <w:rsid w:val="00CB183C"/>
    <w:rsid w:val="00CB7BD9"/>
    <w:rsid w:val="00CC18A5"/>
    <w:rsid w:val="00CC1E30"/>
    <w:rsid w:val="00CC1EA1"/>
    <w:rsid w:val="00CC3B38"/>
    <w:rsid w:val="00CC4096"/>
    <w:rsid w:val="00CC70D0"/>
    <w:rsid w:val="00CCC503"/>
    <w:rsid w:val="00CD18AA"/>
    <w:rsid w:val="00CD709E"/>
    <w:rsid w:val="00CE1B97"/>
    <w:rsid w:val="00CE252E"/>
    <w:rsid w:val="00CE668E"/>
    <w:rsid w:val="00CE79B6"/>
    <w:rsid w:val="00CE7BA1"/>
    <w:rsid w:val="00CF7757"/>
    <w:rsid w:val="00D00301"/>
    <w:rsid w:val="00D23EFA"/>
    <w:rsid w:val="00D3643B"/>
    <w:rsid w:val="00D408C2"/>
    <w:rsid w:val="00D41C92"/>
    <w:rsid w:val="00D44669"/>
    <w:rsid w:val="00D45724"/>
    <w:rsid w:val="00D5027A"/>
    <w:rsid w:val="00D63982"/>
    <w:rsid w:val="00D65842"/>
    <w:rsid w:val="00D65848"/>
    <w:rsid w:val="00D6753C"/>
    <w:rsid w:val="00D71A89"/>
    <w:rsid w:val="00D735B0"/>
    <w:rsid w:val="00D73719"/>
    <w:rsid w:val="00D76D72"/>
    <w:rsid w:val="00D912AC"/>
    <w:rsid w:val="00DA00CA"/>
    <w:rsid w:val="00DA2802"/>
    <w:rsid w:val="00DA3BEC"/>
    <w:rsid w:val="00DA4A1C"/>
    <w:rsid w:val="00DA6E1B"/>
    <w:rsid w:val="00DB67CE"/>
    <w:rsid w:val="00DB78B0"/>
    <w:rsid w:val="00DC0EA4"/>
    <w:rsid w:val="00DC2E32"/>
    <w:rsid w:val="00DC71E7"/>
    <w:rsid w:val="00DD47BA"/>
    <w:rsid w:val="00DD4891"/>
    <w:rsid w:val="00DE08A1"/>
    <w:rsid w:val="00DE1793"/>
    <w:rsid w:val="00DE2E49"/>
    <w:rsid w:val="00DE5856"/>
    <w:rsid w:val="00DE5972"/>
    <w:rsid w:val="00DF019C"/>
    <w:rsid w:val="00DF53DB"/>
    <w:rsid w:val="00E0082D"/>
    <w:rsid w:val="00E0259D"/>
    <w:rsid w:val="00E0639D"/>
    <w:rsid w:val="00E16495"/>
    <w:rsid w:val="00E23B1B"/>
    <w:rsid w:val="00E42634"/>
    <w:rsid w:val="00E5191A"/>
    <w:rsid w:val="00E53597"/>
    <w:rsid w:val="00E553CA"/>
    <w:rsid w:val="00E603FF"/>
    <w:rsid w:val="00E66ED8"/>
    <w:rsid w:val="00E7219E"/>
    <w:rsid w:val="00E7354A"/>
    <w:rsid w:val="00E74DA2"/>
    <w:rsid w:val="00E8285A"/>
    <w:rsid w:val="00E841A7"/>
    <w:rsid w:val="00E878F2"/>
    <w:rsid w:val="00E87BC9"/>
    <w:rsid w:val="00E87C22"/>
    <w:rsid w:val="00E9005B"/>
    <w:rsid w:val="00E91CDC"/>
    <w:rsid w:val="00E943F2"/>
    <w:rsid w:val="00E94F5E"/>
    <w:rsid w:val="00E952E4"/>
    <w:rsid w:val="00E96A56"/>
    <w:rsid w:val="00E97EDF"/>
    <w:rsid w:val="00EA05BD"/>
    <w:rsid w:val="00EA1866"/>
    <w:rsid w:val="00EB230B"/>
    <w:rsid w:val="00EB32A3"/>
    <w:rsid w:val="00EB485B"/>
    <w:rsid w:val="00EB5717"/>
    <w:rsid w:val="00EB7766"/>
    <w:rsid w:val="00EC132E"/>
    <w:rsid w:val="00EC1FFE"/>
    <w:rsid w:val="00EC7419"/>
    <w:rsid w:val="00ED03DD"/>
    <w:rsid w:val="00ED1DA4"/>
    <w:rsid w:val="00EE3F3A"/>
    <w:rsid w:val="00EF6597"/>
    <w:rsid w:val="00F00C31"/>
    <w:rsid w:val="00F01AD8"/>
    <w:rsid w:val="00F11180"/>
    <w:rsid w:val="00F1346F"/>
    <w:rsid w:val="00F13C34"/>
    <w:rsid w:val="00F209D4"/>
    <w:rsid w:val="00F21CBE"/>
    <w:rsid w:val="00F23B0D"/>
    <w:rsid w:val="00F2682C"/>
    <w:rsid w:val="00F37B0A"/>
    <w:rsid w:val="00F43230"/>
    <w:rsid w:val="00F43C97"/>
    <w:rsid w:val="00F463BF"/>
    <w:rsid w:val="00F52085"/>
    <w:rsid w:val="00F5562A"/>
    <w:rsid w:val="00F55F3E"/>
    <w:rsid w:val="00F601D9"/>
    <w:rsid w:val="00F61468"/>
    <w:rsid w:val="00F62F8D"/>
    <w:rsid w:val="00F639F5"/>
    <w:rsid w:val="00F67665"/>
    <w:rsid w:val="00F71269"/>
    <w:rsid w:val="00F839FE"/>
    <w:rsid w:val="00F84111"/>
    <w:rsid w:val="00F8507B"/>
    <w:rsid w:val="00F863BB"/>
    <w:rsid w:val="00F86DA2"/>
    <w:rsid w:val="00F874C9"/>
    <w:rsid w:val="00F90333"/>
    <w:rsid w:val="00F91459"/>
    <w:rsid w:val="00F93B46"/>
    <w:rsid w:val="00F97FDC"/>
    <w:rsid w:val="00FA51AE"/>
    <w:rsid w:val="00FA7D04"/>
    <w:rsid w:val="00FB0214"/>
    <w:rsid w:val="00FB6FF1"/>
    <w:rsid w:val="00FC60D3"/>
    <w:rsid w:val="00FD0AE4"/>
    <w:rsid w:val="00FD266C"/>
    <w:rsid w:val="00FD70E4"/>
    <w:rsid w:val="00FD7B38"/>
    <w:rsid w:val="00FE39E3"/>
    <w:rsid w:val="00FF398A"/>
    <w:rsid w:val="00FF3FEA"/>
    <w:rsid w:val="0117B30E"/>
    <w:rsid w:val="012AAF7D"/>
    <w:rsid w:val="012C3146"/>
    <w:rsid w:val="0160C96D"/>
    <w:rsid w:val="01760069"/>
    <w:rsid w:val="017CC6B3"/>
    <w:rsid w:val="01808734"/>
    <w:rsid w:val="01B9948E"/>
    <w:rsid w:val="0205AB3C"/>
    <w:rsid w:val="0212DA51"/>
    <w:rsid w:val="0213A619"/>
    <w:rsid w:val="02B38937"/>
    <w:rsid w:val="02B8D8A9"/>
    <w:rsid w:val="02D889CE"/>
    <w:rsid w:val="02E42099"/>
    <w:rsid w:val="030509AD"/>
    <w:rsid w:val="030ECF64"/>
    <w:rsid w:val="030F70C7"/>
    <w:rsid w:val="03275C53"/>
    <w:rsid w:val="032A0697"/>
    <w:rsid w:val="03348D70"/>
    <w:rsid w:val="035C2E1D"/>
    <w:rsid w:val="03700F15"/>
    <w:rsid w:val="03809D04"/>
    <w:rsid w:val="03931163"/>
    <w:rsid w:val="039D6FDB"/>
    <w:rsid w:val="03FF9859"/>
    <w:rsid w:val="042A14F0"/>
    <w:rsid w:val="04334A46"/>
    <w:rsid w:val="047F2316"/>
    <w:rsid w:val="04A960B8"/>
    <w:rsid w:val="050050AB"/>
    <w:rsid w:val="05259378"/>
    <w:rsid w:val="053337E2"/>
    <w:rsid w:val="0545479A"/>
    <w:rsid w:val="057AFBF0"/>
    <w:rsid w:val="05E6F014"/>
    <w:rsid w:val="05F21A65"/>
    <w:rsid w:val="061AF377"/>
    <w:rsid w:val="06385844"/>
    <w:rsid w:val="06485CBA"/>
    <w:rsid w:val="0648E3A3"/>
    <w:rsid w:val="065360DF"/>
    <w:rsid w:val="067E97F9"/>
    <w:rsid w:val="0724F248"/>
    <w:rsid w:val="073079FC"/>
    <w:rsid w:val="075DDDA9"/>
    <w:rsid w:val="07A349E5"/>
    <w:rsid w:val="07C92C37"/>
    <w:rsid w:val="07EC0837"/>
    <w:rsid w:val="08096054"/>
    <w:rsid w:val="080C02D9"/>
    <w:rsid w:val="082D7431"/>
    <w:rsid w:val="0830E676"/>
    <w:rsid w:val="0847CB7E"/>
    <w:rsid w:val="08768368"/>
    <w:rsid w:val="08A64E76"/>
    <w:rsid w:val="09348C64"/>
    <w:rsid w:val="09732A5F"/>
    <w:rsid w:val="0985A4CC"/>
    <w:rsid w:val="098A9CFA"/>
    <w:rsid w:val="099FA10F"/>
    <w:rsid w:val="09FCC341"/>
    <w:rsid w:val="0A37D38C"/>
    <w:rsid w:val="0A3A96F3"/>
    <w:rsid w:val="0A56BE45"/>
    <w:rsid w:val="0A9C7F7D"/>
    <w:rsid w:val="0B2956AE"/>
    <w:rsid w:val="0B67A5A4"/>
    <w:rsid w:val="0B6A355A"/>
    <w:rsid w:val="0B71054A"/>
    <w:rsid w:val="0BB88DA7"/>
    <w:rsid w:val="0BC59124"/>
    <w:rsid w:val="0BD34026"/>
    <w:rsid w:val="0BDB5573"/>
    <w:rsid w:val="0BDD8A91"/>
    <w:rsid w:val="0BF279FF"/>
    <w:rsid w:val="0BF8B5C4"/>
    <w:rsid w:val="0C0F8041"/>
    <w:rsid w:val="0C3E5C2B"/>
    <w:rsid w:val="0C5E61C4"/>
    <w:rsid w:val="0C6BBA61"/>
    <w:rsid w:val="0C92D11E"/>
    <w:rsid w:val="0D031FE6"/>
    <w:rsid w:val="0D3238F4"/>
    <w:rsid w:val="0D6B7452"/>
    <w:rsid w:val="0E0B9A02"/>
    <w:rsid w:val="0E1A604A"/>
    <w:rsid w:val="0E3F8759"/>
    <w:rsid w:val="0EB1E203"/>
    <w:rsid w:val="0EB417AA"/>
    <w:rsid w:val="0ECD0D36"/>
    <w:rsid w:val="0ED751D9"/>
    <w:rsid w:val="0EDB20DF"/>
    <w:rsid w:val="0EE66769"/>
    <w:rsid w:val="0F14515F"/>
    <w:rsid w:val="0F1760FA"/>
    <w:rsid w:val="0F3B0598"/>
    <w:rsid w:val="0F6868BC"/>
    <w:rsid w:val="0F9DE479"/>
    <w:rsid w:val="0FC88ADE"/>
    <w:rsid w:val="10059DBC"/>
    <w:rsid w:val="102B09E5"/>
    <w:rsid w:val="102D6633"/>
    <w:rsid w:val="10358159"/>
    <w:rsid w:val="1055EA8C"/>
    <w:rsid w:val="1080A433"/>
    <w:rsid w:val="108BFECA"/>
    <w:rsid w:val="10A71510"/>
    <w:rsid w:val="10DF49C8"/>
    <w:rsid w:val="10E8892D"/>
    <w:rsid w:val="10F4F684"/>
    <w:rsid w:val="10FA42B3"/>
    <w:rsid w:val="113EE5A1"/>
    <w:rsid w:val="1177C125"/>
    <w:rsid w:val="11BEA05F"/>
    <w:rsid w:val="11D847EE"/>
    <w:rsid w:val="11E81159"/>
    <w:rsid w:val="11F335B8"/>
    <w:rsid w:val="12122A29"/>
    <w:rsid w:val="121985E2"/>
    <w:rsid w:val="1224C6C1"/>
    <w:rsid w:val="1227CF2B"/>
    <w:rsid w:val="12565EDE"/>
    <w:rsid w:val="12A24653"/>
    <w:rsid w:val="1312533F"/>
    <w:rsid w:val="131274EE"/>
    <w:rsid w:val="13507D13"/>
    <w:rsid w:val="13517C56"/>
    <w:rsid w:val="137DC9B0"/>
    <w:rsid w:val="138E2065"/>
    <w:rsid w:val="138F0619"/>
    <w:rsid w:val="13908AB5"/>
    <w:rsid w:val="13B64CB7"/>
    <w:rsid w:val="13BA86B8"/>
    <w:rsid w:val="13EE5EED"/>
    <w:rsid w:val="14C1A375"/>
    <w:rsid w:val="14CAE11B"/>
    <w:rsid w:val="1529F0C6"/>
    <w:rsid w:val="1530BB70"/>
    <w:rsid w:val="159473AE"/>
    <w:rsid w:val="15A0FE9B"/>
    <w:rsid w:val="15ACAF94"/>
    <w:rsid w:val="15B27C33"/>
    <w:rsid w:val="15CC1614"/>
    <w:rsid w:val="15D51A8A"/>
    <w:rsid w:val="160BD1BA"/>
    <w:rsid w:val="1633C5B6"/>
    <w:rsid w:val="163F5446"/>
    <w:rsid w:val="1661FCC5"/>
    <w:rsid w:val="169D6FCC"/>
    <w:rsid w:val="16C5A709"/>
    <w:rsid w:val="16D8B693"/>
    <w:rsid w:val="171E1229"/>
    <w:rsid w:val="17253566"/>
    <w:rsid w:val="172993D7"/>
    <w:rsid w:val="1797046E"/>
    <w:rsid w:val="18193E3C"/>
    <w:rsid w:val="183D3F07"/>
    <w:rsid w:val="189897D8"/>
    <w:rsid w:val="18A74B17"/>
    <w:rsid w:val="19023E10"/>
    <w:rsid w:val="191C1F15"/>
    <w:rsid w:val="1920F518"/>
    <w:rsid w:val="1936C376"/>
    <w:rsid w:val="193D71AC"/>
    <w:rsid w:val="1944D252"/>
    <w:rsid w:val="196849E7"/>
    <w:rsid w:val="19689DE8"/>
    <w:rsid w:val="199FE724"/>
    <w:rsid w:val="19B0FF7C"/>
    <w:rsid w:val="19BFD1AE"/>
    <w:rsid w:val="19D6311A"/>
    <w:rsid w:val="19E4398C"/>
    <w:rsid w:val="19E80DA1"/>
    <w:rsid w:val="19EE4473"/>
    <w:rsid w:val="1A0AE07B"/>
    <w:rsid w:val="1A3889B2"/>
    <w:rsid w:val="1A435299"/>
    <w:rsid w:val="1A5C3EB0"/>
    <w:rsid w:val="1A7E3E88"/>
    <w:rsid w:val="1A862C0E"/>
    <w:rsid w:val="1ADF42DD"/>
    <w:rsid w:val="1B01C124"/>
    <w:rsid w:val="1B04E204"/>
    <w:rsid w:val="1B48AE76"/>
    <w:rsid w:val="1B5D192D"/>
    <w:rsid w:val="1B93D430"/>
    <w:rsid w:val="1BAB1F97"/>
    <w:rsid w:val="1BBE30A8"/>
    <w:rsid w:val="1BF8D95A"/>
    <w:rsid w:val="1C156553"/>
    <w:rsid w:val="1C356D76"/>
    <w:rsid w:val="1C43572A"/>
    <w:rsid w:val="1C5DD6E8"/>
    <w:rsid w:val="1C73849F"/>
    <w:rsid w:val="1CC00372"/>
    <w:rsid w:val="1CF5DEA3"/>
    <w:rsid w:val="1D0A890C"/>
    <w:rsid w:val="1D92A5EA"/>
    <w:rsid w:val="1DD3798C"/>
    <w:rsid w:val="1DF79199"/>
    <w:rsid w:val="1E12B5D1"/>
    <w:rsid w:val="1E291E72"/>
    <w:rsid w:val="1E368D40"/>
    <w:rsid w:val="1E45D2A4"/>
    <w:rsid w:val="1EA723B6"/>
    <w:rsid w:val="1EF176EE"/>
    <w:rsid w:val="1F599D31"/>
    <w:rsid w:val="1F71B08A"/>
    <w:rsid w:val="1F843CD3"/>
    <w:rsid w:val="1F9F7935"/>
    <w:rsid w:val="1FA9AC73"/>
    <w:rsid w:val="1FC7E250"/>
    <w:rsid w:val="1FD32AB5"/>
    <w:rsid w:val="1FFE61CF"/>
    <w:rsid w:val="2022DB4E"/>
    <w:rsid w:val="207C3D48"/>
    <w:rsid w:val="207C71AB"/>
    <w:rsid w:val="208D150A"/>
    <w:rsid w:val="208EAF9E"/>
    <w:rsid w:val="20D3004E"/>
    <w:rsid w:val="20E2AF58"/>
    <w:rsid w:val="20E30454"/>
    <w:rsid w:val="210EA015"/>
    <w:rsid w:val="2143FD19"/>
    <w:rsid w:val="218335DD"/>
    <w:rsid w:val="218B3662"/>
    <w:rsid w:val="2192A5A9"/>
    <w:rsid w:val="21B6A982"/>
    <w:rsid w:val="22036D02"/>
    <w:rsid w:val="22378152"/>
    <w:rsid w:val="223EFC3D"/>
    <w:rsid w:val="225BE7C9"/>
    <w:rsid w:val="22701974"/>
    <w:rsid w:val="22B8C796"/>
    <w:rsid w:val="22CBCE1A"/>
    <w:rsid w:val="22D089DC"/>
    <w:rsid w:val="23085131"/>
    <w:rsid w:val="23289D14"/>
    <w:rsid w:val="23AD5245"/>
    <w:rsid w:val="23BC31C9"/>
    <w:rsid w:val="23C41E54"/>
    <w:rsid w:val="23CD7A08"/>
    <w:rsid w:val="23E1B0DC"/>
    <w:rsid w:val="240095FC"/>
    <w:rsid w:val="2400CC8B"/>
    <w:rsid w:val="243EB8F3"/>
    <w:rsid w:val="2445E70E"/>
    <w:rsid w:val="244C3676"/>
    <w:rsid w:val="246073E0"/>
    <w:rsid w:val="24CF7432"/>
    <w:rsid w:val="256348B4"/>
    <w:rsid w:val="2577DE13"/>
    <w:rsid w:val="25C209B3"/>
    <w:rsid w:val="25EA740B"/>
    <w:rsid w:val="261A2A6F"/>
    <w:rsid w:val="261B94DA"/>
    <w:rsid w:val="2649CAC4"/>
    <w:rsid w:val="264A2FAE"/>
    <w:rsid w:val="2657704E"/>
    <w:rsid w:val="266B4493"/>
    <w:rsid w:val="267107EA"/>
    <w:rsid w:val="2678A6F6"/>
    <w:rsid w:val="267C1C9E"/>
    <w:rsid w:val="268A1AA5"/>
    <w:rsid w:val="26B0A204"/>
    <w:rsid w:val="26CA93AF"/>
    <w:rsid w:val="26E53D0E"/>
    <w:rsid w:val="26F828A9"/>
    <w:rsid w:val="26FF4BE6"/>
    <w:rsid w:val="271C4A89"/>
    <w:rsid w:val="27319A3D"/>
    <w:rsid w:val="2750E38E"/>
    <w:rsid w:val="276CB768"/>
    <w:rsid w:val="278A0DAA"/>
    <w:rsid w:val="27A68F0B"/>
    <w:rsid w:val="2826EC21"/>
    <w:rsid w:val="283E2BEB"/>
    <w:rsid w:val="287219D9"/>
    <w:rsid w:val="288F6CDD"/>
    <w:rsid w:val="28975DA1"/>
    <w:rsid w:val="28DB051D"/>
    <w:rsid w:val="28FD6978"/>
    <w:rsid w:val="293CBAD6"/>
    <w:rsid w:val="2966D41E"/>
    <w:rsid w:val="29A2B45F"/>
    <w:rsid w:val="29C7F72C"/>
    <w:rsid w:val="2A15D3FA"/>
    <w:rsid w:val="2A16F60A"/>
    <w:rsid w:val="2A19EE32"/>
    <w:rsid w:val="2A6D02DA"/>
    <w:rsid w:val="2A8A2916"/>
    <w:rsid w:val="2AABDB41"/>
    <w:rsid w:val="2B21AAE5"/>
    <w:rsid w:val="2B5AAA80"/>
    <w:rsid w:val="2B5ABCA1"/>
    <w:rsid w:val="2BCA7CE7"/>
    <w:rsid w:val="2BD9FFF5"/>
    <w:rsid w:val="2BFAC72D"/>
    <w:rsid w:val="2BFE8B9B"/>
    <w:rsid w:val="2C1DA07B"/>
    <w:rsid w:val="2C382039"/>
    <w:rsid w:val="2C4FA66F"/>
    <w:rsid w:val="2C94F6C0"/>
    <w:rsid w:val="2CC3EA7E"/>
    <w:rsid w:val="2CC7D16B"/>
    <w:rsid w:val="2CD0A22E"/>
    <w:rsid w:val="2D00F3E7"/>
    <w:rsid w:val="2D2EF350"/>
    <w:rsid w:val="2D9830ED"/>
    <w:rsid w:val="2D9A431A"/>
    <w:rsid w:val="2DB970DC"/>
    <w:rsid w:val="2DDB9D2B"/>
    <w:rsid w:val="2E020602"/>
    <w:rsid w:val="2E55109A"/>
    <w:rsid w:val="2E580054"/>
    <w:rsid w:val="2EA64419"/>
    <w:rsid w:val="2EB2640B"/>
    <w:rsid w:val="2EDB81B8"/>
    <w:rsid w:val="2F0514D4"/>
    <w:rsid w:val="2F09469B"/>
    <w:rsid w:val="2F56E16E"/>
    <w:rsid w:val="2F7AF07B"/>
    <w:rsid w:val="2FB10A73"/>
    <w:rsid w:val="2FCC9782"/>
    <w:rsid w:val="300B6753"/>
    <w:rsid w:val="3043F508"/>
    <w:rsid w:val="306F4AE6"/>
    <w:rsid w:val="30ACB5CD"/>
    <w:rsid w:val="30F94CBE"/>
    <w:rsid w:val="3113CC7F"/>
    <w:rsid w:val="3133583E"/>
    <w:rsid w:val="31422AC7"/>
    <w:rsid w:val="3146304B"/>
    <w:rsid w:val="31FF871B"/>
    <w:rsid w:val="3206C25E"/>
    <w:rsid w:val="3212191B"/>
    <w:rsid w:val="3242EB55"/>
    <w:rsid w:val="3295E82E"/>
    <w:rsid w:val="32E200AC"/>
    <w:rsid w:val="330BF1FE"/>
    <w:rsid w:val="331446F6"/>
    <w:rsid w:val="331AD2BB"/>
    <w:rsid w:val="332C5823"/>
    <w:rsid w:val="334AC595"/>
    <w:rsid w:val="335C333D"/>
    <w:rsid w:val="3377F5E8"/>
    <w:rsid w:val="33D048A5"/>
    <w:rsid w:val="3415B759"/>
    <w:rsid w:val="347687A4"/>
    <w:rsid w:val="349DD5C9"/>
    <w:rsid w:val="34A5AE45"/>
    <w:rsid w:val="34B27537"/>
    <w:rsid w:val="34CD6D99"/>
    <w:rsid w:val="34E69230"/>
    <w:rsid w:val="359E6DE0"/>
    <w:rsid w:val="35A3D77F"/>
    <w:rsid w:val="35C9B563"/>
    <w:rsid w:val="35CE1545"/>
    <w:rsid w:val="35DB2237"/>
    <w:rsid w:val="3618B7CD"/>
    <w:rsid w:val="3639A62A"/>
    <w:rsid w:val="3642C03D"/>
    <w:rsid w:val="3651DC05"/>
    <w:rsid w:val="367B431A"/>
    <w:rsid w:val="369F57F2"/>
    <w:rsid w:val="36A074B8"/>
    <w:rsid w:val="36A15030"/>
    <w:rsid w:val="3744AD47"/>
    <w:rsid w:val="374D581B"/>
    <w:rsid w:val="376EF4DE"/>
    <w:rsid w:val="378FF2BC"/>
    <w:rsid w:val="3791E7A9"/>
    <w:rsid w:val="37B2FFE2"/>
    <w:rsid w:val="37C804F2"/>
    <w:rsid w:val="38096F11"/>
    <w:rsid w:val="3820174C"/>
    <w:rsid w:val="3822A1DC"/>
    <w:rsid w:val="383EB428"/>
    <w:rsid w:val="3853260A"/>
    <w:rsid w:val="38CEEBE3"/>
    <w:rsid w:val="38EE2064"/>
    <w:rsid w:val="38F963C5"/>
    <w:rsid w:val="3900BDD9"/>
    <w:rsid w:val="3904E221"/>
    <w:rsid w:val="3909DA4F"/>
    <w:rsid w:val="390AC53F"/>
    <w:rsid w:val="39107F93"/>
    <w:rsid w:val="393819D3"/>
    <w:rsid w:val="394142E3"/>
    <w:rsid w:val="394746CD"/>
    <w:rsid w:val="3954015A"/>
    <w:rsid w:val="39598050"/>
    <w:rsid w:val="396ADA12"/>
    <w:rsid w:val="39749ADD"/>
    <w:rsid w:val="3980F8C4"/>
    <w:rsid w:val="39A3B605"/>
    <w:rsid w:val="39AF5807"/>
    <w:rsid w:val="39BBE7AD"/>
    <w:rsid w:val="39F1BE45"/>
    <w:rsid w:val="39FE01E9"/>
    <w:rsid w:val="3A0C9F3D"/>
    <w:rsid w:val="3AA695A0"/>
    <w:rsid w:val="3AAF5DA3"/>
    <w:rsid w:val="3B5A429E"/>
    <w:rsid w:val="3B61F2E5"/>
    <w:rsid w:val="3B66ADAA"/>
    <w:rsid w:val="3B73A723"/>
    <w:rsid w:val="3B73E5DB"/>
    <w:rsid w:val="3B792F4E"/>
    <w:rsid w:val="3B8D0E38"/>
    <w:rsid w:val="3B91E7F3"/>
    <w:rsid w:val="3B920FF9"/>
    <w:rsid w:val="3BCE5C80"/>
    <w:rsid w:val="3BD1EE1D"/>
    <w:rsid w:val="3BD6A8E2"/>
    <w:rsid w:val="3C242005"/>
    <w:rsid w:val="3C3E1233"/>
    <w:rsid w:val="3C48D024"/>
    <w:rsid w:val="3C4E4A28"/>
    <w:rsid w:val="3C4E4A28"/>
    <w:rsid w:val="3C5186F8"/>
    <w:rsid w:val="3C67D317"/>
    <w:rsid w:val="3C6F0A43"/>
    <w:rsid w:val="3C7568FF"/>
    <w:rsid w:val="3C760AE5"/>
    <w:rsid w:val="3CB29AA1"/>
    <w:rsid w:val="3CCA6BD5"/>
    <w:rsid w:val="3CD86ED8"/>
    <w:rsid w:val="3CF1750A"/>
    <w:rsid w:val="3D2466D9"/>
    <w:rsid w:val="3D350B33"/>
    <w:rsid w:val="3D6AF15F"/>
    <w:rsid w:val="3D728B4E"/>
    <w:rsid w:val="3D94DFB3"/>
    <w:rsid w:val="3DA5C4B4"/>
    <w:rsid w:val="3DB3D6FE"/>
    <w:rsid w:val="3DD8C283"/>
    <w:rsid w:val="3E03792F"/>
    <w:rsid w:val="3E2CC93A"/>
    <w:rsid w:val="3E38061F"/>
    <w:rsid w:val="3E4A9D05"/>
    <w:rsid w:val="3E9FFEE9"/>
    <w:rsid w:val="3ED773C6"/>
    <w:rsid w:val="3F270792"/>
    <w:rsid w:val="3F52BD28"/>
    <w:rsid w:val="3F5C2A38"/>
    <w:rsid w:val="3F61B416"/>
    <w:rsid w:val="3F75DA17"/>
    <w:rsid w:val="3FA4585C"/>
    <w:rsid w:val="3FB02F5D"/>
    <w:rsid w:val="3FC2DCEF"/>
    <w:rsid w:val="403BBCFC"/>
    <w:rsid w:val="4062F902"/>
    <w:rsid w:val="408D1041"/>
    <w:rsid w:val="40FC12DC"/>
    <w:rsid w:val="4121BB4B"/>
    <w:rsid w:val="4129053A"/>
    <w:rsid w:val="4131FEFF"/>
    <w:rsid w:val="4147795C"/>
    <w:rsid w:val="414E36F7"/>
    <w:rsid w:val="419F708F"/>
    <w:rsid w:val="41B0F244"/>
    <w:rsid w:val="41D1F7EF"/>
    <w:rsid w:val="41F1211C"/>
    <w:rsid w:val="424D9B76"/>
    <w:rsid w:val="42582B14"/>
    <w:rsid w:val="426B9143"/>
    <w:rsid w:val="42C9E589"/>
    <w:rsid w:val="4391FB33"/>
    <w:rsid w:val="4397493A"/>
    <w:rsid w:val="43E96BD7"/>
    <w:rsid w:val="440761A4"/>
    <w:rsid w:val="44638949"/>
    <w:rsid w:val="4480B040"/>
    <w:rsid w:val="4495B1CA"/>
    <w:rsid w:val="44D84AD9"/>
    <w:rsid w:val="4512ECC5"/>
    <w:rsid w:val="45266990"/>
    <w:rsid w:val="45437BE7"/>
    <w:rsid w:val="454D1F00"/>
    <w:rsid w:val="456DDF1B"/>
    <w:rsid w:val="45853C38"/>
    <w:rsid w:val="458FCBD6"/>
    <w:rsid w:val="45B37506"/>
    <w:rsid w:val="460ADD9D"/>
    <w:rsid w:val="46289886"/>
    <w:rsid w:val="463A8D00"/>
    <w:rsid w:val="468E2EFC"/>
    <w:rsid w:val="46906AC5"/>
    <w:rsid w:val="46B2C3A3"/>
    <w:rsid w:val="4725FDC6"/>
    <w:rsid w:val="4753437B"/>
    <w:rsid w:val="4790B838"/>
    <w:rsid w:val="47BDB0BB"/>
    <w:rsid w:val="4802039B"/>
    <w:rsid w:val="480FEB9B"/>
    <w:rsid w:val="48466A3A"/>
    <w:rsid w:val="48511182"/>
    <w:rsid w:val="4885D183"/>
    <w:rsid w:val="48865855"/>
    <w:rsid w:val="48A6E66B"/>
    <w:rsid w:val="48BD61B1"/>
    <w:rsid w:val="48DF99B6"/>
    <w:rsid w:val="48E1601E"/>
    <w:rsid w:val="494608A2"/>
    <w:rsid w:val="4956AE8E"/>
    <w:rsid w:val="499CA66C"/>
    <w:rsid w:val="49A0E741"/>
    <w:rsid w:val="49CAA5D5"/>
    <w:rsid w:val="49FFA90D"/>
    <w:rsid w:val="4A1A4BD6"/>
    <w:rsid w:val="4A1CD6E9"/>
    <w:rsid w:val="4A28AA50"/>
    <w:rsid w:val="4A6D7899"/>
    <w:rsid w:val="4A7EA552"/>
    <w:rsid w:val="4A985728"/>
    <w:rsid w:val="4AE799BB"/>
    <w:rsid w:val="4B185934"/>
    <w:rsid w:val="4B2A7559"/>
    <w:rsid w:val="4B39140D"/>
    <w:rsid w:val="4B5ABCA7"/>
    <w:rsid w:val="4B809AB2"/>
    <w:rsid w:val="4BACF016"/>
    <w:rsid w:val="4BD4A62A"/>
    <w:rsid w:val="4C5DE22D"/>
    <w:rsid w:val="4C96F4F5"/>
    <w:rsid w:val="4CD3B57E"/>
    <w:rsid w:val="4D02F60F"/>
    <w:rsid w:val="4D0B5A48"/>
    <w:rsid w:val="4D70A41F"/>
    <w:rsid w:val="4DB1A44B"/>
    <w:rsid w:val="4DD10922"/>
    <w:rsid w:val="4E3142EE"/>
    <w:rsid w:val="4E540E05"/>
    <w:rsid w:val="4E6AD394"/>
    <w:rsid w:val="4E74FB96"/>
    <w:rsid w:val="4E7F6965"/>
    <w:rsid w:val="4E87E218"/>
    <w:rsid w:val="4EC997ED"/>
    <w:rsid w:val="4ECEA14A"/>
    <w:rsid w:val="4EDB8603"/>
    <w:rsid w:val="4EF38E3B"/>
    <w:rsid w:val="4F0A7BC3"/>
    <w:rsid w:val="4F4D74AC"/>
    <w:rsid w:val="4F510569"/>
    <w:rsid w:val="4F5B1EDE"/>
    <w:rsid w:val="4F7BADA2"/>
    <w:rsid w:val="4F82A1C0"/>
    <w:rsid w:val="4FA1E5D2"/>
    <w:rsid w:val="4FCD80B3"/>
    <w:rsid w:val="4FF0E4B0"/>
    <w:rsid w:val="500CB801"/>
    <w:rsid w:val="502DFEBF"/>
    <w:rsid w:val="50486A54"/>
    <w:rsid w:val="504AF2E5"/>
    <w:rsid w:val="506A2938"/>
    <w:rsid w:val="507CE637"/>
    <w:rsid w:val="50810957"/>
    <w:rsid w:val="508C82B2"/>
    <w:rsid w:val="50C7610C"/>
    <w:rsid w:val="50D0611C"/>
    <w:rsid w:val="51235549"/>
    <w:rsid w:val="515C8F66"/>
    <w:rsid w:val="5185ED1C"/>
    <w:rsid w:val="519CD19E"/>
    <w:rsid w:val="51FA95E0"/>
    <w:rsid w:val="520B30D8"/>
    <w:rsid w:val="52128F4D"/>
    <w:rsid w:val="521C613E"/>
    <w:rsid w:val="52273274"/>
    <w:rsid w:val="524CCC92"/>
    <w:rsid w:val="525621B0"/>
    <w:rsid w:val="52744506"/>
    <w:rsid w:val="528B7760"/>
    <w:rsid w:val="528D3A92"/>
    <w:rsid w:val="52E425FB"/>
    <w:rsid w:val="52FECA5C"/>
    <w:rsid w:val="53269CDF"/>
    <w:rsid w:val="5329F6DE"/>
    <w:rsid w:val="534DD9D4"/>
    <w:rsid w:val="53B2E89D"/>
    <w:rsid w:val="53B51C69"/>
    <w:rsid w:val="53CA17C1"/>
    <w:rsid w:val="53F77FB5"/>
    <w:rsid w:val="54147D90"/>
    <w:rsid w:val="54239D78"/>
    <w:rsid w:val="549B96DC"/>
    <w:rsid w:val="54F4DF97"/>
    <w:rsid w:val="5501FE7F"/>
    <w:rsid w:val="55166C2D"/>
    <w:rsid w:val="5561F6AB"/>
    <w:rsid w:val="55A34D88"/>
    <w:rsid w:val="55B2024E"/>
    <w:rsid w:val="55CC9477"/>
    <w:rsid w:val="5648D88B"/>
    <w:rsid w:val="56912672"/>
    <w:rsid w:val="5692C402"/>
    <w:rsid w:val="56B506DF"/>
    <w:rsid w:val="56C2D80C"/>
    <w:rsid w:val="56CA0BEF"/>
    <w:rsid w:val="56F4832E"/>
    <w:rsid w:val="57081177"/>
    <w:rsid w:val="572F2077"/>
    <w:rsid w:val="5768666A"/>
    <w:rsid w:val="576D5CC0"/>
    <w:rsid w:val="579E1F0A"/>
    <w:rsid w:val="5830B492"/>
    <w:rsid w:val="5890538F"/>
    <w:rsid w:val="58AE69AC"/>
    <w:rsid w:val="58DDC50E"/>
    <w:rsid w:val="59043539"/>
    <w:rsid w:val="59253611"/>
    <w:rsid w:val="594C2217"/>
    <w:rsid w:val="5969DD00"/>
    <w:rsid w:val="597462F9"/>
    <w:rsid w:val="599DFF23"/>
    <w:rsid w:val="599FA3BE"/>
    <w:rsid w:val="59C2A447"/>
    <w:rsid w:val="59F954BC"/>
    <w:rsid w:val="5A2C23F0"/>
    <w:rsid w:val="5A3A9DC1"/>
    <w:rsid w:val="5A6011E0"/>
    <w:rsid w:val="5A650D19"/>
    <w:rsid w:val="5A6AD449"/>
    <w:rsid w:val="5A7603D2"/>
    <w:rsid w:val="5A7E0E0C"/>
    <w:rsid w:val="5A9DA94C"/>
    <w:rsid w:val="5AA0059A"/>
    <w:rsid w:val="5AB887BF"/>
    <w:rsid w:val="5ACF4D89"/>
    <w:rsid w:val="5ADA11A0"/>
    <w:rsid w:val="5AF82001"/>
    <w:rsid w:val="5B07A69A"/>
    <w:rsid w:val="5B5CBD7D"/>
    <w:rsid w:val="5BCE11C0"/>
    <w:rsid w:val="5BF0B980"/>
    <w:rsid w:val="5C185A2D"/>
    <w:rsid w:val="5C250110"/>
    <w:rsid w:val="5C29632E"/>
    <w:rsid w:val="5C50DBA2"/>
    <w:rsid w:val="5C519A06"/>
    <w:rsid w:val="5D95BBC7"/>
    <w:rsid w:val="5D97B2A2"/>
    <w:rsid w:val="5DBCABC6"/>
    <w:rsid w:val="5DC4D765"/>
    <w:rsid w:val="5E6803E9"/>
    <w:rsid w:val="5E82B9DC"/>
    <w:rsid w:val="5E88395F"/>
    <w:rsid w:val="5E8A99B1"/>
    <w:rsid w:val="5E97BA89"/>
    <w:rsid w:val="5EA34A07"/>
    <w:rsid w:val="5EB4A064"/>
    <w:rsid w:val="5ED08B83"/>
    <w:rsid w:val="5ED451F9"/>
    <w:rsid w:val="5EF5BBEB"/>
    <w:rsid w:val="5EFDCA9E"/>
    <w:rsid w:val="5EFF9513"/>
    <w:rsid w:val="5F5CA1D2"/>
    <w:rsid w:val="5F5F4648"/>
    <w:rsid w:val="5F7F5651"/>
    <w:rsid w:val="5FA0C9D2"/>
    <w:rsid w:val="5FD37EAA"/>
    <w:rsid w:val="5FF2E8F1"/>
    <w:rsid w:val="600C75F5"/>
    <w:rsid w:val="60771458"/>
    <w:rsid w:val="60CE423D"/>
    <w:rsid w:val="6109EBDB"/>
    <w:rsid w:val="615626AE"/>
    <w:rsid w:val="6161EE99"/>
    <w:rsid w:val="61A2E9B1"/>
    <w:rsid w:val="61B0DF23"/>
    <w:rsid w:val="61B2EB21"/>
    <w:rsid w:val="61CD6618"/>
    <w:rsid w:val="61ED5FC4"/>
    <w:rsid w:val="61FF6445"/>
    <w:rsid w:val="6265DEAB"/>
    <w:rsid w:val="626A129E"/>
    <w:rsid w:val="62B075E6"/>
    <w:rsid w:val="6329F23B"/>
    <w:rsid w:val="6354229E"/>
    <w:rsid w:val="6367CF62"/>
    <w:rsid w:val="63A2CAEE"/>
    <w:rsid w:val="63B41B64"/>
    <w:rsid w:val="63CBAE54"/>
    <w:rsid w:val="63DB1C1F"/>
    <w:rsid w:val="64374232"/>
    <w:rsid w:val="6458571A"/>
    <w:rsid w:val="647BB2B9"/>
    <w:rsid w:val="64848289"/>
    <w:rsid w:val="64900C87"/>
    <w:rsid w:val="64A6EFCD"/>
    <w:rsid w:val="64CA4B8B"/>
    <w:rsid w:val="64EB3A56"/>
    <w:rsid w:val="64F5B576"/>
    <w:rsid w:val="6532C94D"/>
    <w:rsid w:val="657C203C"/>
    <w:rsid w:val="65889E09"/>
    <w:rsid w:val="659D9013"/>
    <w:rsid w:val="65DF6949"/>
    <w:rsid w:val="66019306"/>
    <w:rsid w:val="660C7638"/>
    <w:rsid w:val="662052EA"/>
    <w:rsid w:val="6628DA14"/>
    <w:rsid w:val="6650E506"/>
    <w:rsid w:val="669330B0"/>
    <w:rsid w:val="66FB1B0C"/>
    <w:rsid w:val="670F2D28"/>
    <w:rsid w:val="671B0AC2"/>
    <w:rsid w:val="671C3D03"/>
    <w:rsid w:val="6751E7B4"/>
    <w:rsid w:val="6759DDE4"/>
    <w:rsid w:val="67DDE20D"/>
    <w:rsid w:val="67FD6119"/>
    <w:rsid w:val="680154D5"/>
    <w:rsid w:val="6843EDE4"/>
    <w:rsid w:val="6850F3BC"/>
    <w:rsid w:val="685750FF"/>
    <w:rsid w:val="685FAAC7"/>
    <w:rsid w:val="686D6906"/>
    <w:rsid w:val="68EDB815"/>
    <w:rsid w:val="694416FA"/>
    <w:rsid w:val="6948EC31"/>
    <w:rsid w:val="6957F3AC"/>
    <w:rsid w:val="69659CB7"/>
    <w:rsid w:val="697AAE8D"/>
    <w:rsid w:val="69D4D795"/>
    <w:rsid w:val="69DCCDA9"/>
    <w:rsid w:val="69E86473"/>
    <w:rsid w:val="6A0ABDC1"/>
    <w:rsid w:val="6A54FB86"/>
    <w:rsid w:val="6A7452AF"/>
    <w:rsid w:val="6A7F44E5"/>
    <w:rsid w:val="6A898876"/>
    <w:rsid w:val="6AB28D6F"/>
    <w:rsid w:val="6AB2DA6C"/>
    <w:rsid w:val="6AD50429"/>
    <w:rsid w:val="6ADFE75B"/>
    <w:rsid w:val="6B111173"/>
    <w:rsid w:val="6B1ED11B"/>
    <w:rsid w:val="6B360AAD"/>
    <w:rsid w:val="6B7CC0BD"/>
    <w:rsid w:val="6BA5C21E"/>
    <w:rsid w:val="6BD0917C"/>
    <w:rsid w:val="6C7BB7BC"/>
    <w:rsid w:val="6CA6C160"/>
    <w:rsid w:val="6D1199C5"/>
    <w:rsid w:val="6D1CBBDC"/>
    <w:rsid w:val="6D329DDD"/>
    <w:rsid w:val="6D4BB297"/>
    <w:rsid w:val="6D4D9533"/>
    <w:rsid w:val="6D527032"/>
    <w:rsid w:val="6D54CE12"/>
    <w:rsid w:val="6D87C49D"/>
    <w:rsid w:val="6DBD3FD4"/>
    <w:rsid w:val="6DC2F945"/>
    <w:rsid w:val="6DF1D041"/>
    <w:rsid w:val="6E17881D"/>
    <w:rsid w:val="6E1F3676"/>
    <w:rsid w:val="6E4092D9"/>
    <w:rsid w:val="6E4291C1"/>
    <w:rsid w:val="6E4A8E13"/>
    <w:rsid w:val="6E6BF27A"/>
    <w:rsid w:val="6E8438EF"/>
    <w:rsid w:val="6EA7B60D"/>
    <w:rsid w:val="6ECA5E8C"/>
    <w:rsid w:val="6ECAB82E"/>
    <w:rsid w:val="6ECD5CA4"/>
    <w:rsid w:val="6F0F9CCD"/>
    <w:rsid w:val="6F43763A"/>
    <w:rsid w:val="6F5AF02F"/>
    <w:rsid w:val="6FA731D8"/>
    <w:rsid w:val="6FAF579A"/>
    <w:rsid w:val="6FD191FD"/>
    <w:rsid w:val="6FD5D6EC"/>
    <w:rsid w:val="6FDDD5A1"/>
    <w:rsid w:val="6FEBBFEE"/>
    <w:rsid w:val="701A4792"/>
    <w:rsid w:val="703EBF36"/>
    <w:rsid w:val="70584E15"/>
    <w:rsid w:val="705A9350"/>
    <w:rsid w:val="7072DFF5"/>
    <w:rsid w:val="70DD9833"/>
    <w:rsid w:val="70E9D7E4"/>
    <w:rsid w:val="70F578C0"/>
    <w:rsid w:val="711EADE4"/>
    <w:rsid w:val="712764B8"/>
    <w:rsid w:val="7142B0B8"/>
    <w:rsid w:val="715C1B5D"/>
    <w:rsid w:val="717497E9"/>
    <w:rsid w:val="7187904F"/>
    <w:rsid w:val="718CE3AF"/>
    <w:rsid w:val="71A90069"/>
    <w:rsid w:val="71B41FB5"/>
    <w:rsid w:val="71B617F3"/>
    <w:rsid w:val="71C6C11D"/>
    <w:rsid w:val="71C93AD4"/>
    <w:rsid w:val="71D74346"/>
    <w:rsid w:val="720EB056"/>
    <w:rsid w:val="7291D6E1"/>
    <w:rsid w:val="72D5F09C"/>
    <w:rsid w:val="72ED3E3E"/>
    <w:rsid w:val="7362BE84"/>
    <w:rsid w:val="73696C74"/>
    <w:rsid w:val="738AAB55"/>
    <w:rsid w:val="73945BFA"/>
    <w:rsid w:val="73B8963B"/>
    <w:rsid w:val="73CD94B3"/>
    <w:rsid w:val="73D31F5E"/>
    <w:rsid w:val="73F9597D"/>
    <w:rsid w:val="741538F5"/>
    <w:rsid w:val="744C69DD"/>
    <w:rsid w:val="7456B90E"/>
    <w:rsid w:val="74B6B006"/>
    <w:rsid w:val="74C2BBC4"/>
    <w:rsid w:val="751C97F8"/>
    <w:rsid w:val="75742173"/>
    <w:rsid w:val="75FCA6DB"/>
    <w:rsid w:val="760E792A"/>
    <w:rsid w:val="7680AADA"/>
    <w:rsid w:val="7700110E"/>
    <w:rsid w:val="77004D52"/>
    <w:rsid w:val="77098E65"/>
    <w:rsid w:val="7758093C"/>
    <w:rsid w:val="775AAF5D"/>
    <w:rsid w:val="775CC18A"/>
    <w:rsid w:val="775EE902"/>
    <w:rsid w:val="77691BDA"/>
    <w:rsid w:val="777EDFA0"/>
    <w:rsid w:val="778010BC"/>
    <w:rsid w:val="778C955D"/>
    <w:rsid w:val="779FFF20"/>
    <w:rsid w:val="77EDACE3"/>
    <w:rsid w:val="77EFA3B8"/>
    <w:rsid w:val="77F698D3"/>
    <w:rsid w:val="7817F0D8"/>
    <w:rsid w:val="786EE3ED"/>
    <w:rsid w:val="787AB298"/>
    <w:rsid w:val="789D318F"/>
    <w:rsid w:val="79338FA2"/>
    <w:rsid w:val="79653696"/>
    <w:rsid w:val="796AC63C"/>
    <w:rsid w:val="79B397BC"/>
    <w:rsid w:val="79D8F1B3"/>
    <w:rsid w:val="79D9B4F5"/>
    <w:rsid w:val="7A07C86B"/>
    <w:rsid w:val="7A245A90"/>
    <w:rsid w:val="7A384948"/>
    <w:rsid w:val="7A4D1F48"/>
    <w:rsid w:val="7A7009E9"/>
    <w:rsid w:val="7A9FE8B6"/>
    <w:rsid w:val="7ACD4DCA"/>
    <w:rsid w:val="7B0251D2"/>
    <w:rsid w:val="7B1E8F0F"/>
    <w:rsid w:val="7B3D537F"/>
    <w:rsid w:val="7B5E5BFA"/>
    <w:rsid w:val="7B90E55C"/>
    <w:rsid w:val="7BB55CD9"/>
    <w:rsid w:val="7BDE536E"/>
    <w:rsid w:val="7C0BDA4A"/>
    <w:rsid w:val="7C1380F2"/>
    <w:rsid w:val="7C2D9BC9"/>
    <w:rsid w:val="7C55E82B"/>
    <w:rsid w:val="7CD3A774"/>
    <w:rsid w:val="7D0BD3A6"/>
    <w:rsid w:val="7D780BE0"/>
    <w:rsid w:val="7E96444D"/>
    <w:rsid w:val="7E9D51CF"/>
    <w:rsid w:val="7EE7D864"/>
    <w:rsid w:val="7EFACF1F"/>
    <w:rsid w:val="7F256816"/>
    <w:rsid w:val="7F4DCEDC"/>
    <w:rsid w:val="7F5D60FD"/>
    <w:rsid w:val="7F7BE2AC"/>
    <w:rsid w:val="7F915C53"/>
    <w:rsid w:val="7FB750E3"/>
    <w:rsid w:val="7FC2D7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4F424F"/>
  <w15:chartTrackingRefBased/>
  <w15:docId w15:val="{69978700-59DC-46B2-ABA4-0B0B9D2C5B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6401B"/>
    <w:pPr>
      <w:tabs>
        <w:tab w:val="center" w:pos="4680"/>
        <w:tab w:val="right" w:pos="9360"/>
      </w:tabs>
      <w:spacing w:after="0" w:line="240" w:lineRule="auto"/>
    </w:pPr>
  </w:style>
  <w:style w:type="character" w:styleId="HeaderChar" w:customStyle="1">
    <w:name w:val="Header Char"/>
    <w:basedOn w:val="DefaultParagraphFont"/>
    <w:link w:val="Header"/>
    <w:uiPriority w:val="99"/>
    <w:rsid w:val="0006401B"/>
  </w:style>
  <w:style w:type="paragraph" w:styleId="Footer">
    <w:name w:val="footer"/>
    <w:basedOn w:val="Normal"/>
    <w:link w:val="FooterChar"/>
    <w:uiPriority w:val="99"/>
    <w:unhideWhenUsed/>
    <w:rsid w:val="0006401B"/>
    <w:pPr>
      <w:tabs>
        <w:tab w:val="center" w:pos="4680"/>
        <w:tab w:val="right" w:pos="9360"/>
      </w:tabs>
      <w:spacing w:after="0" w:line="240" w:lineRule="auto"/>
    </w:pPr>
  </w:style>
  <w:style w:type="character" w:styleId="FooterChar" w:customStyle="1">
    <w:name w:val="Footer Char"/>
    <w:basedOn w:val="DefaultParagraphFont"/>
    <w:link w:val="Footer"/>
    <w:uiPriority w:val="99"/>
    <w:rsid w:val="0006401B"/>
  </w:style>
  <w:style w:type="paragraph" w:styleId="NormalWeb">
    <w:name w:val="Normal (Web)"/>
    <w:basedOn w:val="Normal"/>
    <w:uiPriority w:val="99"/>
    <w:unhideWhenUsed/>
    <w:rsid w:val="001D645B"/>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
    <w:name w:val="Unresolved Mention"/>
    <w:basedOn w:val="DefaultParagraphFont"/>
    <w:uiPriority w:val="99"/>
    <w:semiHidden/>
    <w:unhideWhenUsed/>
    <w:rsid w:val="00E53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708580">
      <w:bodyDiv w:val="1"/>
      <w:marLeft w:val="0"/>
      <w:marRight w:val="0"/>
      <w:marTop w:val="0"/>
      <w:marBottom w:val="0"/>
      <w:divBdr>
        <w:top w:val="none" w:sz="0" w:space="0" w:color="auto"/>
        <w:left w:val="none" w:sz="0" w:space="0" w:color="auto"/>
        <w:bottom w:val="none" w:sz="0" w:space="0" w:color="auto"/>
        <w:right w:val="none" w:sz="0" w:space="0" w:color="auto"/>
      </w:divBdr>
    </w:div>
    <w:div w:id="670376108">
      <w:bodyDiv w:val="1"/>
      <w:marLeft w:val="0"/>
      <w:marRight w:val="0"/>
      <w:marTop w:val="0"/>
      <w:marBottom w:val="0"/>
      <w:divBdr>
        <w:top w:val="none" w:sz="0" w:space="0" w:color="auto"/>
        <w:left w:val="none" w:sz="0" w:space="0" w:color="auto"/>
        <w:bottom w:val="none" w:sz="0" w:space="0" w:color="auto"/>
        <w:right w:val="none" w:sz="0" w:space="0" w:color="auto"/>
      </w:divBdr>
    </w:div>
    <w:div w:id="1267536843">
      <w:bodyDiv w:val="1"/>
      <w:marLeft w:val="0"/>
      <w:marRight w:val="0"/>
      <w:marTop w:val="0"/>
      <w:marBottom w:val="0"/>
      <w:divBdr>
        <w:top w:val="none" w:sz="0" w:space="0" w:color="auto"/>
        <w:left w:val="none" w:sz="0" w:space="0" w:color="auto"/>
        <w:bottom w:val="none" w:sz="0" w:space="0" w:color="auto"/>
        <w:right w:val="none" w:sz="0" w:space="0" w:color="auto"/>
      </w:divBdr>
    </w:div>
    <w:div w:id="184493632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theme" Target="theme/theme1.xml" Id="rId22" /><Relationship Type="http://schemas.openxmlformats.org/officeDocument/2006/relationships/image" Target="/media/imagef.png" Id="R3b588fa0f12c42c5" /><Relationship Type="http://schemas.microsoft.com/office/2020/10/relationships/intelligence" Target="intelligence2.xml" Id="R7694f465c15a4bef" /><Relationship Type="http://schemas.openxmlformats.org/officeDocument/2006/relationships/image" Target="/media/imaged.png" Id="R87adef3a9156472a" /><Relationship Type="http://schemas.openxmlformats.org/officeDocument/2006/relationships/image" Target="/media/imagee.png" Id="R1560917c5c0f483b" /><Relationship Type="http://schemas.openxmlformats.org/officeDocument/2006/relationships/image" Target="/media/image12.png" Id="R18f221ea96234bb8" /><Relationship Type="http://schemas.openxmlformats.org/officeDocument/2006/relationships/image" Target="/media/image13.png" Id="R2ce53ec92e7846fc" /><Relationship Type="http://schemas.openxmlformats.org/officeDocument/2006/relationships/image" Target="/media/image14.png" Id="R39a4b9ca17b14685" /><Relationship Type="http://schemas.openxmlformats.org/officeDocument/2006/relationships/image" Target="/media/image15.png" Id="R3a69961ad47742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Hurst, James</dc:creator>
  <keywords/>
  <dc:description/>
  <lastModifiedBy>Xiangzhen He</lastModifiedBy>
  <revision>372</revision>
  <dcterms:created xsi:type="dcterms:W3CDTF">2022-06-11T20:56:00.0000000Z</dcterms:created>
  <dcterms:modified xsi:type="dcterms:W3CDTF">2022-06-21T05:00:59.1072880Z</dcterms:modified>
</coreProperties>
</file>