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D6C" w:rsidRDefault="00FF4D6C" w:rsidP="00FF4D6C">
      <w:pPr>
        <w:autoSpaceDE w:val="0"/>
        <w:autoSpaceDN w:val="0"/>
        <w:adjustRightInd w:val="0"/>
        <w:spacing w:after="0" w:line="240" w:lineRule="auto"/>
        <w:jc w:val="center"/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</w:pPr>
      <w:r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  <w:t>Syllabus</w:t>
      </w:r>
    </w:p>
    <w:p w:rsidR="00FF4D6C" w:rsidRDefault="00FF4D6C" w:rsidP="00FF4D6C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</w:pPr>
    </w:p>
    <w:p w:rsidR="00B4020E" w:rsidRPr="00FB2FA6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</w:pPr>
      <w:r w:rsidRPr="00FB2FA6"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  <w:t>Course Information</w:t>
      </w:r>
      <w:r w:rsidR="00FF4D6C"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  <w:br/>
      </w: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Name: </w:t>
      </w:r>
      <w:r>
        <w:rPr>
          <w:rFonts w:ascii="Arial" w:hAnsi="Arial" w:cs="Arial"/>
          <w:color w:val="000000"/>
          <w:sz w:val="20"/>
          <w:szCs w:val="20"/>
        </w:rPr>
        <w:t>CSCI 240 – Computer Organization and Assembly Language</w:t>
      </w: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Prerequisite: </w:t>
      </w:r>
      <w:r>
        <w:rPr>
          <w:rFonts w:ascii="Arial" w:hAnsi="Arial" w:cs="Arial"/>
          <w:color w:val="000000"/>
          <w:sz w:val="20"/>
          <w:szCs w:val="20"/>
        </w:rPr>
        <w:t xml:space="preserve">CSCI 111 - Algorithmic Problem Solving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</w:t>
      </w:r>
      <w:proofErr w:type="gramEnd"/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Time: </w:t>
      </w:r>
      <w:r w:rsidR="00650144">
        <w:rPr>
          <w:rFonts w:ascii="Arial" w:hAnsi="Arial" w:cs="Arial"/>
          <w:color w:val="000000"/>
          <w:sz w:val="20"/>
          <w:szCs w:val="20"/>
        </w:rPr>
        <w:t>Tuesday a</w:t>
      </w:r>
      <w:r>
        <w:rPr>
          <w:rFonts w:ascii="Arial" w:hAnsi="Arial" w:cs="Arial"/>
          <w:color w:val="000000"/>
          <w:sz w:val="20"/>
          <w:szCs w:val="20"/>
        </w:rPr>
        <w:t xml:space="preserve">nd </w:t>
      </w:r>
      <w:r w:rsidR="00650144">
        <w:rPr>
          <w:rFonts w:ascii="Arial" w:hAnsi="Arial" w:cs="Arial"/>
          <w:color w:val="000000"/>
          <w:sz w:val="20"/>
          <w:szCs w:val="20"/>
        </w:rPr>
        <w:t>Thursday</w:t>
      </w:r>
      <w:r>
        <w:rPr>
          <w:rFonts w:ascii="Arial" w:hAnsi="Arial" w:cs="Arial"/>
          <w:color w:val="000000"/>
          <w:sz w:val="20"/>
          <w:szCs w:val="20"/>
        </w:rPr>
        <w:t xml:space="preserve"> 8:30 PM – 9:45 PM</w:t>
      </w:r>
    </w:p>
    <w:p w:rsidR="00FF4D6C" w:rsidRDefault="00FF4D6C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F4D6C" w:rsidRDefault="00FF4D6C" w:rsidP="00FF4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topics, as listed in the bulletin, are: Principles of computer design and implementation; instruction set</w:t>
      </w:r>
      <w:bookmarkStart w:id="0" w:name="_GoBack"/>
      <w:bookmarkEnd w:id="0"/>
    </w:p>
    <w:p w:rsidR="00FF4D6C" w:rsidRDefault="00FF4D6C" w:rsidP="00FF4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architecture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register-transfer level execution; storage formats; binary data encoding; assembly language programming.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FF4D6C" w:rsidRDefault="00FF4D6C" w:rsidP="00FF4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primary goal of the course is to understand the operation of the computer at its most basic level from</w:t>
      </w:r>
    </w:p>
    <w:p w:rsidR="00FF4D6C" w:rsidRDefault="00FF4D6C" w:rsidP="00FF4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programmer’s perspective. This allows one to study the computer from above, how software is</w:t>
      </w:r>
    </w:p>
    <w:p w:rsidR="00FF4D6C" w:rsidRDefault="00FF4D6C" w:rsidP="00FF4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handled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by the hardware, and below, how the hardware is implemented to support the basic functionality.</w:t>
      </w:r>
    </w:p>
    <w:p w:rsidR="00FF4D6C" w:rsidRDefault="00FF4D6C" w:rsidP="00FF4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the most practical level, this course is a preparation for CSCI 343.</w:t>
      </w:r>
    </w:p>
    <w:p w:rsidR="00FF4D6C" w:rsidRPr="00FF4D6C" w:rsidRDefault="00FF4D6C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</w:pPr>
      <w:r w:rsidRPr="00FB2FA6"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  <w:t>Instructor Information</w:t>
      </w:r>
    </w:p>
    <w:p w:rsidR="00FF4D6C" w:rsidRPr="00FB2FA6" w:rsidRDefault="00FF4D6C" w:rsidP="00B4020E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</w:pP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Instructor: </w:t>
      </w:r>
      <w:r>
        <w:rPr>
          <w:rFonts w:ascii="Arial" w:hAnsi="Arial" w:cs="Arial"/>
          <w:color w:val="000000"/>
          <w:sz w:val="20"/>
          <w:szCs w:val="20"/>
        </w:rPr>
        <w:t>Jackson Yeh</w:t>
      </w: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3366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E-mail: </w:t>
      </w:r>
      <w:r>
        <w:rPr>
          <w:rFonts w:ascii="Arial" w:hAnsi="Arial" w:cs="Arial"/>
          <w:color w:val="003366"/>
          <w:sz w:val="20"/>
          <w:szCs w:val="20"/>
        </w:rPr>
        <w:t>JYEH@QC.CUNY.EDU</w:t>
      </w:r>
    </w:p>
    <w:p w:rsidR="00FF4D6C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Office Hours: </w:t>
      </w:r>
      <w:r>
        <w:rPr>
          <w:rFonts w:ascii="Arial" w:hAnsi="Arial" w:cs="Arial"/>
          <w:color w:val="000000"/>
          <w:sz w:val="20"/>
          <w:szCs w:val="20"/>
        </w:rPr>
        <w:t>SB A201— by appointment</w:t>
      </w: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is a shared office with no direct phone line or voicemail.</w:t>
      </w: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 calls/off hour visits should be directed to the CS department—SB A202; (718) 997-3500</w:t>
      </w: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4020E" w:rsidRPr="00FB2FA6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</w:pPr>
      <w:r w:rsidRPr="00FB2FA6"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  <w:t>Textbooks</w:t>
      </w:r>
      <w:r w:rsidR="00FF4D6C"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  <w:br/>
      </w: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David A. Patterson and John L. Hennessy: Computer Organization and Design: The Hardware/Software</w:t>
      </w: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Interface, Revised Printing, Fourth Edition.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Morgan Kaufman, 2008.</w:t>
      </w: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ISBN-10: </w:t>
      </w:r>
      <w:r>
        <w:rPr>
          <w:rFonts w:ascii="Arial" w:hAnsi="Arial" w:cs="Arial"/>
          <w:color w:val="000000"/>
          <w:sz w:val="20"/>
          <w:szCs w:val="20"/>
        </w:rPr>
        <w:t>0123744938</w:t>
      </w: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• ISBN-13: </w:t>
      </w:r>
      <w:r>
        <w:rPr>
          <w:rFonts w:ascii="Arial" w:hAnsi="Arial" w:cs="Arial"/>
          <w:color w:val="000000"/>
          <w:sz w:val="20"/>
          <w:szCs w:val="20"/>
        </w:rPr>
        <w:t>978-0123744937</w:t>
      </w: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Robert L. Britton.: MIPS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Assemby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Language Programming, Prentice Hall, 2003.</w:t>
      </w: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• ISBN-10: </w:t>
      </w:r>
      <w:r>
        <w:rPr>
          <w:rFonts w:ascii="Arial" w:hAnsi="Arial" w:cs="Arial"/>
          <w:color w:val="000000"/>
          <w:sz w:val="20"/>
          <w:szCs w:val="20"/>
        </w:rPr>
        <w:t>0131420445</w:t>
      </w: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• ISBN-13: </w:t>
      </w:r>
      <w:r>
        <w:rPr>
          <w:rFonts w:ascii="Arial" w:hAnsi="Arial" w:cs="Arial"/>
          <w:color w:val="000000"/>
          <w:sz w:val="20"/>
          <w:szCs w:val="20"/>
        </w:rPr>
        <w:t>978-0131420441</w:t>
      </w:r>
    </w:p>
    <w:p w:rsidR="00FB2FA6" w:rsidRDefault="00FB2FA6" w:rsidP="00B4020E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00"/>
          <w:sz w:val="28"/>
          <w:szCs w:val="28"/>
        </w:rPr>
      </w:pP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</w:pPr>
      <w:r w:rsidRPr="00FB2FA6"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  <w:t>Course Policies</w:t>
      </w:r>
    </w:p>
    <w:p w:rsidR="00FB2FA6" w:rsidRPr="00FB2FA6" w:rsidRDefault="00FB2FA6" w:rsidP="00B4020E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</w:pP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Attendance</w:t>
      </w:r>
    </w:p>
    <w:p w:rsidR="00B4020E" w:rsidRPr="00FB2FA6" w:rsidRDefault="00B4020E" w:rsidP="00450BE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FB2FA6">
        <w:rPr>
          <w:rFonts w:ascii="Arial" w:hAnsi="Arial" w:cs="Arial"/>
          <w:color w:val="000000"/>
          <w:sz w:val="20"/>
          <w:szCs w:val="20"/>
        </w:rPr>
        <w:t>Although attendance is not required, it is an essential component to the course. Key facts and concepts that</w:t>
      </w:r>
      <w:r w:rsidR="00FB2FA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B2FA6">
        <w:rPr>
          <w:rFonts w:ascii="Arial" w:hAnsi="Arial" w:cs="Arial"/>
          <w:color w:val="000000"/>
          <w:sz w:val="20"/>
          <w:szCs w:val="20"/>
        </w:rPr>
        <w:t>are lightly addressed in the book are elucidated in the lectures. Lectures also give students to a chance to</w:t>
      </w:r>
      <w:r w:rsidR="00FB2FA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B2FA6">
        <w:rPr>
          <w:rFonts w:ascii="Arial" w:hAnsi="Arial" w:cs="Arial"/>
          <w:color w:val="000000"/>
          <w:sz w:val="20"/>
          <w:szCs w:val="20"/>
        </w:rPr>
        <w:t>share their learning with other students.</w:t>
      </w:r>
    </w:p>
    <w:p w:rsidR="00FB2FA6" w:rsidRDefault="00FB2FA6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Electronic Devices</w:t>
      </w:r>
    </w:p>
    <w:p w:rsidR="00B4020E" w:rsidRPr="00FB2FA6" w:rsidRDefault="00B4020E" w:rsidP="00450BE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FB2FA6">
        <w:rPr>
          <w:rFonts w:ascii="Arial" w:hAnsi="Arial" w:cs="Arial"/>
          <w:color w:val="000000"/>
          <w:sz w:val="20"/>
          <w:szCs w:val="20"/>
        </w:rPr>
        <w:t>Cell phones are restricted during class. Cell phones must be turned off during the lecture. If your cell phone</w:t>
      </w:r>
      <w:r w:rsidR="00FB2FA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B2FA6">
        <w:rPr>
          <w:rFonts w:ascii="Arial" w:hAnsi="Arial" w:cs="Arial"/>
          <w:color w:val="000000"/>
          <w:sz w:val="20"/>
          <w:szCs w:val="20"/>
        </w:rPr>
        <w:t>rings during class, you may be asked to leave.</w:t>
      </w:r>
    </w:p>
    <w:p w:rsidR="00FB2FA6" w:rsidRDefault="00FB2FA6" w:rsidP="00B4020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Rescheduling Tests</w:t>
      </w:r>
    </w:p>
    <w:p w:rsidR="00B4020E" w:rsidRPr="00FB2FA6" w:rsidRDefault="00B4020E" w:rsidP="00450BE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FB2FA6">
        <w:rPr>
          <w:rFonts w:ascii="Arial" w:hAnsi="Arial" w:cs="Arial"/>
          <w:color w:val="000000"/>
          <w:sz w:val="20"/>
          <w:szCs w:val="20"/>
        </w:rPr>
        <w:t>Makeup exams will be administered only in cases of severe circumstances and prior notification or official</w:t>
      </w:r>
      <w:r w:rsidR="00FF4D6C">
        <w:rPr>
          <w:rFonts w:ascii="Arial" w:hAnsi="Arial" w:cs="Arial"/>
          <w:color w:val="000000"/>
          <w:sz w:val="20"/>
          <w:szCs w:val="20"/>
        </w:rPr>
        <w:t xml:space="preserve"> </w:t>
      </w:r>
      <w:r w:rsidRPr="00FB2FA6">
        <w:rPr>
          <w:rFonts w:ascii="Arial" w:hAnsi="Arial" w:cs="Arial"/>
          <w:color w:val="000000"/>
          <w:sz w:val="20"/>
          <w:szCs w:val="20"/>
        </w:rPr>
        <w:t>documentation.</w:t>
      </w:r>
    </w:p>
    <w:p w:rsidR="00FF4D6C" w:rsidRDefault="00FF4D6C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B4020E" w:rsidRDefault="00FB2FA6" w:rsidP="00B4020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>Academic Honesty</w:t>
      </w:r>
    </w:p>
    <w:p w:rsidR="00B4020E" w:rsidRDefault="00FB2FA6" w:rsidP="00450BE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FB2FA6">
        <w:rPr>
          <w:rFonts w:ascii="Arial" w:hAnsi="Arial" w:cs="Arial"/>
          <w:sz w:val="20"/>
          <w:szCs w:val="20"/>
        </w:rPr>
        <w:t>You are expected to adhere to the University policy on academic honesty. I expect each student to complete work independently (unless specified otherwise) and to reflect your own work.</w:t>
      </w:r>
      <w:r w:rsidRPr="00FB2FA6">
        <w:rPr>
          <w:rFonts w:ascii="Arial" w:hAnsi="Arial" w:cs="Arial"/>
          <w:color w:val="000000"/>
          <w:sz w:val="20"/>
          <w:szCs w:val="20"/>
        </w:rPr>
        <w:t xml:space="preserve"> </w:t>
      </w:r>
      <w:r w:rsidR="00B4020E" w:rsidRPr="00FB2FA6">
        <w:rPr>
          <w:rFonts w:ascii="Arial" w:hAnsi="Arial" w:cs="Arial"/>
          <w:color w:val="000000"/>
          <w:sz w:val="20"/>
          <w:szCs w:val="20"/>
        </w:rPr>
        <w:t>Cheating on an exam will result in a failing grade for the exam and possibly for the course. Talking during an</w:t>
      </w:r>
      <w:r w:rsidRPr="00FB2FA6">
        <w:rPr>
          <w:rFonts w:ascii="Arial" w:hAnsi="Arial" w:cs="Arial"/>
          <w:color w:val="000000"/>
          <w:sz w:val="20"/>
          <w:szCs w:val="20"/>
        </w:rPr>
        <w:t xml:space="preserve"> </w:t>
      </w:r>
      <w:r w:rsidR="00B4020E" w:rsidRPr="00FB2FA6">
        <w:rPr>
          <w:rFonts w:ascii="Arial" w:hAnsi="Arial" w:cs="Arial"/>
          <w:color w:val="000000"/>
          <w:sz w:val="20"/>
          <w:szCs w:val="20"/>
        </w:rPr>
        <w:t>exam or looking at the work of fellow students results in immediate termination of the exam.</w:t>
      </w:r>
    </w:p>
    <w:p w:rsidR="00FB2FA6" w:rsidRPr="00FB2FA6" w:rsidRDefault="00FB2FA6" w:rsidP="00B40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Grading</w:t>
      </w:r>
    </w:p>
    <w:p w:rsidR="00B4020E" w:rsidRDefault="00FB2FA6" w:rsidP="00450BE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Midterm</w:t>
      </w:r>
      <w:r w:rsidR="00B4020E">
        <w:rPr>
          <w:rFonts w:ascii="Arial" w:hAnsi="Arial" w:cs="Arial"/>
          <w:color w:val="000000"/>
          <w:sz w:val="19"/>
          <w:szCs w:val="19"/>
        </w:rPr>
        <w:t xml:space="preserve"> - </w:t>
      </w:r>
      <w:r>
        <w:rPr>
          <w:rFonts w:ascii="Arial" w:hAnsi="Arial" w:cs="Arial"/>
          <w:color w:val="000000"/>
          <w:sz w:val="19"/>
          <w:szCs w:val="19"/>
        </w:rPr>
        <w:t>30</w:t>
      </w:r>
      <w:r w:rsidR="00B4020E">
        <w:rPr>
          <w:rFonts w:ascii="Arial" w:hAnsi="Arial" w:cs="Arial"/>
          <w:color w:val="000000"/>
          <w:sz w:val="19"/>
          <w:szCs w:val="19"/>
        </w:rPr>
        <w:t>%</w:t>
      </w:r>
    </w:p>
    <w:p w:rsidR="00B4020E" w:rsidRDefault="00B4020E" w:rsidP="00450BE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Project - </w:t>
      </w:r>
      <w:r w:rsidR="00FB2FA6">
        <w:rPr>
          <w:rFonts w:ascii="Arial" w:hAnsi="Arial" w:cs="Arial"/>
          <w:color w:val="000000"/>
          <w:sz w:val="19"/>
          <w:szCs w:val="19"/>
        </w:rPr>
        <w:t>30</w:t>
      </w:r>
      <w:r>
        <w:rPr>
          <w:rFonts w:ascii="Arial" w:hAnsi="Arial" w:cs="Arial"/>
          <w:color w:val="000000"/>
          <w:sz w:val="19"/>
          <w:szCs w:val="19"/>
        </w:rPr>
        <w:t>%</w:t>
      </w:r>
    </w:p>
    <w:p w:rsidR="00B4020E" w:rsidRDefault="00B4020E" w:rsidP="00450BE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Final - </w:t>
      </w:r>
      <w:r w:rsidR="00FB2FA6">
        <w:rPr>
          <w:rFonts w:ascii="Arial" w:hAnsi="Arial" w:cs="Arial"/>
          <w:color w:val="000000"/>
          <w:sz w:val="19"/>
          <w:szCs w:val="19"/>
        </w:rPr>
        <w:t>40</w:t>
      </w:r>
      <w:r>
        <w:rPr>
          <w:rFonts w:ascii="Arial" w:hAnsi="Arial" w:cs="Arial"/>
          <w:color w:val="000000"/>
          <w:sz w:val="19"/>
          <w:szCs w:val="19"/>
        </w:rPr>
        <w:t>%</w:t>
      </w: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FB2FA6" w:rsidRDefault="00FB2FA6" w:rsidP="00B4020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Computing Requirements</w:t>
      </w:r>
    </w:p>
    <w:p w:rsidR="00FB2FA6" w:rsidRDefault="00FB2FA6" w:rsidP="00450BE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You will need access to a computer to work on the project.</w:t>
      </w:r>
    </w:p>
    <w:p w:rsidR="00450BE9" w:rsidRDefault="00450BE9" w:rsidP="00450BE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19"/>
          <w:szCs w:val="19"/>
        </w:rPr>
      </w:pPr>
    </w:p>
    <w:p w:rsidR="00FB2FA6" w:rsidRDefault="00FB2FA6" w:rsidP="00B4020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4F81BD" w:themeColor="accent1"/>
          <w:sz w:val="28"/>
          <w:szCs w:val="28"/>
        </w:rPr>
      </w:pPr>
      <w:r w:rsidRPr="00450BE9">
        <w:rPr>
          <w:rFonts w:ascii="Arial,Bold" w:hAnsi="Arial,Bold" w:cs="Arial,Bold"/>
          <w:b/>
          <w:bCs/>
          <w:color w:val="4F81BD" w:themeColor="accent1"/>
          <w:sz w:val="28"/>
          <w:szCs w:val="28"/>
        </w:rPr>
        <w:t>Course Structure</w:t>
      </w:r>
    </w:p>
    <w:p w:rsidR="00FF4D6C" w:rsidRPr="00450BE9" w:rsidRDefault="00FF4D6C" w:rsidP="00B4020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4F81BD" w:themeColor="accent1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F4D6C" w:rsidTr="00FF4D6C">
        <w:tc>
          <w:tcPr>
            <w:tcW w:w="9576" w:type="dxa"/>
            <w:gridSpan w:val="2"/>
            <w:shd w:val="clear" w:color="auto" w:fill="D9D9D9" w:themeFill="background1" w:themeFillShade="D9"/>
          </w:tcPr>
          <w:p w:rsidR="00FF4D6C" w:rsidRDefault="00FF4D6C" w:rsidP="00B4020E">
            <w:pPr>
              <w:autoSpaceDE w:val="0"/>
              <w:autoSpaceDN w:val="0"/>
              <w:adjustRightInd w:val="0"/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FB2FA6">
              <w:rPr>
                <w:rFonts w:cs="Arial,Bold"/>
                <w:b/>
                <w:bCs/>
                <w:color w:val="000000"/>
                <w:sz w:val="20"/>
                <w:szCs w:val="20"/>
              </w:rPr>
              <w:t>Data Representation</w:t>
            </w:r>
          </w:p>
        </w:tc>
      </w:tr>
      <w:tr w:rsidR="00B4020E" w:rsidTr="00B4020E">
        <w:tc>
          <w:tcPr>
            <w:tcW w:w="4788" w:type="dxa"/>
          </w:tcPr>
          <w:p w:rsidR="00B4020E" w:rsidRPr="00FB2FA6" w:rsidRDefault="00B4020E" w:rsidP="00B4020E">
            <w:pPr>
              <w:autoSpaceDE w:val="0"/>
              <w:autoSpaceDN w:val="0"/>
              <w:adjustRightInd w:val="0"/>
              <w:rPr>
                <w:rFonts w:cs="Arial,Bold"/>
                <w:bCs/>
                <w:color w:val="000000"/>
                <w:sz w:val="20"/>
                <w:szCs w:val="20"/>
              </w:rPr>
            </w:pPr>
            <w:r w:rsidRPr="00FB2FA6">
              <w:rPr>
                <w:rFonts w:cs="Arial,Bold"/>
                <w:bCs/>
                <w:color w:val="000000"/>
                <w:sz w:val="20"/>
                <w:szCs w:val="20"/>
              </w:rPr>
              <w:t>Number Bases</w:t>
            </w:r>
            <w:r w:rsidRPr="00FB2FA6">
              <w:rPr>
                <w:rFonts w:cs="Arial,Bold"/>
                <w:bCs/>
                <w:color w:val="000000"/>
                <w:sz w:val="20"/>
                <w:szCs w:val="20"/>
              </w:rPr>
              <w:br/>
            </w:r>
            <w:r w:rsidRPr="00FB2FA6">
              <w:rPr>
                <w:rFonts w:cs="Arial"/>
                <w:color w:val="000000"/>
                <w:sz w:val="20"/>
                <w:szCs w:val="20"/>
              </w:rPr>
              <w:t>Signed Binary numbers</w:t>
            </w:r>
            <w:r w:rsidRPr="00FB2FA6">
              <w:rPr>
                <w:rFonts w:cs="Arial"/>
                <w:color w:val="000000"/>
                <w:sz w:val="20"/>
                <w:szCs w:val="20"/>
              </w:rPr>
              <w:br/>
            </w:r>
            <w:r w:rsidRPr="00FB2FA6">
              <w:rPr>
                <w:rFonts w:cs="Arial,Bold"/>
                <w:bCs/>
                <w:color w:val="000000"/>
                <w:sz w:val="20"/>
                <w:szCs w:val="20"/>
              </w:rPr>
              <w:t>Binary arithmetic</w:t>
            </w:r>
            <w:r w:rsidRPr="00FB2FA6">
              <w:rPr>
                <w:rFonts w:cs="Arial,Bold"/>
                <w:bCs/>
                <w:color w:val="000000"/>
                <w:sz w:val="20"/>
                <w:szCs w:val="20"/>
              </w:rPr>
              <w:br/>
              <w:t>Floating Points</w:t>
            </w:r>
            <w:r w:rsidRPr="00FB2FA6">
              <w:rPr>
                <w:rFonts w:cs="Arial,Bold"/>
                <w:bCs/>
                <w:color w:val="000000"/>
                <w:sz w:val="20"/>
                <w:szCs w:val="20"/>
              </w:rPr>
              <w:br/>
              <w:t>Binary Coded Decimals</w:t>
            </w:r>
            <w:r w:rsidRPr="00FB2FA6">
              <w:rPr>
                <w:rFonts w:cs="Arial,Bold"/>
                <w:bCs/>
                <w:color w:val="000000"/>
                <w:sz w:val="20"/>
                <w:szCs w:val="20"/>
              </w:rPr>
              <w:br/>
              <w:t>Characters</w:t>
            </w:r>
            <w:r w:rsidRPr="00FB2FA6">
              <w:rPr>
                <w:rFonts w:cs="Arial,Bold"/>
                <w:bCs/>
                <w:color w:val="000000"/>
                <w:sz w:val="20"/>
                <w:szCs w:val="20"/>
              </w:rPr>
              <w:br/>
              <w:t>Data Storage Formats</w:t>
            </w:r>
          </w:p>
        </w:tc>
        <w:tc>
          <w:tcPr>
            <w:tcW w:w="4788" w:type="dxa"/>
          </w:tcPr>
          <w:p w:rsidR="00B4020E" w:rsidRDefault="00B4020E" w:rsidP="00B4020E">
            <w:pPr>
              <w:autoSpaceDE w:val="0"/>
              <w:autoSpaceDN w:val="0"/>
              <w:adjustRightInd w:val="0"/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4D6C" w:rsidTr="00FF4D6C">
        <w:tc>
          <w:tcPr>
            <w:tcW w:w="9576" w:type="dxa"/>
            <w:gridSpan w:val="2"/>
            <w:shd w:val="clear" w:color="auto" w:fill="D9D9D9" w:themeFill="background1" w:themeFillShade="D9"/>
          </w:tcPr>
          <w:p w:rsidR="00FF4D6C" w:rsidRDefault="00FF4D6C" w:rsidP="00B4020E">
            <w:pPr>
              <w:autoSpaceDE w:val="0"/>
              <w:autoSpaceDN w:val="0"/>
              <w:adjustRightInd w:val="0"/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  <w:r w:rsidRPr="00FB2FA6">
              <w:rPr>
                <w:rFonts w:cs="Arial"/>
                <w:b/>
                <w:color w:val="000000"/>
                <w:sz w:val="20"/>
                <w:szCs w:val="20"/>
              </w:rPr>
              <w:t>Digital Logic</w:t>
            </w:r>
          </w:p>
        </w:tc>
      </w:tr>
      <w:tr w:rsidR="00B4020E" w:rsidTr="00B4020E">
        <w:tc>
          <w:tcPr>
            <w:tcW w:w="4788" w:type="dxa"/>
          </w:tcPr>
          <w:p w:rsidR="00B4020E" w:rsidRPr="00FB2FA6" w:rsidRDefault="00B4020E" w:rsidP="00B4020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B2FA6">
              <w:rPr>
                <w:rFonts w:cs="Arial"/>
                <w:color w:val="000000"/>
                <w:sz w:val="20"/>
                <w:szCs w:val="20"/>
              </w:rPr>
              <w:t>Boolean algebra</w:t>
            </w:r>
          </w:p>
          <w:p w:rsidR="00FB2FA6" w:rsidRDefault="00B4020E" w:rsidP="00B4020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B2FA6">
              <w:rPr>
                <w:rFonts w:cs="Arial"/>
                <w:color w:val="000000"/>
                <w:sz w:val="20"/>
                <w:szCs w:val="20"/>
              </w:rPr>
              <w:t>Digital Logic Gates</w:t>
            </w:r>
          </w:p>
          <w:p w:rsidR="00B4020E" w:rsidRPr="00FB2FA6" w:rsidRDefault="00FB2FA6" w:rsidP="00B4020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Functions</w:t>
            </w:r>
            <w:r w:rsidR="00B4020E" w:rsidRPr="00FB2FA6">
              <w:rPr>
                <w:rFonts w:cs="Arial"/>
                <w:color w:val="000000"/>
                <w:sz w:val="20"/>
                <w:szCs w:val="20"/>
              </w:rPr>
              <w:br/>
              <w:t>Adders</w:t>
            </w:r>
            <w:r w:rsidR="00B4020E" w:rsidRPr="00FB2FA6">
              <w:rPr>
                <w:rFonts w:cs="Arial"/>
                <w:color w:val="000000"/>
                <w:sz w:val="20"/>
                <w:szCs w:val="20"/>
              </w:rPr>
              <w:br/>
              <w:t>Multiplexors, Encoders and Decoders</w:t>
            </w:r>
            <w:r w:rsidR="00B4020E" w:rsidRPr="00FB2FA6">
              <w:rPr>
                <w:rFonts w:cs="Arial"/>
                <w:color w:val="000000"/>
                <w:sz w:val="20"/>
                <w:szCs w:val="20"/>
              </w:rPr>
              <w:br/>
              <w:t>Arithmetic Logic Units</w:t>
            </w:r>
            <w:r w:rsidR="00B4020E" w:rsidRPr="00FB2FA6">
              <w:rPr>
                <w:rFonts w:cs="Arial"/>
                <w:color w:val="000000"/>
                <w:sz w:val="20"/>
                <w:szCs w:val="20"/>
              </w:rPr>
              <w:br/>
            </w:r>
            <w:proofErr w:type="spellStart"/>
            <w:r w:rsidR="00B4020E" w:rsidRPr="00FB2FA6">
              <w:rPr>
                <w:rFonts w:cs="Arial"/>
                <w:color w:val="000000"/>
                <w:sz w:val="20"/>
                <w:szCs w:val="20"/>
              </w:rPr>
              <w:t>Karnaugh</w:t>
            </w:r>
            <w:proofErr w:type="spellEnd"/>
            <w:r w:rsidR="00B4020E" w:rsidRPr="00FB2FA6">
              <w:rPr>
                <w:rFonts w:cs="Arial"/>
                <w:color w:val="000000"/>
                <w:sz w:val="20"/>
                <w:szCs w:val="20"/>
              </w:rPr>
              <w:t xml:space="preserve"> Maps</w:t>
            </w:r>
          </w:p>
        </w:tc>
        <w:tc>
          <w:tcPr>
            <w:tcW w:w="4788" w:type="dxa"/>
          </w:tcPr>
          <w:p w:rsidR="00B4020E" w:rsidRDefault="00B4020E" w:rsidP="00B4020E">
            <w:pPr>
              <w:autoSpaceDE w:val="0"/>
              <w:autoSpaceDN w:val="0"/>
              <w:adjustRightInd w:val="0"/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4D6C" w:rsidTr="00FF4D6C">
        <w:tc>
          <w:tcPr>
            <w:tcW w:w="9576" w:type="dxa"/>
            <w:gridSpan w:val="2"/>
            <w:shd w:val="clear" w:color="auto" w:fill="D9D9D9" w:themeFill="background1" w:themeFillShade="D9"/>
          </w:tcPr>
          <w:p w:rsidR="00FF4D6C" w:rsidRPr="00FF4D6C" w:rsidRDefault="00FF4D6C" w:rsidP="00B4020E">
            <w:pPr>
              <w:autoSpaceDE w:val="0"/>
              <w:autoSpaceDN w:val="0"/>
              <w:adjustRightInd w:val="0"/>
              <w:rPr>
                <w:rFonts w:ascii="Arial,Bold" w:hAnsi="Arial,Bold" w:cs="Arial,Bold"/>
                <w:b/>
                <w:bCs/>
                <w:sz w:val="24"/>
                <w:szCs w:val="24"/>
              </w:rPr>
            </w:pPr>
            <w:r w:rsidRPr="00FF4D6C">
              <w:rPr>
                <w:rFonts w:cs="Arial,Bold"/>
                <w:b/>
                <w:bCs/>
                <w:sz w:val="20"/>
                <w:szCs w:val="20"/>
              </w:rPr>
              <w:t>Assembly Language</w:t>
            </w:r>
          </w:p>
        </w:tc>
      </w:tr>
      <w:tr w:rsidR="00B4020E" w:rsidTr="00B4020E">
        <w:tc>
          <w:tcPr>
            <w:tcW w:w="4788" w:type="dxa"/>
          </w:tcPr>
          <w:p w:rsidR="00B4020E" w:rsidRPr="00FB2FA6" w:rsidRDefault="00B4020E" w:rsidP="00B4020E">
            <w:pPr>
              <w:autoSpaceDE w:val="0"/>
              <w:autoSpaceDN w:val="0"/>
              <w:adjustRightInd w:val="0"/>
              <w:rPr>
                <w:rFonts w:cs="Arial,Bold"/>
                <w:bCs/>
                <w:color w:val="000000"/>
                <w:sz w:val="20"/>
                <w:szCs w:val="20"/>
              </w:rPr>
            </w:pPr>
            <w:r w:rsidRPr="00FB2FA6">
              <w:rPr>
                <w:rFonts w:cs="Arial,Bold"/>
                <w:bCs/>
                <w:color w:val="000000"/>
                <w:sz w:val="20"/>
                <w:szCs w:val="20"/>
              </w:rPr>
              <w:t>MIPS Architecture</w:t>
            </w:r>
            <w:r w:rsidRPr="00FB2FA6">
              <w:rPr>
                <w:rFonts w:cs="Arial,Bold"/>
                <w:bCs/>
                <w:color w:val="000000"/>
                <w:sz w:val="20"/>
                <w:szCs w:val="20"/>
              </w:rPr>
              <w:br/>
              <w:t>MIPS Instruction Set</w:t>
            </w:r>
            <w:r w:rsidRPr="00FB2FA6">
              <w:rPr>
                <w:rFonts w:cs="Arial,Bold"/>
                <w:bCs/>
                <w:color w:val="000000"/>
                <w:sz w:val="20"/>
                <w:szCs w:val="20"/>
              </w:rPr>
              <w:br/>
            </w:r>
            <w:r w:rsidR="00450BE9">
              <w:rPr>
                <w:rFonts w:cs="Arial,Bold"/>
                <w:bCs/>
                <w:color w:val="000000"/>
                <w:sz w:val="20"/>
                <w:szCs w:val="20"/>
              </w:rPr>
              <w:t>Programming in MIPS</w:t>
            </w:r>
            <w:r w:rsidRPr="00FB2FA6">
              <w:rPr>
                <w:rFonts w:cs="Arial,Bold"/>
                <w:bCs/>
                <w:color w:val="000000"/>
                <w:sz w:val="20"/>
                <w:szCs w:val="20"/>
              </w:rPr>
              <w:br/>
            </w:r>
            <w:r w:rsidR="00FB2FA6" w:rsidRPr="00FB2FA6">
              <w:rPr>
                <w:rFonts w:cs="Arial,Bold"/>
                <w:bCs/>
                <w:color w:val="000000"/>
                <w:sz w:val="20"/>
                <w:szCs w:val="20"/>
              </w:rPr>
              <w:t>Control Structures</w:t>
            </w:r>
            <w:r w:rsidR="00FB2FA6" w:rsidRPr="00FB2FA6">
              <w:rPr>
                <w:rFonts w:cs="Arial,Bold"/>
                <w:bCs/>
                <w:color w:val="000000"/>
                <w:sz w:val="20"/>
                <w:szCs w:val="20"/>
              </w:rPr>
              <w:br/>
              <w:t>Data Structures</w:t>
            </w:r>
            <w:r w:rsidR="00FB2FA6" w:rsidRPr="00FB2FA6">
              <w:rPr>
                <w:rFonts w:cs="Arial,Bold"/>
                <w:bCs/>
                <w:color w:val="000000"/>
                <w:sz w:val="20"/>
                <w:szCs w:val="20"/>
              </w:rPr>
              <w:br/>
              <w:t>Functions</w:t>
            </w:r>
          </w:p>
          <w:p w:rsidR="00FB2FA6" w:rsidRPr="00FB2FA6" w:rsidRDefault="00FB2FA6" w:rsidP="00FB2FA6">
            <w:pPr>
              <w:autoSpaceDE w:val="0"/>
              <w:autoSpaceDN w:val="0"/>
              <w:adjustRightInd w:val="0"/>
              <w:rPr>
                <w:rFonts w:cs="Arial,Bold"/>
                <w:b/>
                <w:bCs/>
                <w:color w:val="000000"/>
                <w:sz w:val="20"/>
                <w:szCs w:val="20"/>
              </w:rPr>
            </w:pPr>
            <w:r w:rsidRPr="00FB2FA6">
              <w:rPr>
                <w:rFonts w:cs="Arial,Bold"/>
                <w:bCs/>
                <w:color w:val="000000"/>
                <w:sz w:val="20"/>
                <w:szCs w:val="20"/>
              </w:rPr>
              <w:t>Memory Management</w:t>
            </w:r>
          </w:p>
        </w:tc>
        <w:tc>
          <w:tcPr>
            <w:tcW w:w="4788" w:type="dxa"/>
          </w:tcPr>
          <w:p w:rsidR="00B4020E" w:rsidRDefault="00B4020E" w:rsidP="00B4020E">
            <w:pPr>
              <w:autoSpaceDE w:val="0"/>
              <w:autoSpaceDN w:val="0"/>
              <w:adjustRightInd w:val="0"/>
              <w:rPr>
                <w:rFonts w:ascii="Arial,Bold" w:hAnsi="Arial,Bold" w:cs="Arial,Bold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B4020E" w:rsidRDefault="00B4020E" w:rsidP="00B4020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4B7BA3" w:rsidRDefault="004B7BA3" w:rsidP="00B4020E"/>
    <w:sectPr w:rsidR="004B7BA3" w:rsidSect="0052346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770" w:rsidRDefault="00000770" w:rsidP="00450BE9">
      <w:pPr>
        <w:spacing w:after="0" w:line="240" w:lineRule="auto"/>
      </w:pPr>
      <w:r>
        <w:separator/>
      </w:r>
    </w:p>
  </w:endnote>
  <w:endnote w:type="continuationSeparator" w:id="0">
    <w:p w:rsidR="00000770" w:rsidRDefault="00000770" w:rsidP="00450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BE9" w:rsidRDefault="00450BE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CSCI-240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523468" w:rsidRPr="00523468">
      <w:rPr>
        <w:rFonts w:eastAsiaTheme="minorEastAsia"/>
      </w:rPr>
      <w:fldChar w:fldCharType="begin"/>
    </w:r>
    <w:r>
      <w:instrText xml:space="preserve"> PAGE   \* MERGEFORMAT </w:instrText>
    </w:r>
    <w:r w:rsidR="00523468" w:rsidRPr="00523468">
      <w:rPr>
        <w:rFonts w:eastAsiaTheme="minorEastAsia"/>
      </w:rPr>
      <w:fldChar w:fldCharType="separate"/>
    </w:r>
    <w:r w:rsidR="00650144" w:rsidRPr="00650144">
      <w:rPr>
        <w:rFonts w:asciiTheme="majorHAnsi" w:eastAsiaTheme="majorEastAsia" w:hAnsiTheme="majorHAnsi" w:cstheme="majorBidi"/>
        <w:noProof/>
      </w:rPr>
      <w:t>1</w:t>
    </w:r>
    <w:r w:rsidR="00523468">
      <w:rPr>
        <w:rFonts w:asciiTheme="majorHAnsi" w:eastAsiaTheme="majorEastAsia" w:hAnsiTheme="majorHAnsi" w:cstheme="majorBidi"/>
        <w:noProof/>
      </w:rPr>
      <w:fldChar w:fldCharType="end"/>
    </w:r>
  </w:p>
  <w:p w:rsidR="00450BE9" w:rsidRDefault="00450B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770" w:rsidRDefault="00000770" w:rsidP="00450BE9">
      <w:pPr>
        <w:spacing w:after="0" w:line="240" w:lineRule="auto"/>
      </w:pPr>
      <w:r>
        <w:separator/>
      </w:r>
    </w:p>
  </w:footnote>
  <w:footnote w:type="continuationSeparator" w:id="0">
    <w:p w:rsidR="00000770" w:rsidRDefault="00000770" w:rsidP="00450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4020E"/>
    <w:rsid w:val="00000770"/>
    <w:rsid w:val="001279B4"/>
    <w:rsid w:val="00450BE9"/>
    <w:rsid w:val="004B7BA3"/>
    <w:rsid w:val="00523468"/>
    <w:rsid w:val="00650144"/>
    <w:rsid w:val="00B4020E"/>
    <w:rsid w:val="00FB2FA6"/>
    <w:rsid w:val="00FF4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0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E9"/>
  </w:style>
  <w:style w:type="paragraph" w:styleId="Footer">
    <w:name w:val="footer"/>
    <w:basedOn w:val="Normal"/>
    <w:link w:val="FooterChar"/>
    <w:uiPriority w:val="99"/>
    <w:unhideWhenUsed/>
    <w:rsid w:val="00450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E9"/>
  </w:style>
  <w:style w:type="paragraph" w:styleId="BalloonText">
    <w:name w:val="Balloon Text"/>
    <w:basedOn w:val="Normal"/>
    <w:link w:val="BalloonTextChar"/>
    <w:uiPriority w:val="99"/>
    <w:semiHidden/>
    <w:unhideWhenUsed/>
    <w:rsid w:val="00450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E9"/>
  </w:style>
  <w:style w:type="paragraph" w:styleId="Footer">
    <w:name w:val="footer"/>
    <w:basedOn w:val="Normal"/>
    <w:link w:val="FooterChar"/>
    <w:uiPriority w:val="99"/>
    <w:unhideWhenUsed/>
    <w:rsid w:val="00450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E9"/>
  </w:style>
  <w:style w:type="paragraph" w:styleId="BalloonText">
    <w:name w:val="Balloon Text"/>
    <w:basedOn w:val="Normal"/>
    <w:link w:val="BalloonTextChar"/>
    <w:uiPriority w:val="99"/>
    <w:semiHidden/>
    <w:unhideWhenUsed/>
    <w:rsid w:val="00450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B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NewYork-Presbyterian Hospital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Yeh</dc:creator>
  <cp:lastModifiedBy>Jackson</cp:lastModifiedBy>
  <cp:revision>2</cp:revision>
  <dcterms:created xsi:type="dcterms:W3CDTF">2017-08-28T22:47:00Z</dcterms:created>
  <dcterms:modified xsi:type="dcterms:W3CDTF">2017-08-28T22:47:00Z</dcterms:modified>
</cp:coreProperties>
</file>