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61A8C"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bookmarkStart w:id="0" w:name="_Hlk118379400"/>
    </w:p>
    <w:p w14:paraId="3CA5323E" w14:textId="77777777" w:rsidR="006F2D54" w:rsidRPr="006F2D54" w:rsidRDefault="006F2D54" w:rsidP="006F2D54">
      <w:pPr>
        <w:spacing w:after="0" w:line="240" w:lineRule="auto"/>
        <w:rPr>
          <w:rFonts w:ascii="Times New Roman" w:eastAsia="Calibri" w:hAnsi="Times New Roman" w:cs="Times New Roman"/>
          <w:b/>
          <w:color w:val="000000" w:themeColor="text1"/>
          <w:kern w:val="0"/>
          <w:sz w:val="28"/>
          <w:szCs w:val="28"/>
          <w14:ligatures w14:val="none"/>
        </w:rPr>
      </w:pPr>
      <w:bookmarkStart w:id="1" w:name="_Hlk118379635"/>
      <w:bookmarkStart w:id="2" w:name="_Hlk118385907"/>
      <w:bookmarkStart w:id="3" w:name="_Hlk118387173"/>
      <w:r w:rsidRPr="006F2D54">
        <w:rPr>
          <w:rFonts w:ascii="Times New Roman" w:eastAsia="Calibri" w:hAnsi="Times New Roman" w:cs="Times New Roman"/>
          <w:b/>
          <w:color w:val="000000" w:themeColor="text1"/>
          <w:kern w:val="0"/>
          <w:sz w:val="28"/>
          <w:szCs w:val="28"/>
          <w14:ligatures w14:val="none"/>
        </w:rPr>
        <w:t>In the Family Court</w:t>
      </w:r>
      <w:r w:rsidRPr="006F2D54">
        <w:rPr>
          <w:rFonts w:ascii="Times New Roman" w:eastAsia="Calibri" w:hAnsi="Times New Roman" w:cs="Times New Roman"/>
          <w:b/>
          <w:color w:val="000000" w:themeColor="text1"/>
          <w:kern w:val="0"/>
          <w:sz w:val="28"/>
          <w:szCs w:val="28"/>
          <w14:ligatures w14:val="none"/>
        </w:rPr>
        <w:tab/>
      </w:r>
      <w:r w:rsidRPr="006F2D54">
        <w:rPr>
          <w:rFonts w:ascii="Times New Roman" w:eastAsia="Calibri" w:hAnsi="Times New Roman" w:cs="Times New Roman"/>
          <w:b/>
          <w:color w:val="000000" w:themeColor="text1"/>
          <w:kern w:val="0"/>
          <w:sz w:val="28"/>
          <w:szCs w:val="28"/>
          <w14:ligatures w14:val="none"/>
        </w:rPr>
        <w:tab/>
        <w:t xml:space="preserve">Case No: </w:t>
      </w:r>
      <w:bookmarkEnd w:id="1"/>
      <w:r w:rsidR="00000000">
        <w:rPr>
          <w:rFonts w:ascii="Calibri" w:eastAsia="Calibri" w:hAnsi="Calibri" w:cs="Times New Roman"/>
          <w:noProof/>
          <w:color w:val="000000" w:themeColor="text1"/>
          <w:kern w:val="0"/>
          <w:sz w:val="24"/>
          <w:szCs w:val="24"/>
          <w14:ligatures w14:val="none"/>
        </w:rPr>
        <w:object w:dxaOrig="1440" w:dyaOrig="1440" w14:anchorId="1A161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           &#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           &#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Description automatically generated with low confidence" style="position:absolute;margin-left:-.15pt;margin-top:0;width:84.2pt;height:66.85pt;z-index:251658240;visibility:visible;mso-wrap-edited:f;mso-width-percent:0;mso-height-percent:0;mso-position-horizontal:absolute;mso-position-horizontal-relative:margin;mso-position-vertical:absolute;mso-position-vertical-relative:text;mso-width-percent:0;mso-height-percent:0" fillcolor="window">
            <v:imagedata r:id="rId5" o:title=""/>
            <w10:wrap type="square" anchorx="margin"/>
          </v:shape>
          <o:OLEObject Type="Embed" ProgID="Word.Picture.8" ShapeID="_x0000_s1026" DrawAspect="Content" ObjectID="_1786779677" r:id="rId6"/>
        </w:object>
      </w:r>
      <w:r w:rsidRPr="006F2D54">
        <w:rPr>
          <w:rFonts w:ascii="Times New Roman" w:eastAsia="Calibri" w:hAnsi="Times New Roman" w:cs="Times New Roman"/>
          <w:b/>
          <w:color w:val="000000" w:themeColor="text1"/>
          <w:kern w:val="0"/>
          <w:sz w:val="28"/>
          <w:szCs w:val="28"/>
          <w14:ligatures w14:val="none"/>
        </w:rPr>
        <w:t>NP24P00022</w:t>
      </w:r>
    </w:p>
    <w:p w14:paraId="28855602" w14:textId="77777777" w:rsidR="006F2D54" w:rsidRPr="006F2D54" w:rsidRDefault="006F2D54" w:rsidP="006F2D54">
      <w:pPr>
        <w:spacing w:after="0" w:line="240" w:lineRule="auto"/>
        <w:rPr>
          <w:rFonts w:ascii="Times New Roman" w:eastAsia="Calibri" w:hAnsi="Times New Roman" w:cs="Times New Roman"/>
          <w:b/>
          <w:kern w:val="0"/>
          <w:sz w:val="28"/>
          <w:szCs w:val="28"/>
          <w14:ligatures w14:val="none"/>
        </w:rPr>
      </w:pPr>
      <w:bookmarkStart w:id="4" w:name="_Hlk118379666"/>
      <w:r w:rsidRPr="006F2D54">
        <w:rPr>
          <w:rFonts w:ascii="Times New Roman" w:eastAsia="Calibri" w:hAnsi="Times New Roman" w:cs="Times New Roman"/>
          <w:b/>
          <w:color w:val="000000" w:themeColor="text1"/>
          <w:kern w:val="0"/>
          <w:sz w:val="28"/>
          <w:szCs w:val="28"/>
          <w14:ligatures w14:val="none"/>
        </w:rPr>
        <w:t xml:space="preserve">sitting at </w:t>
      </w:r>
      <w:r w:rsidRPr="006F2D54">
        <w:rPr>
          <w:rFonts w:ascii="Times New Roman" w:eastAsia="Calibri" w:hAnsi="Times New Roman" w:cs="Times New Roman"/>
          <w:b/>
          <w:kern w:val="0"/>
          <w:sz w:val="28"/>
          <w:szCs w:val="28"/>
          <w14:ligatures w14:val="none"/>
        </w:rPr>
        <w:t>Newport (Gwent)</w:t>
      </w:r>
    </w:p>
    <w:bookmarkEnd w:id="4"/>
    <w:p w14:paraId="1E414A45"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49CAEDBE"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090F601A"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2DE68343"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bl>
      <w:tblPr>
        <w:tblW w:w="901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701"/>
        <w:gridCol w:w="3514"/>
        <w:gridCol w:w="1542"/>
        <w:gridCol w:w="2253"/>
      </w:tblGrid>
      <w:tr w:rsidR="006F2D54" w:rsidRPr="006F2D54" w14:paraId="2E55B278" w14:textId="77777777" w:rsidTr="00EE0E92">
        <w:tc>
          <w:tcPr>
            <w:tcW w:w="1701" w:type="dxa"/>
          </w:tcPr>
          <w:p w14:paraId="7F46758E"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7309" w:type="dxa"/>
            <w:gridSpan w:val="3"/>
            <w:tcBorders>
              <w:top w:val="single" w:sz="4" w:space="0" w:color="000000"/>
              <w:bottom w:val="single" w:sz="4" w:space="0" w:color="000000"/>
            </w:tcBorders>
            <w:tcMar>
              <w:top w:w="57" w:type="dxa"/>
              <w:bottom w:w="57" w:type="dxa"/>
            </w:tcMar>
            <w:vAlign w:val="center"/>
          </w:tcPr>
          <w:p w14:paraId="4D18CF15" w14:textId="77777777" w:rsidR="006F2D54" w:rsidRPr="006F2D54" w:rsidRDefault="006F2D54" w:rsidP="006F2D54">
            <w:pPr>
              <w:spacing w:after="0" w:line="240" w:lineRule="auto"/>
              <w:rPr>
                <w:rFonts w:ascii="Times New Roman" w:eastAsia="Calibri" w:hAnsi="Times New Roman" w:cs="Times New Roman"/>
                <w:b/>
                <w:kern w:val="0"/>
                <w:sz w:val="24"/>
                <w:szCs w:val="24"/>
                <w14:ligatures w14:val="none"/>
              </w:rPr>
            </w:pPr>
            <w:r w:rsidRPr="006F2D54">
              <w:rPr>
                <w:rFonts w:ascii="Times New Roman" w:eastAsia="Calibri" w:hAnsi="Times New Roman" w:cs="Times New Roman"/>
                <w:b/>
                <w:kern w:val="0"/>
                <w:sz w:val="24"/>
                <w:szCs w:val="24"/>
                <w14:ligatures w14:val="none"/>
              </w:rPr>
              <w:t>Order</w:t>
            </w:r>
          </w:p>
          <w:p w14:paraId="4BCD3444" w14:textId="77777777" w:rsidR="006F2D54" w:rsidRPr="006F2D54" w:rsidRDefault="006F2D54" w:rsidP="006F2D54">
            <w:pPr>
              <w:spacing w:after="0" w:line="240" w:lineRule="auto"/>
              <w:rPr>
                <w:rFonts w:ascii="Times New Roman" w:eastAsia="Calibri" w:hAnsi="Times New Roman" w:cs="Times New Roman"/>
                <w:b/>
                <w:kern w:val="0"/>
                <w:sz w:val="24"/>
                <w:szCs w:val="24"/>
                <w14:ligatures w14:val="none"/>
              </w:rPr>
            </w:pPr>
            <w:r w:rsidRPr="006F2D54">
              <w:rPr>
                <w:rFonts w:ascii="Times New Roman" w:eastAsia="Calibri" w:hAnsi="Times New Roman" w:cs="Times New Roman"/>
                <w:b/>
                <w:kern w:val="0"/>
                <w:sz w:val="24"/>
                <w:szCs w:val="24"/>
                <w14:ligatures w14:val="none"/>
              </w:rPr>
              <w:t xml:space="preserve">Children Act 1989     </w:t>
            </w:r>
          </w:p>
          <w:p w14:paraId="1A5AF42A" w14:textId="77777777" w:rsidR="006F2D54" w:rsidRPr="006F2D54" w:rsidRDefault="006F2D54" w:rsidP="006F2D54">
            <w:pPr>
              <w:spacing w:after="0" w:line="240" w:lineRule="auto"/>
              <w:rPr>
                <w:rFonts w:ascii="Times New Roman" w:eastAsia="Calibri" w:hAnsi="Times New Roman" w:cs="Times New Roman"/>
                <w:b/>
                <w:kern w:val="0"/>
                <w:sz w:val="24"/>
                <w:szCs w:val="24"/>
                <w14:ligatures w14:val="none"/>
              </w:rPr>
            </w:pPr>
          </w:p>
        </w:tc>
      </w:tr>
      <w:tr w:rsidR="006F2D54" w:rsidRPr="006F2D54" w14:paraId="61D64F25" w14:textId="77777777" w:rsidTr="00EE0E92">
        <w:tc>
          <w:tcPr>
            <w:tcW w:w="1701" w:type="dxa"/>
          </w:tcPr>
          <w:p w14:paraId="28AC7CD0"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3514" w:type="dxa"/>
            <w:tcBorders>
              <w:top w:val="single" w:sz="4" w:space="0" w:color="000000"/>
            </w:tcBorders>
          </w:tcPr>
          <w:p w14:paraId="7C3CFB85"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1542" w:type="dxa"/>
            <w:tcBorders>
              <w:top w:val="single" w:sz="4" w:space="0" w:color="000000"/>
            </w:tcBorders>
          </w:tcPr>
          <w:p w14:paraId="4A8A13DA"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2253" w:type="dxa"/>
            <w:tcBorders>
              <w:top w:val="single" w:sz="4" w:space="0" w:color="000000"/>
            </w:tcBorders>
          </w:tcPr>
          <w:p w14:paraId="2E2879D3"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r>
      <w:tr w:rsidR="006F2D54" w:rsidRPr="006F2D54" w14:paraId="4924018B" w14:textId="77777777" w:rsidTr="00EE0E92">
        <w:tc>
          <w:tcPr>
            <w:tcW w:w="1701" w:type="dxa"/>
          </w:tcPr>
          <w:p w14:paraId="75A720D2"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3514" w:type="dxa"/>
          </w:tcPr>
          <w:p w14:paraId="27A30516"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The full name(s) of the child(ren)</w:t>
            </w:r>
          </w:p>
        </w:tc>
        <w:tc>
          <w:tcPr>
            <w:tcW w:w="1542" w:type="dxa"/>
          </w:tcPr>
          <w:p w14:paraId="3406ECF1"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Boy or Girl</w:t>
            </w:r>
          </w:p>
        </w:tc>
        <w:tc>
          <w:tcPr>
            <w:tcW w:w="2253" w:type="dxa"/>
          </w:tcPr>
          <w:p w14:paraId="08BCAC20"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Date(s) of Birth</w:t>
            </w:r>
          </w:p>
        </w:tc>
      </w:tr>
      <w:tr w:rsidR="006F2D54" w:rsidRPr="006F2D54" w14:paraId="1818FE08" w14:textId="77777777" w:rsidTr="00EE0E92">
        <w:tc>
          <w:tcPr>
            <w:tcW w:w="1701" w:type="dxa"/>
          </w:tcPr>
          <w:p w14:paraId="055C1B00"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3514" w:type="dxa"/>
          </w:tcPr>
          <w:p w14:paraId="398478E3"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1542" w:type="dxa"/>
          </w:tcPr>
          <w:p w14:paraId="2A1E648C"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2253" w:type="dxa"/>
          </w:tcPr>
          <w:p w14:paraId="6B041EA8"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r>
      <w:tr w:rsidR="006F2D54" w:rsidRPr="006F2D54" w14:paraId="5C6EDD07" w14:textId="77777777" w:rsidTr="00EE0E92">
        <w:tc>
          <w:tcPr>
            <w:tcW w:w="1701" w:type="dxa"/>
          </w:tcPr>
          <w:p w14:paraId="11D63B12"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3514" w:type="dxa"/>
          </w:tcPr>
          <w:p w14:paraId="62A4E3EC"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Fatima Amman</w:t>
            </w:r>
          </w:p>
        </w:tc>
        <w:tc>
          <w:tcPr>
            <w:tcW w:w="1542" w:type="dxa"/>
          </w:tcPr>
          <w:p w14:paraId="6AC8D263"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girl</w:t>
            </w:r>
          </w:p>
        </w:tc>
        <w:tc>
          <w:tcPr>
            <w:tcW w:w="2253" w:type="dxa"/>
          </w:tcPr>
          <w:p w14:paraId="353C1142"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16.10.2021</w:t>
            </w:r>
          </w:p>
        </w:tc>
      </w:tr>
      <w:tr w:rsidR="006F2D54" w:rsidRPr="006F2D54" w14:paraId="060ABDB6" w14:textId="77777777" w:rsidTr="00EE0E92">
        <w:tc>
          <w:tcPr>
            <w:tcW w:w="1701" w:type="dxa"/>
          </w:tcPr>
          <w:p w14:paraId="24223D65"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3514" w:type="dxa"/>
          </w:tcPr>
          <w:p w14:paraId="509A1C17"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Muhammed Shahram Haider</w:t>
            </w:r>
          </w:p>
        </w:tc>
        <w:tc>
          <w:tcPr>
            <w:tcW w:w="1542" w:type="dxa"/>
          </w:tcPr>
          <w:p w14:paraId="43347460"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boy</w:t>
            </w:r>
          </w:p>
        </w:tc>
        <w:tc>
          <w:tcPr>
            <w:tcW w:w="2253" w:type="dxa"/>
          </w:tcPr>
          <w:p w14:paraId="4E614E6E"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28.04.2024</w:t>
            </w:r>
          </w:p>
        </w:tc>
      </w:tr>
      <w:tr w:rsidR="006F2D54" w:rsidRPr="006F2D54" w14:paraId="3536046E" w14:textId="77777777" w:rsidTr="00EE0E92">
        <w:tc>
          <w:tcPr>
            <w:tcW w:w="1701" w:type="dxa"/>
          </w:tcPr>
          <w:p w14:paraId="651CAA3C"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3514" w:type="dxa"/>
          </w:tcPr>
          <w:p w14:paraId="17BBA5B4"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1542" w:type="dxa"/>
          </w:tcPr>
          <w:p w14:paraId="14D09F11"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c>
          <w:tcPr>
            <w:tcW w:w="2253" w:type="dxa"/>
          </w:tcPr>
          <w:p w14:paraId="22731D41"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tc>
      </w:tr>
      <w:bookmarkEnd w:id="0"/>
    </w:tbl>
    <w:p w14:paraId="7454C42D"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72F6F8D7" w14:textId="0CC2AA90" w:rsidR="006F2D54" w:rsidRPr="006F2D54" w:rsidRDefault="006F2D54" w:rsidP="006F2D54">
      <w:pPr>
        <w:spacing w:after="0" w:line="240" w:lineRule="auto"/>
        <w:rPr>
          <w:rFonts w:ascii="Times New Roman" w:eastAsia="Calibri" w:hAnsi="Times New Roman" w:cs="Times New Roman"/>
          <w:kern w:val="0"/>
          <w:sz w:val="24"/>
          <w:szCs w:val="24"/>
          <w14:ligatures w14:val="none"/>
        </w:rPr>
      </w:pPr>
      <w:bookmarkStart w:id="5" w:name="_Hlk118209650"/>
      <w:bookmarkStart w:id="6" w:name="_Hlk116915553"/>
      <w:r w:rsidRPr="006F2D54">
        <w:rPr>
          <w:rFonts w:ascii="Times New Roman" w:eastAsia="Calibri" w:hAnsi="Times New Roman" w:cs="Times New Roman"/>
          <w:kern w:val="0"/>
          <w:sz w:val="24"/>
          <w:szCs w:val="24"/>
          <w14:ligatures w14:val="none"/>
        </w:rPr>
        <w:t>Before</w:t>
      </w:r>
      <w:bookmarkStart w:id="7" w:name="_Hlk118379699"/>
      <w:r w:rsidRPr="006F2D54">
        <w:rPr>
          <w:rFonts w:ascii="Times New Roman" w:eastAsia="Calibri" w:hAnsi="Times New Roman" w:cs="Times New Roman"/>
          <w:kern w:val="0"/>
          <w:sz w:val="24"/>
          <w:szCs w:val="24"/>
          <w14:ligatures w14:val="none"/>
        </w:rPr>
        <w:t xml:space="preserve"> </w:t>
      </w:r>
      <w:bookmarkStart w:id="8" w:name="_Hlk118379456"/>
      <w:r w:rsidRPr="006F2D54">
        <w:rPr>
          <w:rFonts w:ascii="Times New Roman" w:eastAsia="Calibri" w:hAnsi="Times New Roman" w:cs="Times New Roman"/>
          <w:bCs/>
          <w:kern w:val="0"/>
          <w:sz w:val="24"/>
          <w:szCs w:val="24"/>
          <w14:ligatures w14:val="none"/>
        </w:rPr>
        <w:t xml:space="preserve">Recorder Lynne Morgan </w:t>
      </w:r>
      <w:r w:rsidRPr="006F2D54">
        <w:rPr>
          <w:rFonts w:ascii="Times New Roman" w:eastAsia="Calibri" w:hAnsi="Times New Roman" w:cs="Times New Roman"/>
          <w:kern w:val="0"/>
          <w:sz w:val="24"/>
          <w:szCs w:val="24"/>
          <w14:ligatures w14:val="none"/>
        </w:rPr>
        <w:t xml:space="preserve">in private on </w:t>
      </w:r>
      <w:bookmarkEnd w:id="7"/>
      <w:bookmarkEnd w:id="8"/>
      <w:r w:rsidRPr="006F2D54">
        <w:rPr>
          <w:rFonts w:ascii="Times New Roman" w:eastAsia="Calibri" w:hAnsi="Times New Roman" w:cs="Times New Roman"/>
          <w:kern w:val="0"/>
          <w:sz w:val="24"/>
          <w:szCs w:val="24"/>
          <w14:ligatures w14:val="none"/>
        </w:rPr>
        <w:t>21</w:t>
      </w:r>
      <w:r w:rsidRPr="006F2D54">
        <w:rPr>
          <w:rFonts w:ascii="Times New Roman" w:eastAsia="Calibri" w:hAnsi="Times New Roman" w:cs="Times New Roman"/>
          <w:kern w:val="0"/>
          <w:sz w:val="24"/>
          <w:szCs w:val="24"/>
          <w:vertAlign w:val="superscript"/>
          <w14:ligatures w14:val="none"/>
        </w:rPr>
        <w:t xml:space="preserve">st </w:t>
      </w:r>
      <w:r w:rsidRPr="006F2D54">
        <w:rPr>
          <w:rFonts w:ascii="Times New Roman" w:eastAsia="Calibri" w:hAnsi="Times New Roman" w:cs="Times New Roman"/>
          <w:kern w:val="0"/>
          <w:sz w:val="24"/>
          <w:szCs w:val="24"/>
          <w14:ligatures w14:val="none"/>
        </w:rPr>
        <w:t xml:space="preserve">August 2024 at a </w:t>
      </w:r>
      <w:r>
        <w:rPr>
          <w:rFonts w:ascii="Times New Roman" w:eastAsia="Calibri" w:hAnsi="Times New Roman" w:cs="Times New Roman"/>
          <w:kern w:val="0"/>
          <w:sz w:val="24"/>
          <w:szCs w:val="24"/>
          <w14:ligatures w14:val="none"/>
        </w:rPr>
        <w:t>court</w:t>
      </w:r>
      <w:r w:rsidRPr="006F2D54">
        <w:rPr>
          <w:rFonts w:ascii="Times New Roman" w:eastAsia="Calibri" w:hAnsi="Times New Roman" w:cs="Times New Roman"/>
          <w:kern w:val="0"/>
          <w:sz w:val="24"/>
          <w:szCs w:val="24"/>
          <w14:ligatures w14:val="none"/>
        </w:rPr>
        <w:t xml:space="preserve"> hearing. </w:t>
      </w:r>
    </w:p>
    <w:bookmarkEnd w:id="5"/>
    <w:p w14:paraId="07B5521C"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521BB557" w14:textId="77777777" w:rsidR="006F2D54" w:rsidRPr="006F2D54" w:rsidRDefault="006F2D54" w:rsidP="006F2D54">
      <w:pPr>
        <w:spacing w:after="0" w:line="240" w:lineRule="auto"/>
        <w:ind w:left="2160" w:hanging="2160"/>
        <w:rPr>
          <w:rFonts w:ascii="Times New Roman" w:eastAsia="Calibri" w:hAnsi="Times New Roman" w:cs="Times New Roman"/>
          <w:kern w:val="0"/>
          <w:sz w:val="24"/>
          <w:szCs w:val="24"/>
          <w14:ligatures w14:val="none"/>
        </w:rPr>
      </w:pPr>
      <w:r w:rsidRPr="006F2D54">
        <w:rPr>
          <w:rFonts w:ascii="Times New Roman" w:eastAsia="Calibri" w:hAnsi="Times New Roman" w:cs="Times New Roman"/>
          <w:b/>
          <w:kern w:val="0"/>
          <w:sz w:val="24"/>
          <w:szCs w:val="24"/>
          <w14:ligatures w14:val="none"/>
        </w:rPr>
        <w:t>The parties:</w:t>
      </w:r>
      <w:r w:rsidRPr="006F2D54">
        <w:rPr>
          <w:rFonts w:ascii="Times New Roman" w:eastAsia="Calibri" w:hAnsi="Times New Roman" w:cs="Times New Roman"/>
          <w:b/>
          <w:kern w:val="0"/>
          <w:sz w:val="24"/>
          <w:szCs w:val="24"/>
          <w14:ligatures w14:val="none"/>
        </w:rPr>
        <w:tab/>
      </w:r>
      <w:bookmarkStart w:id="9" w:name="_Hlk118379721"/>
      <w:r w:rsidRPr="006F2D54">
        <w:rPr>
          <w:rFonts w:ascii="Times New Roman" w:eastAsia="Calibri" w:hAnsi="Times New Roman" w:cs="Times New Roman"/>
          <w:kern w:val="0"/>
          <w:sz w:val="24"/>
          <w:szCs w:val="24"/>
          <w14:ligatures w14:val="none"/>
        </w:rPr>
        <w:t xml:space="preserve">The applicant is Muhammed Amman Zafar Awan represented by Suleman Shams, solicitor. </w:t>
      </w:r>
    </w:p>
    <w:p w14:paraId="0C08BB27"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460073E6" w14:textId="77777777" w:rsidR="006F2D54" w:rsidRPr="006F2D54" w:rsidRDefault="006F2D54" w:rsidP="006F2D54">
      <w:pPr>
        <w:spacing w:after="0" w:line="240" w:lineRule="auto"/>
        <w:ind w:left="2160"/>
        <w:rPr>
          <w:rFonts w:ascii="Times New Roman" w:eastAsia="Calibri" w:hAnsi="Times New Roman" w:cs="Times New Roman"/>
          <w:kern w:val="0"/>
          <w:sz w:val="24"/>
          <w:szCs w:val="24"/>
          <w14:ligatures w14:val="none"/>
        </w:rPr>
      </w:pPr>
      <w:bookmarkStart w:id="10" w:name="_Hlk118379515"/>
      <w:r w:rsidRPr="006F2D54">
        <w:rPr>
          <w:rFonts w:ascii="Times New Roman" w:eastAsia="Calibri" w:hAnsi="Times New Roman" w:cs="Times New Roman"/>
          <w:kern w:val="0"/>
          <w:sz w:val="24"/>
          <w:szCs w:val="24"/>
          <w14:ligatures w14:val="none"/>
        </w:rPr>
        <w:t>The respondent is Huma Amjad, the mother of the child, represented by Phoebe Green of counsel</w:t>
      </w:r>
      <w:bookmarkEnd w:id="2"/>
      <w:bookmarkEnd w:id="3"/>
      <w:bookmarkEnd w:id="9"/>
      <w:bookmarkEnd w:id="10"/>
      <w:r w:rsidRPr="006F2D54">
        <w:rPr>
          <w:rFonts w:ascii="Times New Roman" w:eastAsia="Calibri" w:hAnsi="Times New Roman" w:cs="Times New Roman"/>
          <w:kern w:val="0"/>
          <w:sz w:val="24"/>
          <w:szCs w:val="24"/>
          <w14:ligatures w14:val="none"/>
        </w:rPr>
        <w:t xml:space="preserve"> instructed by Lucy Itani of Rubin Lewis O’Brien solicitors. </w:t>
      </w:r>
    </w:p>
    <w:bookmarkEnd w:id="6"/>
    <w:p w14:paraId="1A6B2941"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1C1A6F44"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3D2B5693" w14:textId="77777777" w:rsidR="006F2D54" w:rsidRPr="006F2D54" w:rsidRDefault="006F2D54" w:rsidP="006F2D54">
      <w:pPr>
        <w:spacing w:after="0" w:line="240" w:lineRule="auto"/>
        <w:rPr>
          <w:rFonts w:ascii="Times New Roman" w:eastAsia="Calibri" w:hAnsi="Times New Roman" w:cs="Times New Roman"/>
          <w:b/>
          <w:kern w:val="0"/>
          <w:sz w:val="24"/>
          <w:szCs w:val="24"/>
          <w:u w:val="single"/>
          <w14:ligatures w14:val="none"/>
        </w:rPr>
      </w:pPr>
      <w:r w:rsidRPr="006F2D54">
        <w:rPr>
          <w:rFonts w:ascii="Times New Roman" w:eastAsia="Calibri" w:hAnsi="Times New Roman" w:cs="Times New Roman"/>
          <w:b/>
          <w:kern w:val="0"/>
          <w:sz w:val="24"/>
          <w:szCs w:val="24"/>
          <w:u w:val="single"/>
          <w14:ligatures w14:val="none"/>
        </w:rPr>
        <w:t>IMPORTANT NOTICES</w:t>
      </w:r>
    </w:p>
    <w:p w14:paraId="42A51B32" w14:textId="77777777" w:rsidR="006F2D54" w:rsidRPr="006F2D54" w:rsidRDefault="006F2D54" w:rsidP="006F2D54">
      <w:pPr>
        <w:keepNext/>
        <w:keepLines/>
        <w:spacing w:before="160" w:after="80" w:line="240" w:lineRule="auto"/>
        <w:outlineLvl w:val="1"/>
        <w:rPr>
          <w:rFonts w:asciiTheme="majorHAnsi" w:eastAsiaTheme="majorEastAsia" w:hAnsiTheme="majorHAnsi" w:cstheme="majorBidi"/>
          <w:b/>
          <w:kern w:val="0"/>
          <w:sz w:val="24"/>
          <w:szCs w:val="24"/>
          <w:u w:val="single"/>
          <w14:ligatures w14:val="none"/>
        </w:rPr>
      </w:pPr>
      <w:bookmarkStart w:id="11" w:name="_Toc118144446"/>
      <w:r w:rsidRPr="006F2D54">
        <w:rPr>
          <w:rFonts w:asciiTheme="majorHAnsi" w:eastAsiaTheme="majorEastAsia" w:hAnsiTheme="majorHAnsi" w:cstheme="majorBidi"/>
          <w:kern w:val="0"/>
          <w:sz w:val="24"/>
          <w:szCs w:val="24"/>
          <w:u w:val="single"/>
          <w14:ligatures w14:val="none"/>
        </w:rPr>
        <w:t>Confidentiality warning</w:t>
      </w:r>
      <w:bookmarkEnd w:id="11"/>
      <w:r w:rsidRPr="006F2D54">
        <w:rPr>
          <w:rFonts w:asciiTheme="majorHAnsi" w:eastAsiaTheme="majorEastAsia" w:hAnsiTheme="majorHAnsi" w:cstheme="majorBidi"/>
          <w:kern w:val="0"/>
          <w:sz w:val="24"/>
          <w:szCs w:val="24"/>
          <w:u w:val="single"/>
          <w14:ligatures w14:val="none"/>
        </w:rPr>
        <w:t>s</w:t>
      </w:r>
    </w:p>
    <w:p w14:paraId="5311262E" w14:textId="77777777" w:rsidR="006F2D54" w:rsidRPr="006F2D54" w:rsidRDefault="006F2D54" w:rsidP="006F2D54">
      <w:pPr>
        <w:spacing w:after="0" w:line="240" w:lineRule="auto"/>
        <w:rPr>
          <w:rFonts w:ascii="Times New Roman" w:eastAsia="Calibri" w:hAnsi="Times New Roman" w:cs="Times New Roman"/>
          <w:b/>
          <w:bCs/>
          <w:kern w:val="0"/>
          <w:sz w:val="24"/>
          <w:szCs w:val="24"/>
          <w14:ligatures w14:val="none"/>
        </w:rPr>
      </w:pPr>
      <w:r w:rsidRPr="006F2D54">
        <w:rPr>
          <w:rFonts w:ascii="Times New Roman" w:eastAsia="Calibri" w:hAnsi="Times New Roman" w:cs="Times New Roman"/>
          <w:b/>
          <w:bCs/>
          <w:kern w:val="0"/>
          <w:sz w:val="24"/>
          <w:szCs w:val="24"/>
          <w14:ligatures w14:val="none"/>
        </w:rPr>
        <w:t>Until the conclusion of the proceedings no person shall publish to the public at large or any section of the public without the court’s permission any material which is intended or likely to identify the children as being involved in these proceedings or an address or school as being that of the children. Any person who does so is guilty of an offence.</w:t>
      </w:r>
    </w:p>
    <w:p w14:paraId="53F28475"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19D05CDD" w14:textId="77777777" w:rsidR="006F2D54" w:rsidRPr="006F2D54" w:rsidRDefault="006F2D54" w:rsidP="006F2D54">
      <w:pPr>
        <w:spacing w:after="0" w:line="240" w:lineRule="auto"/>
        <w:rPr>
          <w:rFonts w:ascii="Times New Roman" w:eastAsia="Calibri" w:hAnsi="Times New Roman" w:cs="Times New Roman"/>
          <w:b/>
          <w:bCs/>
          <w:kern w:val="0"/>
          <w:sz w:val="24"/>
          <w:szCs w:val="24"/>
          <w14:ligatures w14:val="none"/>
        </w:rPr>
      </w:pPr>
      <w:r w:rsidRPr="006F2D54">
        <w:rPr>
          <w:rFonts w:ascii="Times New Roman" w:eastAsia="Calibri" w:hAnsi="Times New Roman" w:cs="Times New Roman"/>
          <w:b/>
          <w:bCs/>
          <w:kern w:val="0"/>
          <w:sz w:val="24"/>
          <w:szCs w:val="24"/>
          <w14:ligatures w14:val="none"/>
        </w:rPr>
        <w:t>Further, during the proceedings or after they have concluded no person shall publish information related to the proceedings including accounts of what has gone on in front of the judge, documents filed in the proceedings, transcripts or notes of evidence and submissions, and transcripts and notes of judgments (including extracts, quotations, or summaries of such documents). Any person who does so may be in contempt of court.</w:t>
      </w:r>
    </w:p>
    <w:p w14:paraId="69875463" w14:textId="77777777" w:rsidR="006F2D54" w:rsidRPr="006F2D54" w:rsidRDefault="006F2D54" w:rsidP="006F2D54">
      <w:pPr>
        <w:spacing w:after="0" w:line="240" w:lineRule="auto"/>
        <w:rPr>
          <w:rFonts w:ascii="Times New Roman" w:eastAsia="Calibri" w:hAnsi="Times New Roman" w:cs="Times New Roman"/>
          <w:color w:val="000000" w:themeColor="text1"/>
          <w:kern w:val="0"/>
          <w:sz w:val="24"/>
          <w:szCs w:val="24"/>
          <w14:ligatures w14:val="none"/>
        </w:rPr>
      </w:pPr>
    </w:p>
    <w:p w14:paraId="07BD4C76" w14:textId="77777777" w:rsidR="006F2D54" w:rsidRPr="006F2D54" w:rsidRDefault="006F2D54" w:rsidP="006F2D54">
      <w:pPr>
        <w:spacing w:after="0" w:line="240" w:lineRule="auto"/>
        <w:rPr>
          <w:rFonts w:ascii="Times New Roman" w:eastAsia="Calibri" w:hAnsi="Times New Roman" w:cs="Times New Roman"/>
          <w:b/>
          <w:bCs/>
          <w:color w:val="000000" w:themeColor="text1"/>
          <w:kern w:val="0"/>
          <w:sz w:val="24"/>
          <w:szCs w:val="24"/>
          <w14:ligatures w14:val="none"/>
        </w:rPr>
      </w:pPr>
      <w:r w:rsidRPr="006F2D54">
        <w:rPr>
          <w:rFonts w:ascii="Times New Roman" w:eastAsia="Calibri" w:hAnsi="Times New Roman" w:cs="Times New Roman"/>
          <w:b/>
          <w:bCs/>
          <w:color w:val="000000" w:themeColor="text1"/>
          <w:kern w:val="0"/>
          <w:sz w:val="24"/>
          <w:szCs w:val="24"/>
          <w14:ligatures w14:val="none"/>
        </w:rPr>
        <w:t>Information related to the proceedings must not be communicated to any person other than as allowed by Rules 12.73 or 12.75 or Practice Direction 12G of the Family Procedure Rules 2010.</w:t>
      </w:r>
    </w:p>
    <w:p w14:paraId="042AECF7" w14:textId="77777777" w:rsidR="006F2D54" w:rsidRPr="006F2D54" w:rsidRDefault="006F2D54" w:rsidP="006F2D54">
      <w:pPr>
        <w:spacing w:after="0" w:line="240" w:lineRule="auto"/>
        <w:rPr>
          <w:rFonts w:ascii="Times New Roman" w:eastAsia="Calibri" w:hAnsi="Times New Roman" w:cs="Times New Roman"/>
          <w:color w:val="000000" w:themeColor="text1"/>
          <w:kern w:val="0"/>
          <w:sz w:val="24"/>
          <w:szCs w:val="24"/>
          <w14:ligatures w14:val="none"/>
        </w:rPr>
      </w:pPr>
    </w:p>
    <w:p w14:paraId="1C7CFB95"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01CC3782" w14:textId="77777777" w:rsidR="006F2D54" w:rsidRPr="006F2D54" w:rsidRDefault="006F2D54" w:rsidP="006F2D54">
      <w:pPr>
        <w:spacing w:after="0" w:line="240" w:lineRule="auto"/>
        <w:rPr>
          <w:rFonts w:ascii="Times New Roman" w:eastAsia="Calibri" w:hAnsi="Times New Roman" w:cs="Times New Roman"/>
          <w:b/>
          <w:kern w:val="0"/>
          <w:sz w:val="24"/>
          <w:szCs w:val="24"/>
          <w:u w:val="single"/>
          <w14:ligatures w14:val="none"/>
        </w:rPr>
      </w:pPr>
      <w:r w:rsidRPr="006F2D54">
        <w:rPr>
          <w:rFonts w:ascii="Times New Roman" w:eastAsia="Calibri" w:hAnsi="Times New Roman" w:cs="Times New Roman"/>
          <w:b/>
          <w:kern w:val="0"/>
          <w:sz w:val="24"/>
          <w:szCs w:val="24"/>
          <w:u w:val="single"/>
          <w14:ligatures w14:val="none"/>
        </w:rPr>
        <w:t>RECITALS</w:t>
      </w:r>
    </w:p>
    <w:p w14:paraId="127A286E"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736DD243" w14:textId="39A9657B" w:rsidR="006F2D54" w:rsidRPr="006F2D54" w:rsidRDefault="006F2D54" w:rsidP="006F2D54">
      <w:pPr>
        <w:pStyle w:val="ListParagraph"/>
        <w:numPr>
          <w:ilvl w:val="0"/>
          <w:numId w:val="4"/>
        </w:numPr>
        <w:spacing w:after="0" w:line="240" w:lineRule="auto"/>
        <w:rPr>
          <w:rFonts w:ascii="Times New Roman" w:eastAsia="Calibri" w:hAnsi="Times New Roman" w:cs="Times New Roman"/>
          <w:bCs/>
          <w:kern w:val="0"/>
          <w:sz w:val="24"/>
          <w:szCs w:val="24"/>
          <w14:ligatures w14:val="none"/>
        </w:rPr>
      </w:pPr>
      <w:r w:rsidRPr="006F2D54">
        <w:rPr>
          <w:rFonts w:ascii="Times New Roman" w:eastAsia="Calibri" w:hAnsi="Times New Roman" w:cs="Times New Roman"/>
          <w:b/>
          <w:kern w:val="0"/>
          <w:sz w:val="24"/>
          <w:szCs w:val="24"/>
          <w14:ligatures w14:val="none"/>
        </w:rPr>
        <w:lastRenderedPageBreak/>
        <w:t>UPON</w:t>
      </w:r>
      <w:r w:rsidRPr="006F2D54">
        <w:rPr>
          <w:rFonts w:ascii="Times New Roman" w:eastAsia="Calibri" w:hAnsi="Times New Roman" w:cs="Times New Roman"/>
          <w:bCs/>
          <w:kern w:val="0"/>
          <w:sz w:val="24"/>
          <w:szCs w:val="24"/>
          <w14:ligatures w14:val="none"/>
        </w:rPr>
        <w:t xml:space="preserve"> it being recorded that </w:t>
      </w:r>
      <w:proofErr w:type="gramStart"/>
      <w:r w:rsidRPr="006F2D54">
        <w:rPr>
          <w:rFonts w:ascii="Times New Roman" w:eastAsia="Calibri" w:hAnsi="Times New Roman" w:cs="Times New Roman"/>
          <w:bCs/>
          <w:kern w:val="0"/>
          <w:sz w:val="24"/>
          <w:szCs w:val="24"/>
          <w14:ligatures w14:val="none"/>
        </w:rPr>
        <w:t>Father</w:t>
      </w:r>
      <w:proofErr w:type="gramEnd"/>
      <w:r w:rsidRPr="006F2D54">
        <w:rPr>
          <w:rFonts w:ascii="Times New Roman" w:eastAsia="Calibri" w:hAnsi="Times New Roman" w:cs="Times New Roman"/>
          <w:bCs/>
          <w:kern w:val="0"/>
          <w:sz w:val="24"/>
          <w:szCs w:val="24"/>
          <w14:ligatures w14:val="none"/>
        </w:rPr>
        <w:t xml:space="preserve"> has today provided his consent for Muhammed Shahram Haider (DOB 28.04.24) to undergo a circumcision procedure. </w:t>
      </w:r>
    </w:p>
    <w:p w14:paraId="57283E10"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3DE1D10B" w14:textId="77777777" w:rsidR="006F2D54" w:rsidRPr="006F2D54" w:rsidRDefault="006F2D54" w:rsidP="006F2D54">
      <w:pPr>
        <w:tabs>
          <w:tab w:val="right" w:pos="7720"/>
        </w:tabs>
        <w:spacing w:after="0" w:line="276" w:lineRule="auto"/>
        <w:rPr>
          <w:rFonts w:ascii="Times New Roman" w:eastAsia="Calibri" w:hAnsi="Times New Roman" w:cs="Times New Roman"/>
          <w:b/>
          <w:kern w:val="0"/>
          <w:sz w:val="24"/>
          <w:szCs w:val="24"/>
          <w14:ligatures w14:val="none"/>
        </w:rPr>
      </w:pPr>
      <w:r w:rsidRPr="006F2D54">
        <w:rPr>
          <w:rFonts w:ascii="Times New Roman" w:eastAsia="Calibri" w:hAnsi="Times New Roman" w:cs="Times New Roman"/>
          <w:b/>
          <w:kern w:val="0"/>
          <w:sz w:val="24"/>
          <w:szCs w:val="24"/>
          <w14:ligatures w14:val="none"/>
        </w:rPr>
        <w:t>IT IS DECLARED THAT:</w:t>
      </w:r>
      <w:bookmarkStart w:id="12" w:name="BMC_3_3"/>
    </w:p>
    <w:p w14:paraId="1B1D55AF"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4F6CE760" w14:textId="77777777" w:rsidR="006F2D54" w:rsidRPr="006F2D54" w:rsidRDefault="006F2D54" w:rsidP="006F2D54">
      <w:pPr>
        <w:numPr>
          <w:ilvl w:val="0"/>
          <w:numId w:val="1"/>
        </w:numPr>
        <w:tabs>
          <w:tab w:val="num" w:pos="567"/>
        </w:tabs>
        <w:spacing w:after="0" w:line="240" w:lineRule="auto"/>
        <w:jc w:val="both"/>
        <w:rPr>
          <w:rFonts w:ascii="Times New Roman" w:eastAsia="Calibri" w:hAnsi="Times New Roman" w:cs="Times New Roman"/>
          <w:i/>
          <w:kern w:val="0"/>
          <w:sz w:val="24"/>
          <w:szCs w:val="24"/>
          <w14:ligatures w14:val="none"/>
        </w:rPr>
      </w:pPr>
      <w:r w:rsidRPr="006F2D54">
        <w:rPr>
          <w:rFonts w:ascii="Times New Roman" w:eastAsia="Calibri" w:hAnsi="Times New Roman" w:cs="Times New Roman"/>
          <w:iCs/>
          <w:kern w:val="0"/>
          <w:sz w:val="24"/>
          <w:szCs w:val="24"/>
          <w14:ligatures w14:val="none"/>
        </w:rPr>
        <w:t xml:space="preserve">The </w:t>
      </w:r>
      <w:r w:rsidRPr="006F2D54">
        <w:rPr>
          <w:rFonts w:ascii="Times New Roman" w:eastAsia="Calibri" w:hAnsi="Times New Roman" w:cs="Times New Roman"/>
          <w:kern w:val="0"/>
          <w:sz w:val="24"/>
          <w:szCs w:val="24"/>
          <w14:ligatures w14:val="none"/>
        </w:rPr>
        <w:t>court</w:t>
      </w:r>
      <w:r w:rsidRPr="006F2D54">
        <w:rPr>
          <w:rFonts w:ascii="Times New Roman" w:eastAsia="Calibri" w:hAnsi="Times New Roman" w:cs="Times New Roman"/>
          <w:iCs/>
          <w:kern w:val="0"/>
          <w:sz w:val="24"/>
          <w:szCs w:val="24"/>
          <w14:ligatures w14:val="none"/>
        </w:rPr>
        <w:t xml:space="preserve"> in England and Wales has jurisdiction in relation to the children on the basis that </w:t>
      </w:r>
      <w:r w:rsidRPr="006F2D54">
        <w:rPr>
          <w:rFonts w:ascii="Times New Roman" w:eastAsia="Calibri" w:hAnsi="Times New Roman" w:cs="Times New Roman"/>
          <w:kern w:val="0"/>
          <w:sz w:val="24"/>
          <w:szCs w:val="24"/>
          <w14:ligatures w14:val="none"/>
        </w:rPr>
        <w:t>the</w:t>
      </w:r>
      <w:r w:rsidRPr="006F2D54">
        <w:rPr>
          <w:rFonts w:ascii="Times New Roman" w:eastAsia="Calibri" w:hAnsi="Times New Roman" w:cs="Times New Roman"/>
          <w:iCs/>
          <w:kern w:val="0"/>
          <w:sz w:val="24"/>
          <w:szCs w:val="24"/>
          <w14:ligatures w14:val="none"/>
        </w:rPr>
        <w:t xml:space="preserve"> </w:t>
      </w:r>
      <w:r w:rsidRPr="006F2D54">
        <w:rPr>
          <w:rFonts w:ascii="Times New Roman" w:eastAsia="Calibri" w:hAnsi="Times New Roman" w:cs="Times New Roman"/>
          <w:kern w:val="0"/>
          <w:sz w:val="24"/>
          <w:szCs w:val="24"/>
          <w14:ligatures w14:val="none"/>
        </w:rPr>
        <w:t>children are habitually resident in the jurisdiction of England and Wales</w:t>
      </w:r>
      <w:r w:rsidRPr="006F2D54">
        <w:rPr>
          <w:rFonts w:ascii="Times New Roman" w:eastAsia="Calibri" w:hAnsi="Times New Roman" w:cs="Times New Roman"/>
          <w:iCs/>
          <w:kern w:val="0"/>
          <w:sz w:val="24"/>
          <w:szCs w:val="24"/>
          <w14:ligatures w14:val="none"/>
        </w:rPr>
        <w:t>.</w:t>
      </w:r>
    </w:p>
    <w:bookmarkEnd w:id="12"/>
    <w:p w14:paraId="1FF52EAF"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r w:rsidRPr="006F2D54">
        <w:rPr>
          <w:rFonts w:ascii="Times New Roman" w:eastAsia="Calibri" w:hAnsi="Times New Roman" w:cs="Times New Roman"/>
          <w:kern w:val="0"/>
          <w:sz w:val="24"/>
          <w:szCs w:val="24"/>
          <w14:ligatures w14:val="none"/>
        </w:rPr>
        <w:t xml:space="preserve"> </w:t>
      </w:r>
    </w:p>
    <w:p w14:paraId="1C0CBD21" w14:textId="77777777" w:rsidR="006F2D54" w:rsidRPr="006F2D54" w:rsidRDefault="006F2D54" w:rsidP="006F2D54">
      <w:pPr>
        <w:spacing w:after="0" w:line="240" w:lineRule="auto"/>
        <w:rPr>
          <w:rFonts w:ascii="Times New Roman" w:eastAsia="Calibri" w:hAnsi="Times New Roman" w:cs="Times New Roman"/>
          <w:b/>
          <w:kern w:val="0"/>
          <w:sz w:val="24"/>
          <w:szCs w:val="24"/>
          <w14:ligatures w14:val="none"/>
        </w:rPr>
      </w:pPr>
    </w:p>
    <w:p w14:paraId="2FC04E64" w14:textId="77777777" w:rsidR="006F2D54" w:rsidRPr="006F2D54" w:rsidRDefault="006F2D54" w:rsidP="006F2D54">
      <w:pPr>
        <w:spacing w:after="0" w:line="240" w:lineRule="auto"/>
        <w:rPr>
          <w:rFonts w:ascii="Times New Roman" w:eastAsia="Calibri" w:hAnsi="Times New Roman" w:cs="Times New Roman"/>
          <w:b/>
          <w:kern w:val="0"/>
          <w:sz w:val="24"/>
          <w:szCs w:val="24"/>
          <w14:ligatures w14:val="none"/>
        </w:rPr>
      </w:pPr>
      <w:r w:rsidRPr="006F2D54">
        <w:rPr>
          <w:rFonts w:ascii="Times New Roman" w:eastAsia="Calibri" w:hAnsi="Times New Roman" w:cs="Times New Roman"/>
          <w:b/>
          <w:kern w:val="0"/>
          <w:sz w:val="24"/>
          <w:szCs w:val="24"/>
          <w14:ligatures w14:val="none"/>
        </w:rPr>
        <w:t xml:space="preserve">AND THE COURT ORDERS </w:t>
      </w:r>
    </w:p>
    <w:p w14:paraId="7F8C1D07" w14:textId="77777777" w:rsidR="006F2D54" w:rsidRPr="006F2D54" w:rsidRDefault="006F2D54" w:rsidP="006F2D54">
      <w:pPr>
        <w:spacing w:after="0" w:line="240" w:lineRule="auto"/>
        <w:rPr>
          <w:rFonts w:ascii="Times New Roman" w:eastAsia="Calibri" w:hAnsi="Times New Roman" w:cs="Times New Roman"/>
          <w:kern w:val="0"/>
          <w:sz w:val="24"/>
          <w:szCs w:val="24"/>
          <w14:ligatures w14:val="none"/>
        </w:rPr>
      </w:pPr>
    </w:p>
    <w:p w14:paraId="0CFE4EF3" w14:textId="3E8BC672" w:rsidR="006F2D54" w:rsidRPr="006F2D54" w:rsidRDefault="006F2D54" w:rsidP="006F2D54">
      <w:pPr>
        <w:pStyle w:val="Heading2"/>
        <w:rPr>
          <w:rFonts w:ascii="Times New Roman" w:hAnsi="Times New Roman" w:cs="Times New Roman"/>
          <w:b/>
          <w:bCs/>
          <w:color w:val="auto"/>
          <w:sz w:val="24"/>
          <w:szCs w:val="24"/>
        </w:rPr>
      </w:pPr>
      <w:bookmarkStart w:id="13" w:name="_Toc134716092"/>
      <w:r w:rsidRPr="006F2D54">
        <w:rPr>
          <w:rFonts w:ascii="Times New Roman" w:hAnsi="Times New Roman" w:cs="Times New Roman"/>
          <w:b/>
          <w:bCs/>
          <w:color w:val="auto"/>
          <w:sz w:val="24"/>
          <w:szCs w:val="24"/>
        </w:rPr>
        <w:t>Specific issue order</w:t>
      </w:r>
      <w:bookmarkEnd w:id="13"/>
      <w:r w:rsidRPr="006F2D54">
        <w:rPr>
          <w:rFonts w:ascii="Times New Roman" w:hAnsi="Times New Roman" w:cs="Times New Roman"/>
          <w:b/>
          <w:bCs/>
          <w:color w:val="auto"/>
          <w:sz w:val="24"/>
          <w:szCs w:val="24"/>
        </w:rPr>
        <w:t xml:space="preserve"> </w:t>
      </w:r>
    </w:p>
    <w:p w14:paraId="53A87E70" w14:textId="7C414B0D" w:rsidR="006F2D54" w:rsidRPr="006F2D54" w:rsidRDefault="006F2D54" w:rsidP="006F2D54">
      <w:pPr>
        <w:numPr>
          <w:ilvl w:val="0"/>
          <w:numId w:val="3"/>
        </w:numPr>
        <w:tabs>
          <w:tab w:val="num" w:pos="567"/>
        </w:tabs>
        <w:spacing w:after="0" w:line="240" w:lineRule="auto"/>
        <w:rPr>
          <w:rFonts w:ascii="Times New Roman" w:hAnsi="Times New Roman" w:cs="Times New Roman"/>
          <w:sz w:val="24"/>
          <w:szCs w:val="24"/>
        </w:rPr>
      </w:pPr>
      <w:r w:rsidRPr="006F2D54">
        <w:rPr>
          <w:rFonts w:ascii="Times New Roman" w:hAnsi="Times New Roman" w:cs="Times New Roman"/>
          <w:sz w:val="24"/>
          <w:szCs w:val="24"/>
        </w:rPr>
        <w:t>The Mother is permitted to present the child Muhammed Shahram Haider (DOB 28.04.24) for a circumcision procedure.</w:t>
      </w:r>
    </w:p>
    <w:p w14:paraId="620A4D60" w14:textId="77777777" w:rsidR="006F2D54" w:rsidRPr="006F2D54" w:rsidRDefault="006F2D54" w:rsidP="006F2D54">
      <w:pPr>
        <w:spacing w:after="0" w:line="240" w:lineRule="auto"/>
        <w:ind w:left="567"/>
        <w:rPr>
          <w:rFonts w:ascii="Times New Roman" w:hAnsi="Times New Roman" w:cs="Times New Roman"/>
          <w:sz w:val="24"/>
          <w:szCs w:val="24"/>
        </w:rPr>
      </w:pPr>
    </w:p>
    <w:p w14:paraId="244F5095" w14:textId="6951A55A" w:rsidR="006F2D54" w:rsidRPr="006F2D54" w:rsidRDefault="006F2D54" w:rsidP="006F2D54">
      <w:pPr>
        <w:numPr>
          <w:ilvl w:val="0"/>
          <w:numId w:val="3"/>
        </w:numPr>
        <w:tabs>
          <w:tab w:val="num" w:pos="567"/>
        </w:tabs>
        <w:spacing w:after="0" w:line="240" w:lineRule="auto"/>
        <w:rPr>
          <w:rFonts w:ascii="Times New Roman" w:hAnsi="Times New Roman" w:cs="Times New Roman"/>
          <w:sz w:val="24"/>
          <w:szCs w:val="24"/>
        </w:rPr>
      </w:pPr>
      <w:r w:rsidRPr="006F2D54">
        <w:rPr>
          <w:rFonts w:ascii="Times New Roman" w:hAnsi="Times New Roman" w:cs="Times New Roman"/>
          <w:sz w:val="24"/>
          <w:szCs w:val="24"/>
        </w:rPr>
        <w:t xml:space="preserve">For the avoidance of doubt, the </w:t>
      </w:r>
      <w:proofErr w:type="gramStart"/>
      <w:r w:rsidRPr="006F2D54">
        <w:rPr>
          <w:rFonts w:ascii="Times New Roman" w:hAnsi="Times New Roman" w:cs="Times New Roman"/>
          <w:sz w:val="24"/>
          <w:szCs w:val="24"/>
        </w:rPr>
        <w:t>Father</w:t>
      </w:r>
      <w:proofErr w:type="gramEnd"/>
      <w:r w:rsidRPr="006F2D54">
        <w:rPr>
          <w:rFonts w:ascii="Times New Roman" w:hAnsi="Times New Roman" w:cs="Times New Roman"/>
          <w:sz w:val="24"/>
          <w:szCs w:val="24"/>
        </w:rPr>
        <w:t xml:space="preserve"> has consented to the procedure. </w:t>
      </w:r>
    </w:p>
    <w:p w14:paraId="3CF9A5AE" w14:textId="77777777" w:rsidR="006F2D54" w:rsidRPr="006F2D54" w:rsidRDefault="006F2D54" w:rsidP="006F2D54">
      <w:pPr>
        <w:pStyle w:val="ListParagraph"/>
        <w:rPr>
          <w:rFonts w:ascii="Times New Roman" w:hAnsi="Times New Roman" w:cs="Times New Roman"/>
          <w:sz w:val="24"/>
          <w:szCs w:val="24"/>
        </w:rPr>
      </w:pPr>
    </w:p>
    <w:p w14:paraId="1D3608BB" w14:textId="2AD7A799" w:rsidR="006F2D54" w:rsidRPr="006F2D54" w:rsidRDefault="006F2D54" w:rsidP="006F2D54">
      <w:pPr>
        <w:numPr>
          <w:ilvl w:val="0"/>
          <w:numId w:val="3"/>
        </w:numPr>
        <w:tabs>
          <w:tab w:val="num" w:pos="567"/>
        </w:tabs>
        <w:spacing w:after="0" w:line="240" w:lineRule="auto"/>
        <w:rPr>
          <w:rFonts w:ascii="Times New Roman" w:hAnsi="Times New Roman" w:cs="Times New Roman"/>
          <w:sz w:val="24"/>
          <w:szCs w:val="24"/>
        </w:rPr>
      </w:pPr>
      <w:r w:rsidRPr="006F2D54">
        <w:rPr>
          <w:rFonts w:ascii="Times New Roman" w:hAnsi="Times New Roman" w:cs="Times New Roman"/>
          <w:sz w:val="24"/>
          <w:szCs w:val="24"/>
        </w:rPr>
        <w:t xml:space="preserve">Mother is permitted to present a copy of this order to any medical professional dealing with the medical procedure. </w:t>
      </w:r>
    </w:p>
    <w:p w14:paraId="24A3CE47" w14:textId="77777777" w:rsidR="00D50362" w:rsidRPr="006F2D54" w:rsidRDefault="00D50362">
      <w:pPr>
        <w:rPr>
          <w:rFonts w:ascii="Times New Roman" w:hAnsi="Times New Roman" w:cs="Times New Roman"/>
          <w:sz w:val="24"/>
          <w:szCs w:val="24"/>
        </w:rPr>
      </w:pPr>
    </w:p>
    <w:p w14:paraId="08D8A8A7" w14:textId="56328141" w:rsidR="006F2D54" w:rsidRPr="006F2D54" w:rsidRDefault="006F2D54" w:rsidP="006F2D54">
      <w:pPr>
        <w:jc w:val="right"/>
        <w:rPr>
          <w:rFonts w:ascii="Times New Roman" w:hAnsi="Times New Roman" w:cs="Times New Roman"/>
          <w:b/>
          <w:bCs/>
          <w:sz w:val="24"/>
          <w:szCs w:val="24"/>
        </w:rPr>
      </w:pPr>
      <w:r w:rsidRPr="006F2D54">
        <w:rPr>
          <w:rFonts w:ascii="Times New Roman" w:hAnsi="Times New Roman" w:cs="Times New Roman"/>
          <w:b/>
          <w:bCs/>
          <w:sz w:val="24"/>
          <w:szCs w:val="24"/>
        </w:rPr>
        <w:t>Dated 21</w:t>
      </w:r>
      <w:r w:rsidRPr="006F2D54">
        <w:rPr>
          <w:rFonts w:ascii="Times New Roman" w:hAnsi="Times New Roman" w:cs="Times New Roman"/>
          <w:b/>
          <w:bCs/>
          <w:sz w:val="24"/>
          <w:szCs w:val="24"/>
          <w:vertAlign w:val="superscript"/>
        </w:rPr>
        <w:t>st</w:t>
      </w:r>
      <w:r w:rsidRPr="006F2D54">
        <w:rPr>
          <w:rFonts w:ascii="Times New Roman" w:hAnsi="Times New Roman" w:cs="Times New Roman"/>
          <w:b/>
          <w:bCs/>
          <w:sz w:val="24"/>
          <w:szCs w:val="24"/>
        </w:rPr>
        <w:t xml:space="preserve"> August 2024 </w:t>
      </w:r>
    </w:p>
    <w:sectPr w:rsidR="006F2D54" w:rsidRPr="006F2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D4472"/>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 w15:restartNumberingAfterBreak="0">
    <w:nsid w:val="37A61971"/>
    <w:multiLevelType w:val="hybridMultilevel"/>
    <w:tmpl w:val="82649A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C4E4E"/>
    <w:multiLevelType w:val="multilevel"/>
    <w:tmpl w:val="C882D100"/>
    <w:lvl w:ilvl="0">
      <w:start w:val="1"/>
      <w:numFmt w:val="decimal"/>
      <w:lvlText w:val="%1."/>
      <w:lvlJc w:val="left"/>
      <w:pPr>
        <w:ind w:left="567" w:hanging="567"/>
      </w:pPr>
      <w:rPr>
        <w:rFonts w:ascii="Times New Roman" w:hAnsi="Times New Roman" w:hint="default"/>
        <w:b w:val="0"/>
        <w:i w:val="0"/>
        <w:color w:val="auto"/>
        <w:sz w:val="24"/>
      </w:rPr>
    </w:lvl>
    <w:lvl w:ilvl="1">
      <w:start w:val="1"/>
      <w:numFmt w:val="lowerLetter"/>
      <w:lvlText w:val="%2."/>
      <w:lvlJc w:val="left"/>
      <w:pPr>
        <w:tabs>
          <w:tab w:val="num" w:pos="1134"/>
        </w:tabs>
        <w:ind w:left="1134" w:hanging="567"/>
      </w:pPr>
      <w:rPr>
        <w:rFonts w:ascii="Times New Roman" w:hAnsi="Times New Roman" w:hint="default"/>
        <w:b w:val="0"/>
        <w:i w:val="0"/>
        <w:color w:val="auto"/>
        <w:sz w:val="24"/>
      </w:rPr>
    </w:lvl>
    <w:lvl w:ilvl="2">
      <w:start w:val="1"/>
      <w:numFmt w:val="lowerRoman"/>
      <w:lvlText w:val="%3."/>
      <w:lvlJc w:val="left"/>
      <w:pPr>
        <w:tabs>
          <w:tab w:val="num" w:pos="1701"/>
        </w:tabs>
        <w:ind w:left="1701" w:hanging="567"/>
      </w:pPr>
      <w:rPr>
        <w:rFonts w:ascii="Times New Roman" w:hAnsi="Times New Roman" w:hint="default"/>
        <w:b w:val="0"/>
        <w:i w:val="0"/>
        <w:sz w:val="24"/>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5FBC72C8"/>
    <w:multiLevelType w:val="multilevel"/>
    <w:tmpl w:val="82ACA356"/>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num w:numId="1" w16cid:durableId="1578856801">
    <w:abstractNumId w:val="2"/>
  </w:num>
  <w:num w:numId="2" w16cid:durableId="44112706">
    <w:abstractNumId w:val="3"/>
  </w:num>
  <w:num w:numId="3" w16cid:durableId="1497576360">
    <w:abstractNumId w:val="0"/>
  </w:num>
  <w:num w:numId="4" w16cid:durableId="343216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54"/>
    <w:rsid w:val="00074F08"/>
    <w:rsid w:val="00317123"/>
    <w:rsid w:val="006F2D54"/>
    <w:rsid w:val="0072654A"/>
    <w:rsid w:val="00A94948"/>
    <w:rsid w:val="00D50362"/>
    <w:rsid w:val="00E22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206162"/>
  <w15:chartTrackingRefBased/>
  <w15:docId w15:val="{B3E98F68-E163-4E9D-A68A-0A5D9B81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2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D54"/>
    <w:rPr>
      <w:rFonts w:eastAsiaTheme="majorEastAsia" w:cstheme="majorBidi"/>
      <w:color w:val="272727" w:themeColor="text1" w:themeTint="D8"/>
    </w:rPr>
  </w:style>
  <w:style w:type="paragraph" w:styleId="Title">
    <w:name w:val="Title"/>
    <w:basedOn w:val="Normal"/>
    <w:next w:val="Normal"/>
    <w:link w:val="TitleChar"/>
    <w:uiPriority w:val="10"/>
    <w:qFormat/>
    <w:rsid w:val="006F2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D54"/>
    <w:pPr>
      <w:spacing w:before="160"/>
      <w:jc w:val="center"/>
    </w:pPr>
    <w:rPr>
      <w:i/>
      <w:iCs/>
      <w:color w:val="404040" w:themeColor="text1" w:themeTint="BF"/>
    </w:rPr>
  </w:style>
  <w:style w:type="character" w:customStyle="1" w:styleId="QuoteChar">
    <w:name w:val="Quote Char"/>
    <w:basedOn w:val="DefaultParagraphFont"/>
    <w:link w:val="Quote"/>
    <w:uiPriority w:val="29"/>
    <w:rsid w:val="006F2D54"/>
    <w:rPr>
      <w:i/>
      <w:iCs/>
      <w:color w:val="404040" w:themeColor="text1" w:themeTint="BF"/>
    </w:rPr>
  </w:style>
  <w:style w:type="paragraph" w:styleId="ListParagraph">
    <w:name w:val="List Paragraph"/>
    <w:basedOn w:val="Normal"/>
    <w:uiPriority w:val="34"/>
    <w:qFormat/>
    <w:rsid w:val="006F2D54"/>
    <w:pPr>
      <w:ind w:left="720"/>
      <w:contextualSpacing/>
    </w:pPr>
  </w:style>
  <w:style w:type="character" w:styleId="IntenseEmphasis">
    <w:name w:val="Intense Emphasis"/>
    <w:basedOn w:val="DefaultParagraphFont"/>
    <w:uiPriority w:val="21"/>
    <w:qFormat/>
    <w:rsid w:val="006F2D54"/>
    <w:rPr>
      <w:i/>
      <w:iCs/>
      <w:color w:val="0F4761" w:themeColor="accent1" w:themeShade="BF"/>
    </w:rPr>
  </w:style>
  <w:style w:type="paragraph" w:styleId="IntenseQuote">
    <w:name w:val="Intense Quote"/>
    <w:basedOn w:val="Normal"/>
    <w:next w:val="Normal"/>
    <w:link w:val="IntenseQuoteChar"/>
    <w:uiPriority w:val="30"/>
    <w:qFormat/>
    <w:rsid w:val="006F2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D54"/>
    <w:rPr>
      <w:i/>
      <w:iCs/>
      <w:color w:val="0F4761" w:themeColor="accent1" w:themeShade="BF"/>
    </w:rPr>
  </w:style>
  <w:style w:type="character" w:styleId="IntenseReference">
    <w:name w:val="Intense Reference"/>
    <w:basedOn w:val="DefaultParagraphFont"/>
    <w:uiPriority w:val="32"/>
    <w:qFormat/>
    <w:rsid w:val="006F2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Green</dc:creator>
  <cp:keywords/>
  <dc:description/>
  <cp:lastModifiedBy>Georgia Wilkins</cp:lastModifiedBy>
  <cp:revision>2</cp:revision>
  <dcterms:created xsi:type="dcterms:W3CDTF">2024-09-02T09:55:00Z</dcterms:created>
  <dcterms:modified xsi:type="dcterms:W3CDTF">2024-09-02T09:55:00Z</dcterms:modified>
</cp:coreProperties>
</file>