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480"/>
              <w:left w:type="dxa" w:w="360"/>
              <w:bottom w:type="dxa" w:w="480"/>
              <w:right w:type="dxa" w:w="360"/>
            </w:tcMar>
          </w:tcPr>
          <w:p>
            <w:pPr>
              <w:spacing w:after="120" w:before="0"/>
              <w:jc w:val="left"/>
            </w:pPr>
            <w:r>
              <w:rPr>
                <w:rFonts w:ascii="Arial" w:cs="Arial" w:eastAsia="Arial" w:hAnsi="Arial"/>
                <w:b/>
                <w:bCs/>
                <w:color w:val="C9A84C"/>
                <w:sz w:val="96"/>
                <w:szCs w:val="96"/>
              </w:rPr>
              <w:t xml:space="preserve">THE PLUG</w:t>
            </w:r>
          </w:p>
          <w:p>
            <w:pPr>
              <w:spacing w:after="80" w:before="0"/>
            </w:pPr>
            <w:r>
              <w:rPr>
                <w:rFonts w:ascii="Arial" w:cs="Arial" w:eastAsia="Arial" w:hAnsi="Arial"/>
                <w:b/>
                <w:bCs/>
                <w:color w:val="F8F8F5"/>
                <w:sz w:val="30"/>
                <w:szCs w:val="30"/>
              </w:rPr>
              <w:t xml:space="preserve">Module 3: Prototypes, Wireframes, Mockups &amp; Code Studies</w:t>
            </w:r>
          </w:p>
          <w:p>
            <w:pPr>
              <w:pBdr>
                <w:bottom w:val="single" w:color="C9A84C" w:sz="4" w:space="4"/>
              </w:pBdr>
              <w:spacing w:after="160" w:before="0"/>
            </w:pPr>
            <w:r>
              <w:rPr>
                <w:rFonts w:ascii="Arial" w:cs="Arial" w:eastAsia="Arial" w:hAnsi="Arial"/>
                <w:color w:val="0A0A0A"/>
                <w:sz w:val="22"/>
                <w:szCs w:val="22"/>
              </w:rPr>
              <w:t xml:space="preserve"> </w:t>
            </w:r>
          </w:p>
          <w:p>
            <w:pPr>
              <w:spacing w:after="0" w:before="0"/>
            </w:pPr>
            <w:r>
              <w:rPr>
                <w:rFonts w:ascii="Arial" w:cs="Arial" w:eastAsia="Arial" w:hAnsi="Arial"/>
                <w:color w:val="9B9B9B"/>
                <w:sz w:val="20"/>
                <w:szCs w:val="20"/>
              </w:rPr>
              <w:t xml:space="preserve">Jazzmin McCoy  |  SMU MACT  |  Summer 2026  |  github.com/jazzmcc11/the-plug</w:t>
            </w:r>
          </w:p>
        </w:tc>
      </w:tr>
    </w:tbl>
    <w:p>
      <w:pPr>
        <w:spacing w:after="300" w:before="0"/>
      </w:pPr>
      <w:r>
        <w:rPr>
          <w:rFonts w:ascii="Arial" w:cs="Arial" w:eastAsia="Arial" w:hAnsi="Arial"/>
          <w:color w:val="0A0A0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160"/>
              <w:left w:type="dxa" w:w="240"/>
              <w:bottom w:type="dxa" w:w="160"/>
              <w:right w:type="dxa" w:w="240"/>
            </w:tcMar>
          </w:tcPr>
          <w:p>
            <w:pPr>
              <w:jc w:val="left"/>
            </w:pPr>
            <w:r>
              <w:rPr>
                <w:rFonts w:ascii="Arial" w:cs="Arial" w:eastAsia="Arial" w:hAnsi="Arial"/>
                <w:b/>
                <w:bCs/>
                <w:color w:val="C9A84C"/>
                <w:sz w:val="28"/>
                <w:szCs w:val="28"/>
              </w:rPr>
              <w:t xml:space="preserve">OVERVIEW</w:t>
            </w:r>
          </w:p>
        </w:tc>
      </w:tr>
    </w:tbl>
    <w:p>
      <w:pPr>
        <w:spacing w:after="160" w:before="0"/>
      </w:pPr>
      <w:r>
        <w:rPr>
          <w:rFonts w:ascii="Arial" w:cs="Arial" w:eastAsia="Arial" w:hAnsi="Arial"/>
          <w:color w:val="0A0A0A"/>
          <w:sz w:val="22"/>
          <w:szCs w:val="22"/>
        </w:rPr>
        <w:t xml:space="preserve"> </w:t>
      </w:r>
    </w:p>
    <w:p>
      <w:pPr>
        <w:spacing w:after="160" w:before="0"/>
        <w:jc w:val="left"/>
      </w:pPr>
      <w:r>
        <w:rPr>
          <w:rFonts w:ascii="Arial" w:cs="Arial" w:eastAsia="Arial" w:hAnsi="Arial"/>
          <w:color w:val="0A0A0A"/>
          <w:sz w:val="21"/>
          <w:szCs w:val="21"/>
        </w:rPr>
        <w:t xml:space="preserve">This document covers the full prototype development for The Plug, a subscription-based college access and equity platform for high school students. The deliverables include low-fidelity wireframes for each core screen, high-fidelity mockups with the complete design system applied, and a fully interactive React prototype with live AI integration through the Anthropic API.</w:t>
      </w:r>
    </w:p>
    <w:p>
      <w:pPr>
        <w:spacing w:after="240" w:before="0"/>
        <w:jc w:val="left"/>
      </w:pPr>
      <w:r>
        <w:rPr>
          <w:rFonts w:ascii="Arial" w:cs="Arial" w:eastAsia="Arial" w:hAnsi="Arial"/>
          <w:color w:val="0A0A0A"/>
          <w:sz w:val="21"/>
          <w:szCs w:val="21"/>
        </w:rPr>
        <w:t xml:space="preserve">The prototype is built in React and hosted at the GitHub repository linked above. All four core screens are navigable with working interactions. The AI guidance screen (Talk to P) is fully functional — it connects to the Claude API and demonstrates the tone system and persona design described in the technical plan.</w:t>
      </w:r>
    </w:p>
    <w:p>
      <w:pPr>
        <w:pStyle w:val="Heading2"/>
        <w:spacing w:after="160" w:before="320"/>
      </w:pPr>
      <w:r>
        <w:rPr>
          <w:rFonts w:ascii="Arial" w:cs="Arial" w:eastAsia="Arial" w:hAnsi="Arial"/>
          <w:b/>
          <w:bCs/>
          <w:color w:val="1C1C1C"/>
          <w:sz w:val="28"/>
          <w:szCs w:val="28"/>
        </w:rPr>
        <w:t xml:space="preserve">Prototype Deliverables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9A84C" w:sz="4"/>
              <w:left w:val="single" w:color="C9A84C" w:sz="4"/>
              <w:bottom w:val="single" w:color="C9A84C" w:sz="4"/>
              <w:right w:val="single" w:color="C9A84C" w:sz="4"/>
            </w:tcBorders>
            <w:shd w:fill="0A0A0A" w:val="clear"/>
            <w:tcMar>
              <w:top w:type="dxa" w:w="120"/>
              <w:left w:type="dxa" w:w="140"/>
              <w:bottom w:type="dxa" w:w="120"/>
              <w:right w:type="dxa" w:w="140"/>
            </w:tcMar>
          </w:tcPr>
          <w:p>
            <w:r>
              <w:rPr>
                <w:rFonts w:ascii="Arial" w:cs="Arial" w:eastAsia="Arial" w:hAnsi="Arial"/>
                <w:b/>
                <w:bCs/>
                <w:color w:val="C9A84C"/>
                <w:sz w:val="19"/>
                <w:szCs w:val="19"/>
              </w:rPr>
              <w:t xml:space="preserve">SCREEN</w:t>
            </w:r>
          </w:p>
        </w:tc>
        <w:tc>
          <w:tcPr>
            <w:tcW w:type="dxa" w:w="1800"/>
            <w:tcBorders>
              <w:top w:val="single" w:color="C9A84C" w:sz="4"/>
              <w:left w:val="single" w:color="C9A84C" w:sz="4"/>
              <w:bottom w:val="single" w:color="C9A84C" w:sz="4"/>
              <w:right w:val="single" w:color="C9A84C" w:sz="4"/>
            </w:tcBorders>
            <w:shd w:fill="0A0A0A" w:val="clear"/>
            <w:tcMar>
              <w:top w:type="dxa" w:w="120"/>
              <w:left w:type="dxa" w:w="140"/>
              <w:bottom w:type="dxa" w:w="120"/>
              <w:right w:type="dxa" w:w="140"/>
            </w:tcMar>
          </w:tcPr>
          <w:p>
            <w:r>
              <w:rPr>
                <w:rFonts w:ascii="Arial" w:cs="Arial" w:eastAsia="Arial" w:hAnsi="Arial"/>
                <w:b/>
                <w:bCs/>
                <w:color w:val="C9A84C"/>
                <w:sz w:val="19"/>
                <w:szCs w:val="19"/>
              </w:rPr>
              <w:t xml:space="preserve">FIDELITY</w:t>
            </w:r>
          </w:p>
        </w:tc>
        <w:tc>
          <w:tcPr>
            <w:tcW w:type="dxa" w:w="3960"/>
            <w:tcBorders>
              <w:top w:val="single" w:color="C9A84C" w:sz="4"/>
              <w:left w:val="single" w:color="C9A84C" w:sz="4"/>
              <w:bottom w:val="single" w:color="C9A84C" w:sz="4"/>
              <w:right w:val="single" w:color="C9A84C" w:sz="4"/>
            </w:tcBorders>
            <w:shd w:fill="0A0A0A" w:val="clear"/>
            <w:tcMar>
              <w:top w:type="dxa" w:w="120"/>
              <w:left w:type="dxa" w:w="140"/>
              <w:bottom w:type="dxa" w:w="120"/>
              <w:right w:type="dxa" w:w="140"/>
            </w:tcMar>
          </w:tcPr>
          <w:p>
            <w:r>
              <w:rPr>
                <w:rFonts w:ascii="Arial" w:cs="Arial" w:eastAsia="Arial" w:hAnsi="Arial"/>
                <w:b/>
                <w:bCs/>
                <w:color w:val="C9A84C"/>
                <w:sz w:val="19"/>
                <w:szCs w:val="19"/>
              </w:rPr>
              <w:t xml:space="preserve">PRIMARY FUNCTION TESTED</w:t>
            </w:r>
          </w:p>
        </w:tc>
      </w:tr>
      <w:tr>
        <w:tc>
          <w:tcPr>
            <w:tcW w:type="dxa" w:w="36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0A0A0A"/>
                <w:sz w:val="19"/>
                <w:szCs w:val="19"/>
              </w:rPr>
              <w:t xml:space="preserve">Dashboard</w:t>
            </w:r>
          </w:p>
        </w:tc>
        <w:tc>
          <w:tcPr>
            <w:tcW w:type="dxa" w:w="1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A0A0A"/>
                <w:sz w:val="19"/>
                <w:szCs w:val="19"/>
              </w:rPr>
              <w:t xml:space="preserve">High-Fidelity Mockup</w:t>
            </w:r>
          </w:p>
        </w:tc>
        <w:tc>
          <w:tcPr>
            <w:tcW w:type="dxa" w:w="39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0A0A0A"/>
                <w:sz w:val="19"/>
                <w:szCs w:val="19"/>
              </w:rPr>
              <w:t xml:space="preserve">Information hierarchy, deadline urgency signaling, onward navigation</w:t>
            </w:r>
          </w:p>
        </w:tc>
      </w:tr>
      <w:tr>
        <w:tc>
          <w:tcPr>
            <w:tcW w:type="dxa" w:w="3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A0A0A"/>
                <w:sz w:val="19"/>
                <w:szCs w:val="19"/>
              </w:rPr>
              <w:t xml:space="preserve">Scholarship Finder</w:t>
            </w:r>
          </w:p>
        </w:tc>
        <w:tc>
          <w:tcPr>
            <w:tcW w:type="dxa" w:w="18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0A0A0A"/>
                <w:sz w:val="19"/>
                <w:szCs w:val="19"/>
              </w:rPr>
              <w:t xml:space="preserve">High-Fidelity + Interactive</w:t>
            </w:r>
          </w:p>
        </w:tc>
        <w:tc>
          <w:tcPr>
            <w:tcW w:type="dxa" w:w="3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A0A0A"/>
                <w:sz w:val="19"/>
                <w:szCs w:val="19"/>
              </w:rPr>
              <w:t xml:space="preserve">Search/filter UX, match scoring display, save vs. apply intent split</w:t>
            </w:r>
          </w:p>
        </w:tc>
      </w:tr>
      <w:tr>
        <w:tc>
          <w:tcPr>
            <w:tcW w:type="dxa" w:w="36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0A0A0A"/>
                <w:sz w:val="19"/>
                <w:szCs w:val="19"/>
              </w:rPr>
              <w:t xml:space="preserve">Talk to P (AI Guide)</w:t>
            </w:r>
          </w:p>
        </w:tc>
        <w:tc>
          <w:tcPr>
            <w:tcW w:type="dxa" w:w="1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A0A0A"/>
                <w:sz w:val="19"/>
                <w:szCs w:val="19"/>
              </w:rPr>
              <w:t xml:space="preserve">Fully Interactive Prototype</w:t>
            </w:r>
          </w:p>
        </w:tc>
        <w:tc>
          <w:tcPr>
            <w:tcW w:type="dxa" w:w="39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0A0A0A"/>
                <w:sz w:val="19"/>
                <w:szCs w:val="19"/>
              </w:rPr>
              <w:t xml:space="preserve">Live AI persona, tone system, emotional context response, message limits</w:t>
            </w:r>
          </w:p>
        </w:tc>
      </w:tr>
      <w:tr>
        <w:tc>
          <w:tcPr>
            <w:tcW w:type="dxa" w:w="3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A0A0A"/>
                <w:sz w:val="19"/>
                <w:szCs w:val="19"/>
              </w:rPr>
              <w:t xml:space="preserve">Community Spaces</w:t>
            </w:r>
          </w:p>
        </w:tc>
        <w:tc>
          <w:tcPr>
            <w:tcW w:type="dxa" w:w="18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0A0A0A"/>
                <w:sz w:val="19"/>
                <w:szCs w:val="19"/>
              </w:rPr>
              <w:t xml:space="preserve">High-Fidelity Mockup</w:t>
            </w:r>
          </w:p>
        </w:tc>
        <w:tc>
          <w:tcPr>
            <w:tcW w:type="dxa" w:w="3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A0A0A"/>
                <w:sz w:val="19"/>
                <w:szCs w:val="19"/>
              </w:rPr>
              <w:t xml:space="preserve">Room architecture, moderation transparency, role differentiation (P vs. Mentor vs. peer)</w:t>
            </w:r>
          </w:p>
        </w:tc>
      </w:tr>
    </w:tbl>
    <w:p>
      <w:pPr>
        <w:spacing w:after="320" w:before="0"/>
      </w:pPr>
      <w:r>
        <w:rPr>
          <w:rFonts w:ascii="Arial" w:cs="Arial" w:eastAsia="Arial" w:hAnsi="Arial"/>
          <w:color w:val="0A0A0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160"/>
              <w:left w:type="dxa" w:w="240"/>
              <w:bottom w:type="dxa" w:w="160"/>
              <w:right w:type="dxa" w:w="240"/>
            </w:tcMar>
          </w:tcPr>
          <w:p>
            <w:pPr>
              <w:jc w:val="left"/>
            </w:pPr>
            <w:r>
              <w:rPr>
                <w:rFonts w:ascii="Arial" w:cs="Arial" w:eastAsia="Arial" w:hAnsi="Arial"/>
                <w:b/>
                <w:bCs/>
                <w:color w:val="C9A84C"/>
                <w:sz w:val="28"/>
                <w:szCs w:val="28"/>
              </w:rPr>
              <w:t xml:space="preserve">SECTION 1: WIREFRAMES — LOW-FIDELITY STRUCTURE</w:t>
            </w:r>
          </w:p>
        </w:tc>
      </w:tr>
    </w:tbl>
    <w:p>
      <w:pPr>
        <w:spacing w:after="200" w:before="0"/>
      </w:pPr>
      <w:r>
        <w:rPr>
          <w:rFonts w:ascii="Arial" w:cs="Arial" w:eastAsia="Arial" w:hAnsi="Arial"/>
          <w:color w:val="0A0A0A"/>
          <w:sz w:val="22"/>
          <w:szCs w:val="22"/>
        </w:rPr>
        <w:t xml:space="preserve"> </w:t>
      </w:r>
    </w:p>
    <w:p>
      <w:pPr>
        <w:spacing w:after="200" w:before="0"/>
        <w:jc w:val="left"/>
      </w:pPr>
      <w:r>
        <w:rPr>
          <w:rFonts w:ascii="Arial" w:cs="Arial" w:eastAsia="Arial" w:hAnsi="Arial"/>
          <w:color w:val="0A0A0A"/>
          <w:sz w:val="20"/>
          <w:szCs w:val="20"/>
        </w:rPr>
        <w:t xml:space="preserve">Wireframes were developed to establish the structural logic of each screen before any visual design decisions were made. The goal at this stage was to answer three questions: What is on this screen? Where is it positioned? How does a user move forward from here?</w:t>
      </w:r>
    </w:p>
    <w:p>
      <w:pPr>
        <w:pStyle w:val="Heading2"/>
        <w:spacing w:after="160" w:before="320"/>
      </w:pPr>
      <w:r>
        <w:rPr>
          <w:rFonts w:ascii="Arial" w:cs="Arial" w:eastAsia="Arial" w:hAnsi="Arial"/>
          <w:b/>
          <w:bCs/>
          <w:color w:val="1C1C1C"/>
          <w:sz w:val="28"/>
          <w:szCs w:val="28"/>
        </w:rPr>
        <w:t xml:space="preserve">1.1 Design Principles Applied</w:t>
      </w:r>
    </w:p>
    <w:p>
      <w:pPr>
        <w:pStyle w:val="ListParagraph"/>
        <w:numPr>
          <w:ilvl w:val="0"/>
          <w:numId w:val="2"/>
        </w:numPr>
        <w:spacing w:after="60" w:before="60"/>
      </w:pPr>
      <w:r>
        <w:rPr>
          <w:rFonts w:ascii="Arial" w:cs="Arial" w:eastAsia="Arial" w:hAnsi="Arial"/>
          <w:color w:val="0A0A0A"/>
          <w:sz w:val="20"/>
          <w:szCs w:val="20"/>
        </w:rPr>
        <w:t xml:space="preserve">Hierarchy first: the most important action on every screen is visually dominant — not buried in a nav menu</w:t>
      </w:r>
    </w:p>
    <w:p>
      <w:pPr>
        <w:pStyle w:val="ListParagraph"/>
        <w:numPr>
          <w:ilvl w:val="0"/>
          <w:numId w:val="2"/>
        </w:numPr>
        <w:spacing w:after="60" w:before="60"/>
      </w:pPr>
      <w:r>
        <w:rPr>
          <w:rFonts w:ascii="Arial" w:cs="Arial" w:eastAsia="Arial" w:hAnsi="Arial"/>
          <w:color w:val="0A0A0A"/>
          <w:sz w:val="20"/>
          <w:szCs w:val="20"/>
        </w:rPr>
        <w:t xml:space="preserve">Progressive disclosure: information is revealed in layers so students are not overwhelmed at entry</w:t>
      </w:r>
    </w:p>
    <w:p>
      <w:pPr>
        <w:pStyle w:val="ListParagraph"/>
        <w:numPr>
          <w:ilvl w:val="0"/>
          <w:numId w:val="2"/>
        </w:numPr>
        <w:spacing w:after="60" w:before="60"/>
      </w:pPr>
      <w:r>
        <w:rPr>
          <w:rFonts w:ascii="Arial" w:cs="Arial" w:eastAsia="Arial" w:hAnsi="Arial"/>
          <w:color w:val="0A0A0A"/>
          <w:sz w:val="20"/>
          <w:szCs w:val="20"/>
        </w:rPr>
        <w:t xml:space="preserve">Emotional pacing: high-stress screens (FAFSA, deadlines) are structured to ground before they inform</w:t>
      </w:r>
    </w:p>
    <w:p>
      <w:pPr>
        <w:pStyle w:val="ListParagraph"/>
        <w:numPr>
          <w:ilvl w:val="0"/>
          <w:numId w:val="2"/>
        </w:numPr>
        <w:spacing w:after="60" w:before="60"/>
      </w:pPr>
      <w:r>
        <w:rPr>
          <w:rFonts w:ascii="Arial" w:cs="Arial" w:eastAsia="Arial" w:hAnsi="Arial"/>
          <w:color w:val="0A0A0A"/>
          <w:sz w:val="20"/>
          <w:szCs w:val="20"/>
        </w:rPr>
        <w:t xml:space="preserve">Mobile-aware layouts: all grid structures translate cleanly to a single-column mobile view</w:t>
      </w:r>
    </w:p>
    <w:p>
      <w:pPr>
        <w:pStyle w:val="ListParagraph"/>
        <w:numPr>
          <w:ilvl w:val="0"/>
          <w:numId w:val="2"/>
        </w:numPr>
        <w:spacing w:after="60" w:before="60"/>
      </w:pPr>
      <w:r>
        <w:rPr>
          <w:rFonts w:ascii="Arial" w:cs="Arial" w:eastAsia="Arial" w:hAnsi="Arial"/>
          <w:color w:val="0A0A0A"/>
          <w:sz w:val="20"/>
          <w:szCs w:val="20"/>
        </w:rPr>
        <w:t xml:space="preserve">Navigation consistency: the left sidebar is persistent across all screens to reduce cognitive load</w:t>
      </w:r>
    </w:p>
    <w:p>
      <w:pPr>
        <w:spacing w:after="200" w:before="0"/>
      </w:pPr>
      <w:r>
        <w:rPr>
          <w:rFonts w:ascii="Arial" w:cs="Arial" w:eastAsia="Arial" w:hAnsi="Arial"/>
          <w:color w:val="0A0A0A"/>
          <w:sz w:val="22"/>
          <w:szCs w:val="22"/>
        </w:rPr>
        <w:t xml:space="preserve"> </w:t>
      </w:r>
    </w:p>
    <w:p>
      <w:pPr>
        <w:pStyle w:val="Heading2"/>
        <w:spacing w:after="160" w:before="320"/>
      </w:pPr>
      <w:r>
        <w:rPr>
          <w:rFonts w:ascii="Arial" w:cs="Arial" w:eastAsia="Arial" w:hAnsi="Arial"/>
          <w:b/>
          <w:bCs/>
          <w:color w:val="1C1C1C"/>
          <w:sz w:val="28"/>
          <w:szCs w:val="28"/>
        </w:rPr>
        <w:t xml:space="preserve">1.2 Screen-by-Screen Wireframe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C" w:val="clear"/>
            <w:tcMar>
              <w:top w:type="dxa" w:w="160"/>
              <w:left w:type="dxa" w:w="220"/>
              <w:bottom w:type="dxa" w:w="0"/>
              <w:right w:type="dxa" w:w="220"/>
            </w:tcMar>
          </w:tcPr>
          <w:p>
            <w:pPr>
              <w:spacing w:after="60" w:before="0"/>
            </w:pPr>
            <w:r>
              <w:rPr>
                <w:rFonts w:ascii="Arial" w:cs="Arial" w:eastAsia="Arial" w:hAnsi="Arial"/>
                <w:b/>
                <w:bCs/>
                <w:color w:val="C9A84C"/>
                <w:sz w:val="20"/>
                <w:szCs w:val="20"/>
              </w:rPr>
              <w:t xml:space="preserve">SCREEN 1  </w:t>
            </w:r>
            <w:r>
              <w:rPr>
                <w:rFonts w:ascii="Arial" w:cs="Arial" w:eastAsia="Arial" w:hAnsi="Arial"/>
                <w:b/>
                <w:bCs/>
                <w:color w:val="F8F8F5"/>
                <w:sz w:val="20"/>
                <w:szCs w:val="20"/>
              </w:rPr>
              <w:t xml:space="preserve">DASHBOARD</w:t>
            </w:r>
          </w:p>
        </w:tc>
      </w:tr>
      <w:tr>
        <w:tc>
          <w:tcPr>
            <w:tcW w:type="dxa" w:w="9360"/>
            <w:tcBorders>
              <w:top w:val="none" w:color="FFFFFF" w:sz="0"/>
              <w:left w:val="none" w:color="FFFFFF" w:sz="0"/>
              <w:bottom w:val="none" w:color="FFFFFF" w:sz="0"/>
              <w:right w:val="none" w:color="FFFFFF" w:sz="0"/>
            </w:tcBorders>
            <w:shd w:fill="1C1C1C" w:val="clear"/>
            <w:tcMar>
              <w:top w:type="dxa" w:w="0"/>
              <w:left w:type="dxa" w:w="220"/>
              <w:bottom w:type="dxa" w:w="80"/>
              <w:right w:type="dxa" w:w="220"/>
            </w:tcMar>
          </w:tcPr>
          <w:p>
            <w:pPr>
              <w:spacing w:after="0" w:before="0"/>
            </w:pPr>
            <w:r>
              <w:rPr>
                <w:rFonts w:ascii="Arial" w:cs="Arial" w:eastAsia="Arial" w:hAnsi="Arial"/>
                <w:i/>
                <w:iCs/>
                <w:color w:val="9B9B9B"/>
                <w:sz w:val="18"/>
                <w:szCs w:val="18"/>
              </w:rPr>
              <w:t xml:space="preserve">Prototype Type: High-Fidelity Mockup (wireframe evolved during visual design)</w:t>
            </w:r>
          </w:p>
        </w:tc>
      </w:tr>
      <w:tr>
        <w:tc>
          <w:tcPr>
            <w:tcW w:type="dxa" w:w="9360"/>
            <w:tcBorders>
              <w:top w:val="none" w:color="FFFFFF" w:sz="0"/>
              <w:left w:val="none" w:color="FFFFFF" w:sz="0"/>
              <w:bottom w:val="none" w:color="FFFFFF" w:sz="0"/>
              <w:right w:val="none" w:color="FFFFFF" w:sz="0"/>
            </w:tcBorders>
            <w:shd w:fill="F5F5F5" w:val="clear"/>
            <w:tcMar>
              <w:top w:type="dxa" w:w="140"/>
              <w:left w:type="dxa" w:w="220"/>
              <w:bottom w:type="dxa" w:w="140"/>
              <w:right w:type="dxa" w:w="220"/>
            </w:tcMar>
          </w:tcPr>
          <w:p>
            <w:pPr>
              <w:spacing w:after="120" w:before="0"/>
            </w:pPr>
            <w:r>
              <w:rPr>
                <w:rFonts w:ascii="Arial" w:cs="Arial" w:eastAsia="Arial" w:hAnsi="Arial"/>
                <w:color w:val="0A0A0A"/>
                <w:sz w:val="20"/>
                <w:szCs w:val="20"/>
              </w:rPr>
              <w:t xml:space="preserve">The dashboard is the first screen a returning user sees. The wireframe prioritized: (1) a status summary above the fold, (2) deadline visibility with urgency signaling, and (3) a persistent P entry point that does not require the user to navigate away to start a conversation.</w:t>
            </w:r>
          </w:p>
          <w:p>
            <w:pPr>
              <w:pStyle w:val="ListParagraph"/>
              <w:numPr>
                <w:ilvl w:val="0"/>
                <w:numId w:val="2"/>
              </w:numPr>
              <w:spacing w:after="50" w:before="50"/>
            </w:pPr>
            <w:r>
              <w:rPr>
                <w:rFonts w:ascii="Arial" w:cs="Arial" w:eastAsia="Arial" w:hAnsi="Arial"/>
                <w:color w:val="0A0A0A"/>
                <w:sz w:val="19"/>
                <w:szCs w:val="19"/>
              </w:rPr>
              <w:t xml:space="preserve">Stat row (4 cards) anchors the top — data before navigation</w:t>
            </w:r>
          </w:p>
          <w:p>
            <w:pPr>
              <w:pStyle w:val="ListParagraph"/>
              <w:numPr>
                <w:ilvl w:val="0"/>
                <w:numId w:val="2"/>
              </w:numPr>
              <w:spacing w:after="50" w:before="50"/>
            </w:pPr>
            <w:r>
              <w:rPr>
                <w:rFonts w:ascii="Arial" w:cs="Arial" w:eastAsia="Arial" w:hAnsi="Arial"/>
                <w:color w:val="0A0A0A"/>
                <w:sz w:val="19"/>
                <w:szCs w:val="19"/>
              </w:rPr>
              <w:t xml:space="preserve">Deadline list immediately below stats — time-sensitive information surfaces first</w:t>
            </w:r>
          </w:p>
          <w:p>
            <w:pPr>
              <w:pStyle w:val="ListParagraph"/>
              <w:numPr>
                <w:ilvl w:val="0"/>
                <w:numId w:val="2"/>
              </w:numPr>
              <w:spacing w:after="50" w:before="50"/>
            </w:pPr>
            <w:r>
              <w:rPr>
                <w:rFonts w:ascii="Arial" w:cs="Arial" w:eastAsia="Arial" w:hAnsi="Arial"/>
                <w:color w:val="0A0A0A"/>
                <w:sz w:val="19"/>
                <w:szCs w:val="19"/>
              </w:rPr>
              <w:t xml:space="preserve">P CTA card placed in the right column where natural eye movement lands after scanning left column</w:t>
            </w:r>
          </w:p>
          <w:p>
            <w:pPr>
              <w:pStyle w:val="ListParagraph"/>
              <w:numPr>
                <w:ilvl w:val="0"/>
                <w:numId w:val="2"/>
              </w:numPr>
              <w:spacing w:after="50" w:before="50"/>
            </w:pPr>
            <w:r>
              <w:rPr>
                <w:rFonts w:ascii="Arial" w:cs="Arial" w:eastAsia="Arial" w:hAnsi="Arial"/>
                <w:color w:val="0A0A0A"/>
                <w:sz w:val="19"/>
                <w:szCs w:val="19"/>
              </w:rPr>
              <w:t xml:space="preserve">Win Board at bottom — community energy visible without requiring navigation to community screen</w:t>
            </w:r>
          </w:p>
          <w:p>
            <w:pPr>
              <w:pStyle w:val="ListParagraph"/>
              <w:numPr>
                <w:ilvl w:val="0"/>
                <w:numId w:val="2"/>
              </w:numPr>
              <w:spacing w:after="50" w:before="50"/>
            </w:pPr>
            <w:r>
              <w:rPr>
                <w:rFonts w:ascii="Arial" w:cs="Arial" w:eastAsia="Arial" w:hAnsi="Arial"/>
                <w:color w:val="0A0A0A"/>
                <w:sz w:val="19"/>
                <w:szCs w:val="19"/>
              </w:rPr>
              <w:t xml:space="preserve">Left sidebar: profile summary at top, upgrade nudge at bottom, navigation in middle</w:t>
            </w:r>
          </w:p>
        </w:tc>
      </w:tr>
    </w:tbl>
    <w:p>
      <w:pPr>
        <w:spacing w:after="180" w:before="0"/>
      </w:pPr>
      <w:r>
        <w:rPr>
          <w:rFonts w:ascii="Arial" w:cs="Arial" w:eastAsia="Arial" w:hAnsi="Arial"/>
          <w:color w:val="0A0A0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C" w:val="clear"/>
            <w:tcMar>
              <w:top w:type="dxa" w:w="160"/>
              <w:left w:type="dxa" w:w="220"/>
              <w:bottom w:type="dxa" w:w="0"/>
              <w:right w:type="dxa" w:w="220"/>
            </w:tcMar>
          </w:tcPr>
          <w:p>
            <w:pPr>
              <w:spacing w:after="60" w:before="0"/>
            </w:pPr>
            <w:r>
              <w:rPr>
                <w:rFonts w:ascii="Arial" w:cs="Arial" w:eastAsia="Arial" w:hAnsi="Arial"/>
                <w:b/>
                <w:bCs/>
                <w:color w:val="C9A84C"/>
                <w:sz w:val="20"/>
                <w:szCs w:val="20"/>
              </w:rPr>
              <w:t xml:space="preserve">SCREEN 2  </w:t>
            </w:r>
            <w:r>
              <w:rPr>
                <w:rFonts w:ascii="Arial" w:cs="Arial" w:eastAsia="Arial" w:hAnsi="Arial"/>
                <w:b/>
                <w:bCs/>
                <w:color w:val="F8F8F5"/>
                <w:sz w:val="20"/>
                <w:szCs w:val="20"/>
              </w:rPr>
              <w:t xml:space="preserve">SCHOLARSHIP FINDER</w:t>
            </w:r>
          </w:p>
        </w:tc>
      </w:tr>
      <w:tr>
        <w:tc>
          <w:tcPr>
            <w:tcW w:type="dxa" w:w="9360"/>
            <w:tcBorders>
              <w:top w:val="none" w:color="FFFFFF" w:sz="0"/>
              <w:left w:val="none" w:color="FFFFFF" w:sz="0"/>
              <w:bottom w:val="none" w:color="FFFFFF" w:sz="0"/>
              <w:right w:val="none" w:color="FFFFFF" w:sz="0"/>
            </w:tcBorders>
            <w:shd w:fill="1C1C1C" w:val="clear"/>
            <w:tcMar>
              <w:top w:type="dxa" w:w="0"/>
              <w:left w:type="dxa" w:w="220"/>
              <w:bottom w:type="dxa" w:w="80"/>
              <w:right w:type="dxa" w:w="220"/>
            </w:tcMar>
          </w:tcPr>
          <w:p>
            <w:pPr>
              <w:spacing w:after="0" w:before="0"/>
            </w:pPr>
            <w:r>
              <w:rPr>
                <w:rFonts w:ascii="Arial" w:cs="Arial" w:eastAsia="Arial" w:hAnsi="Arial"/>
                <w:i/>
                <w:iCs/>
                <w:color w:val="9B9B9B"/>
                <w:sz w:val="18"/>
                <w:szCs w:val="18"/>
              </w:rPr>
              <w:t xml:space="preserve">Prototype Type: High-Fidelity Mockup + Interactive Filter</w:t>
            </w:r>
          </w:p>
        </w:tc>
      </w:tr>
      <w:tr>
        <w:tc>
          <w:tcPr>
            <w:tcW w:type="dxa" w:w="9360"/>
            <w:tcBorders>
              <w:top w:val="none" w:color="FFFFFF" w:sz="0"/>
              <w:left w:val="none" w:color="FFFFFF" w:sz="0"/>
              <w:bottom w:val="none" w:color="FFFFFF" w:sz="0"/>
              <w:right w:val="none" w:color="FFFFFF" w:sz="0"/>
            </w:tcBorders>
            <w:shd w:fill="F5F5F5" w:val="clear"/>
            <w:tcMar>
              <w:top w:type="dxa" w:w="140"/>
              <w:left w:type="dxa" w:w="220"/>
              <w:bottom w:type="dxa" w:w="140"/>
              <w:right w:type="dxa" w:w="220"/>
            </w:tcMar>
          </w:tcPr>
          <w:p>
            <w:pPr>
              <w:spacing w:after="120" w:before="0"/>
            </w:pPr>
            <w:r>
              <w:rPr>
                <w:rFonts w:ascii="Arial" w:cs="Arial" w:eastAsia="Arial" w:hAnsi="Arial"/>
                <w:color w:val="0A0A0A"/>
                <w:sz w:val="20"/>
                <w:szCs w:val="20"/>
              </w:rPr>
              <w:t xml:space="preserve">The scholarship finder wireframe was designed around a core user behavior identified in research: students scan for dollar amounts and deadlines before they read anything else. The wireframe was structured to put both in the far right of each card where the eye lands last in a left-to-right scan — after the student has already read the name and tags.</w:t>
            </w:r>
          </w:p>
          <w:p>
            <w:pPr>
              <w:pStyle w:val="ListParagraph"/>
              <w:numPr>
                <w:ilvl w:val="0"/>
                <w:numId w:val="2"/>
              </w:numPr>
              <w:spacing w:after="50" w:before="50"/>
            </w:pPr>
            <w:r>
              <w:rPr>
                <w:rFonts w:ascii="Arial" w:cs="Arial" w:eastAsia="Arial" w:hAnsi="Arial"/>
                <w:color w:val="0A0A0A"/>
                <w:sz w:val="19"/>
                <w:szCs w:val="19"/>
              </w:rPr>
              <w:t xml:space="preserve">Search bar full-width at top — the primary entry point for the screen</w:t>
            </w:r>
          </w:p>
          <w:p>
            <w:pPr>
              <w:pStyle w:val="ListParagraph"/>
              <w:numPr>
                <w:ilvl w:val="0"/>
                <w:numId w:val="2"/>
              </w:numPr>
              <w:spacing w:after="50" w:before="50"/>
            </w:pPr>
            <w:r>
              <w:rPr>
                <w:rFonts w:ascii="Arial" w:cs="Arial" w:eastAsia="Arial" w:hAnsi="Arial"/>
                <w:color w:val="0A0A0A"/>
                <w:sz w:val="19"/>
                <w:szCs w:val="19"/>
              </w:rPr>
              <w:t xml:space="preserve">Filter chips below search — most common filters surfaced horizontally, advanced behind a button</w:t>
            </w:r>
          </w:p>
          <w:p>
            <w:pPr>
              <w:pStyle w:val="ListParagraph"/>
              <w:numPr>
                <w:ilvl w:val="0"/>
                <w:numId w:val="2"/>
              </w:numPr>
              <w:spacing w:after="50" w:before="50"/>
            </w:pPr>
            <w:r>
              <w:rPr>
                <w:rFonts w:ascii="Arial" w:cs="Arial" w:eastAsia="Arial" w:hAnsi="Arial"/>
                <w:color w:val="0A0A0A"/>
                <w:sz w:val="19"/>
                <w:szCs w:val="19"/>
              </w:rPr>
              <w:t xml:space="preserve">Card list fills the main area — match percentage on the far left creates a quick qualification scan</w:t>
            </w:r>
          </w:p>
          <w:p>
            <w:pPr>
              <w:pStyle w:val="ListParagraph"/>
              <w:numPr>
                <w:ilvl w:val="0"/>
                <w:numId w:val="2"/>
              </w:numPr>
              <w:spacing w:after="50" w:before="50"/>
            </w:pPr>
            <w:r>
              <w:rPr>
                <w:rFonts w:ascii="Arial" w:cs="Arial" w:eastAsia="Arial" w:hAnsi="Arial"/>
                <w:color w:val="0A0A0A"/>
                <w:sz w:val="19"/>
                <w:szCs w:val="19"/>
              </w:rPr>
              <w:t xml:space="preserve">Amount and deadline on the far right — high-value information positioned for final decision</w:t>
            </w:r>
          </w:p>
          <w:p>
            <w:pPr>
              <w:pStyle w:val="ListParagraph"/>
              <w:numPr>
                <w:ilvl w:val="0"/>
                <w:numId w:val="2"/>
              </w:numPr>
              <w:spacing w:after="50" w:before="50"/>
            </w:pPr>
            <w:r>
              <w:rPr>
                <w:rFonts w:ascii="Arial" w:cs="Arial" w:eastAsia="Arial" w:hAnsi="Arial"/>
                <w:color w:val="0A0A0A"/>
                <w:sz w:val="19"/>
                <w:szCs w:val="19"/>
              </w:rPr>
              <w:t xml:space="preserve">Save vs. Apply split CTA — wireframe tested two approaches before settling on side-by-side</w:t>
            </w:r>
          </w:p>
        </w:tc>
      </w:tr>
    </w:tbl>
    <w:p>
      <w:pPr>
        <w:spacing w:after="180" w:before="0"/>
      </w:pPr>
      <w:r>
        <w:rPr>
          <w:rFonts w:ascii="Arial" w:cs="Arial" w:eastAsia="Arial" w:hAnsi="Arial"/>
          <w:color w:val="0A0A0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C" w:val="clear"/>
            <w:tcMar>
              <w:top w:type="dxa" w:w="160"/>
              <w:left w:type="dxa" w:w="220"/>
              <w:bottom w:type="dxa" w:w="0"/>
              <w:right w:type="dxa" w:w="220"/>
            </w:tcMar>
          </w:tcPr>
          <w:p>
            <w:pPr>
              <w:spacing w:after="60" w:before="0"/>
            </w:pPr>
            <w:r>
              <w:rPr>
                <w:rFonts w:ascii="Arial" w:cs="Arial" w:eastAsia="Arial" w:hAnsi="Arial"/>
                <w:b/>
                <w:bCs/>
                <w:color w:val="C9A84C"/>
                <w:sz w:val="20"/>
                <w:szCs w:val="20"/>
              </w:rPr>
              <w:t xml:space="preserve">SCREEN 3  </w:t>
            </w:r>
            <w:r>
              <w:rPr>
                <w:rFonts w:ascii="Arial" w:cs="Arial" w:eastAsia="Arial" w:hAnsi="Arial"/>
                <w:b/>
                <w:bCs/>
                <w:color w:val="F8F8F5"/>
                <w:sz w:val="20"/>
                <w:szCs w:val="20"/>
              </w:rPr>
              <w:t xml:space="preserve">TALK TO P</w:t>
            </w:r>
          </w:p>
        </w:tc>
      </w:tr>
      <w:tr>
        <w:tc>
          <w:tcPr>
            <w:tcW w:type="dxa" w:w="9360"/>
            <w:tcBorders>
              <w:top w:val="none" w:color="FFFFFF" w:sz="0"/>
              <w:left w:val="none" w:color="FFFFFF" w:sz="0"/>
              <w:bottom w:val="none" w:color="FFFFFF" w:sz="0"/>
              <w:right w:val="none" w:color="FFFFFF" w:sz="0"/>
            </w:tcBorders>
            <w:shd w:fill="1C1C1C" w:val="clear"/>
            <w:tcMar>
              <w:top w:type="dxa" w:w="0"/>
              <w:left w:type="dxa" w:w="220"/>
              <w:bottom w:type="dxa" w:w="80"/>
              <w:right w:type="dxa" w:w="220"/>
            </w:tcMar>
          </w:tcPr>
          <w:p>
            <w:pPr>
              <w:spacing w:after="0" w:before="0"/>
            </w:pPr>
            <w:r>
              <w:rPr>
                <w:rFonts w:ascii="Arial" w:cs="Arial" w:eastAsia="Arial" w:hAnsi="Arial"/>
                <w:i/>
                <w:iCs/>
                <w:color w:val="9B9B9B"/>
                <w:sz w:val="18"/>
                <w:szCs w:val="18"/>
              </w:rPr>
              <w:t xml:space="preserve">Prototype Type: Fully Interactive Prototype (live AI)</w:t>
            </w:r>
          </w:p>
        </w:tc>
      </w:tr>
      <w:tr>
        <w:tc>
          <w:tcPr>
            <w:tcW w:type="dxa" w:w="9360"/>
            <w:tcBorders>
              <w:top w:val="none" w:color="FFFFFF" w:sz="0"/>
              <w:left w:val="none" w:color="FFFFFF" w:sz="0"/>
              <w:bottom w:val="none" w:color="FFFFFF" w:sz="0"/>
              <w:right w:val="none" w:color="FFFFFF" w:sz="0"/>
            </w:tcBorders>
            <w:shd w:fill="F5F5F5" w:val="clear"/>
            <w:tcMar>
              <w:top w:type="dxa" w:w="140"/>
              <w:left w:type="dxa" w:w="220"/>
              <w:bottom w:type="dxa" w:w="140"/>
              <w:right w:type="dxa" w:w="220"/>
            </w:tcMar>
          </w:tcPr>
          <w:p>
            <w:pPr>
              <w:spacing w:after="120" w:before="0"/>
            </w:pPr>
            <w:r>
              <w:rPr>
                <w:rFonts w:ascii="Arial" w:cs="Arial" w:eastAsia="Arial" w:hAnsi="Arial"/>
                <w:color w:val="0A0A0A"/>
                <w:sz w:val="20"/>
                <w:szCs w:val="20"/>
              </w:rPr>
              <w:t xml:space="preserve">This wireframe was the most iterated of the four. Early versions had P in a floating chat widget. User feedback (informal testing with 3 students) showed that a widget felt dismissable and unimportant — not like talking to someone who actually knew your situation. The full-screen treatment was adopted to signal that this is a real conversation, not a support ticket.</w:t>
            </w:r>
          </w:p>
          <w:p>
            <w:pPr>
              <w:pStyle w:val="ListParagraph"/>
              <w:numPr>
                <w:ilvl w:val="0"/>
                <w:numId w:val="2"/>
              </w:numPr>
              <w:spacing w:after="50" w:before="50"/>
            </w:pPr>
            <w:r>
              <w:rPr>
                <w:rFonts w:ascii="Arial" w:cs="Arial" w:eastAsia="Arial" w:hAnsi="Arial"/>
                <w:color w:val="0A0A0A"/>
                <w:sz w:val="19"/>
                <w:szCs w:val="19"/>
              </w:rPr>
              <w:t xml:space="preserve">Full-screen layout with fixed header showing P's identity and status</w:t>
            </w:r>
          </w:p>
          <w:p>
            <w:pPr>
              <w:pStyle w:val="ListParagraph"/>
              <w:numPr>
                <w:ilvl w:val="0"/>
                <w:numId w:val="2"/>
              </w:numPr>
              <w:spacing w:after="50" w:before="50"/>
            </w:pPr>
            <w:r>
              <w:rPr>
                <w:rFonts w:ascii="Arial" w:cs="Arial" w:eastAsia="Arial" w:hAnsi="Arial"/>
                <w:color w:val="0A0A0A"/>
                <w:sz w:val="19"/>
                <w:szCs w:val="19"/>
              </w:rPr>
              <w:t xml:space="preserve">Message thread in the middle — same spatial logic as iMessage or WhatsApp, immediately familiar</w:t>
            </w:r>
          </w:p>
          <w:p>
            <w:pPr>
              <w:pStyle w:val="ListParagraph"/>
              <w:numPr>
                <w:ilvl w:val="0"/>
                <w:numId w:val="2"/>
              </w:numPr>
              <w:spacing w:after="50" w:before="50"/>
            </w:pPr>
            <w:r>
              <w:rPr>
                <w:rFonts w:ascii="Arial" w:cs="Arial" w:eastAsia="Arial" w:hAnsi="Arial"/>
                <w:color w:val="0A0A0A"/>
                <w:sz w:val="19"/>
                <w:szCs w:val="19"/>
              </w:rPr>
              <w:t xml:space="preserve">Suggestion chips appear only at session start to reduce screen clutter during active conversation</w:t>
            </w:r>
          </w:p>
          <w:p>
            <w:pPr>
              <w:pStyle w:val="ListParagraph"/>
              <w:numPr>
                <w:ilvl w:val="0"/>
                <w:numId w:val="2"/>
              </w:numPr>
              <w:spacing w:after="50" w:before="50"/>
            </w:pPr>
            <w:r>
              <w:rPr>
                <w:rFonts w:ascii="Arial" w:cs="Arial" w:eastAsia="Arial" w:hAnsi="Arial"/>
                <w:color w:val="0A0A0A"/>
                <w:sz w:val="19"/>
                <w:szCs w:val="19"/>
              </w:rPr>
              <w:t xml:space="preserve">Message counter visible in header — transparent about limits without interrupting flow</w:t>
            </w:r>
          </w:p>
          <w:p>
            <w:pPr>
              <w:pStyle w:val="ListParagraph"/>
              <w:numPr>
                <w:ilvl w:val="0"/>
                <w:numId w:val="2"/>
              </w:numPr>
              <w:spacing w:after="50" w:before="50"/>
            </w:pPr>
            <w:r>
              <w:rPr>
                <w:rFonts w:ascii="Arial" w:cs="Arial" w:eastAsia="Arial" w:hAnsi="Arial"/>
                <w:color w:val="0A0A0A"/>
                <w:sz w:val="19"/>
                <w:szCs w:val="19"/>
              </w:rPr>
              <w:t xml:space="preserve">Input bar fixed to bottom — always accessible, never requires scrolling to find</w:t>
            </w:r>
          </w:p>
        </w:tc>
      </w:tr>
    </w:tbl>
    <w:p>
      <w:pPr>
        <w:spacing w:after="180" w:before="0"/>
      </w:pPr>
      <w:r>
        <w:rPr>
          <w:rFonts w:ascii="Arial" w:cs="Arial" w:eastAsia="Arial" w:hAnsi="Arial"/>
          <w:color w:val="0A0A0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C" w:val="clear"/>
            <w:tcMar>
              <w:top w:type="dxa" w:w="160"/>
              <w:left w:type="dxa" w:w="220"/>
              <w:bottom w:type="dxa" w:w="0"/>
              <w:right w:type="dxa" w:w="220"/>
            </w:tcMar>
          </w:tcPr>
          <w:p>
            <w:pPr>
              <w:spacing w:after="60" w:before="0"/>
            </w:pPr>
            <w:r>
              <w:rPr>
                <w:rFonts w:ascii="Arial" w:cs="Arial" w:eastAsia="Arial" w:hAnsi="Arial"/>
                <w:b/>
                <w:bCs/>
                <w:color w:val="C9A84C"/>
                <w:sz w:val="20"/>
                <w:szCs w:val="20"/>
              </w:rPr>
              <w:t xml:space="preserve">SCREEN 4  </w:t>
            </w:r>
            <w:r>
              <w:rPr>
                <w:rFonts w:ascii="Arial" w:cs="Arial" w:eastAsia="Arial" w:hAnsi="Arial"/>
                <w:b/>
                <w:bCs/>
                <w:color w:val="F8F8F5"/>
                <w:sz w:val="20"/>
                <w:szCs w:val="20"/>
              </w:rPr>
              <w:t xml:space="preserve">COMMUNITY SPACES</w:t>
            </w:r>
          </w:p>
        </w:tc>
      </w:tr>
      <w:tr>
        <w:tc>
          <w:tcPr>
            <w:tcW w:type="dxa" w:w="9360"/>
            <w:tcBorders>
              <w:top w:val="none" w:color="FFFFFF" w:sz="0"/>
              <w:left w:val="none" w:color="FFFFFF" w:sz="0"/>
              <w:bottom w:val="none" w:color="FFFFFF" w:sz="0"/>
              <w:right w:val="none" w:color="FFFFFF" w:sz="0"/>
            </w:tcBorders>
            <w:shd w:fill="1C1C1C" w:val="clear"/>
            <w:tcMar>
              <w:top w:type="dxa" w:w="0"/>
              <w:left w:type="dxa" w:w="220"/>
              <w:bottom w:type="dxa" w:w="80"/>
              <w:right w:type="dxa" w:w="220"/>
            </w:tcMar>
          </w:tcPr>
          <w:p>
            <w:pPr>
              <w:spacing w:after="0" w:before="0"/>
            </w:pPr>
            <w:r>
              <w:rPr>
                <w:rFonts w:ascii="Arial" w:cs="Arial" w:eastAsia="Arial" w:hAnsi="Arial"/>
                <w:i/>
                <w:iCs/>
                <w:color w:val="9B9B9B"/>
                <w:sz w:val="18"/>
                <w:szCs w:val="18"/>
              </w:rPr>
              <w:t xml:space="preserve">Prototype Type: High-Fidelity Mockup</w:t>
            </w:r>
          </w:p>
        </w:tc>
      </w:tr>
      <w:tr>
        <w:tc>
          <w:tcPr>
            <w:tcW w:type="dxa" w:w="9360"/>
            <w:tcBorders>
              <w:top w:val="none" w:color="FFFFFF" w:sz="0"/>
              <w:left w:val="none" w:color="FFFFFF" w:sz="0"/>
              <w:bottom w:val="none" w:color="FFFFFF" w:sz="0"/>
              <w:right w:val="none" w:color="FFFFFF" w:sz="0"/>
            </w:tcBorders>
            <w:shd w:fill="F5F5F5" w:val="clear"/>
            <w:tcMar>
              <w:top w:type="dxa" w:w="140"/>
              <w:left w:type="dxa" w:w="220"/>
              <w:bottom w:type="dxa" w:w="140"/>
              <w:right w:type="dxa" w:w="220"/>
            </w:tcMar>
          </w:tcPr>
          <w:p>
            <w:pPr>
              <w:spacing w:after="120" w:before="0"/>
            </w:pPr>
            <w:r>
              <w:rPr>
                <w:rFonts w:ascii="Arial" w:cs="Arial" w:eastAsia="Arial" w:hAnsi="Arial"/>
                <w:color w:val="0A0A0A"/>
                <w:sz w:val="20"/>
                <w:szCs w:val="20"/>
              </w:rPr>
              <w:t xml:space="preserve">The community wireframe was built around the core architecture decision from the technical plan: no unmoderated general chat. Each space has a defined purpose. The wireframe needed to make that architecture immediately legible — a user should know what a room is for before they click into it.</w:t>
            </w:r>
          </w:p>
          <w:p>
            <w:pPr>
              <w:pStyle w:val="ListParagraph"/>
              <w:numPr>
                <w:ilvl w:val="0"/>
                <w:numId w:val="2"/>
              </w:numPr>
              <w:spacing w:after="50" w:before="50"/>
            </w:pPr>
            <w:r>
              <w:rPr>
                <w:rFonts w:ascii="Arial" w:cs="Arial" w:eastAsia="Arial" w:hAnsi="Arial"/>
                <w:color w:val="0A0A0A"/>
                <w:sz w:val="19"/>
                <w:szCs w:val="19"/>
              </w:rPr>
              <w:t xml:space="preserve">Left panel: room list with name, description, and live participant count visible without hover</w:t>
            </w:r>
          </w:p>
          <w:p>
            <w:pPr>
              <w:pStyle w:val="ListParagraph"/>
              <w:numPr>
                <w:ilvl w:val="0"/>
                <w:numId w:val="2"/>
              </w:numPr>
              <w:spacing w:after="50" w:before="50"/>
            </w:pPr>
            <w:r>
              <w:rPr>
                <w:rFonts w:ascii="Arial" w:cs="Arial" w:eastAsia="Arial" w:hAnsi="Arial"/>
                <w:color w:val="0A0A0A"/>
                <w:sz w:val="19"/>
                <w:szCs w:val="19"/>
              </w:rPr>
              <w:t xml:space="preserve">Community Agreement pinned at the bottom of the room list — not buried in settings</w:t>
            </w:r>
          </w:p>
          <w:p>
            <w:pPr>
              <w:pStyle w:val="ListParagraph"/>
              <w:numPr>
                <w:ilvl w:val="0"/>
                <w:numId w:val="2"/>
              </w:numPr>
              <w:spacing w:after="50" w:before="50"/>
            </w:pPr>
            <w:r>
              <w:rPr>
                <w:rFonts w:ascii="Arial" w:cs="Arial" w:eastAsia="Arial" w:hAnsi="Arial"/>
                <w:color w:val="0A0A0A"/>
                <w:sz w:val="19"/>
                <w:szCs w:val="19"/>
              </w:rPr>
              <w:t xml:space="preserve">Chat area: full-width message thread with clear role differentiation (P, Mentor, peer)</w:t>
            </w:r>
          </w:p>
          <w:p>
            <w:pPr>
              <w:pStyle w:val="ListParagraph"/>
              <w:numPr>
                <w:ilvl w:val="0"/>
                <w:numId w:val="2"/>
              </w:numPr>
              <w:spacing w:after="50" w:before="50"/>
            </w:pPr>
            <w:r>
              <w:rPr>
                <w:rFonts w:ascii="Arial" w:cs="Arial" w:eastAsia="Arial" w:hAnsi="Arial"/>
                <w:color w:val="0A0A0A"/>
                <w:sz w:val="19"/>
                <w:szCs w:val="19"/>
              </w:rPr>
              <w:t xml:space="preserve">P badge and Mentor badge distinguish verified helpers from general peers</w:t>
            </w:r>
          </w:p>
          <w:p>
            <w:pPr>
              <w:pStyle w:val="ListParagraph"/>
              <w:numPr>
                <w:ilvl w:val="0"/>
                <w:numId w:val="2"/>
              </w:numPr>
              <w:spacing w:after="50" w:before="50"/>
            </w:pPr>
            <w:r>
              <w:rPr>
                <w:rFonts w:ascii="Arial" w:cs="Arial" w:eastAsia="Arial" w:hAnsi="Arial"/>
                <w:color w:val="0A0A0A"/>
                <w:sz w:val="19"/>
                <w:szCs w:val="19"/>
              </w:rPr>
              <w:t xml:space="preserve">Input bar matches the P screen — consistent interaction pattern across the platform</w:t>
            </w:r>
          </w:p>
        </w:tc>
      </w:tr>
    </w:tbl>
    <w:p>
      <w:pPr>
        <w:spacing w:after="320" w:before="0"/>
      </w:pPr>
      <w:r>
        <w:rPr>
          <w:rFonts w:ascii="Arial" w:cs="Arial" w:eastAsia="Arial" w:hAnsi="Arial"/>
          <w:color w:val="0A0A0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160"/>
              <w:left w:type="dxa" w:w="240"/>
              <w:bottom w:type="dxa" w:w="160"/>
              <w:right w:type="dxa" w:w="240"/>
            </w:tcMar>
          </w:tcPr>
          <w:p>
            <w:pPr>
              <w:jc w:val="left"/>
            </w:pPr>
            <w:r>
              <w:rPr>
                <w:rFonts w:ascii="Arial" w:cs="Arial" w:eastAsia="Arial" w:hAnsi="Arial"/>
                <w:b/>
                <w:bCs/>
                <w:color w:val="C9A84C"/>
                <w:sz w:val="28"/>
                <w:szCs w:val="28"/>
              </w:rPr>
              <w:t xml:space="preserve">SECTION 2: HIGH-FIDELITY MOCKUPS — VISUAL DESIGN SYSTEM</w:t>
            </w:r>
          </w:p>
        </w:tc>
      </w:tr>
    </w:tbl>
    <w:p>
      <w:pPr>
        <w:spacing w:after="200" w:before="0"/>
      </w:pPr>
      <w:r>
        <w:rPr>
          <w:rFonts w:ascii="Arial" w:cs="Arial" w:eastAsia="Arial" w:hAnsi="Arial"/>
          <w:color w:val="0A0A0A"/>
          <w:sz w:val="22"/>
          <w:szCs w:val="22"/>
        </w:rPr>
        <w:t xml:space="preserve"> </w:t>
      </w:r>
    </w:p>
    <w:p>
      <w:pPr>
        <w:pStyle w:val="Heading2"/>
        <w:spacing w:after="160" w:before="320"/>
      </w:pPr>
      <w:r>
        <w:rPr>
          <w:rFonts w:ascii="Arial" w:cs="Arial" w:eastAsia="Arial" w:hAnsi="Arial"/>
          <w:b/>
          <w:bCs/>
          <w:color w:val="1C1C1C"/>
          <w:sz w:val="28"/>
          <w:szCs w:val="28"/>
        </w:rPr>
        <w:t xml:space="preserve">2.1 Design System</w:t>
      </w:r>
    </w:p>
    <w:p>
      <w:pPr>
        <w:spacing w:after="200" w:before="0"/>
        <w:jc w:val="left"/>
      </w:pPr>
      <w:r>
        <w:rPr>
          <w:rFonts w:ascii="Arial" w:cs="Arial" w:eastAsia="Arial" w:hAnsi="Arial"/>
          <w:color w:val="0A0A0A"/>
          <w:sz w:val="20"/>
          <w:szCs w:val="20"/>
        </w:rPr>
        <w:t xml:space="preserve">The Plug design system was built around a black-and-gold palette with intentional contrast hierarchy. The gold is used exclusively for the highest-priority elements: branding, CTAs, P's identity, and active states. Everything else uses a grayscale range to keep the gold meaningful.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9A84C" w:sz="4"/>
              <w:left w:val="single" w:color="C9A84C" w:sz="4"/>
              <w:bottom w:val="single" w:color="C9A84C" w:sz="4"/>
              <w:right w:val="single" w:color="C9A84C" w:sz="4"/>
            </w:tcBorders>
            <w:shd w:fill="0A0A0A" w:val="clear"/>
            <w:tcMar>
              <w:top w:type="dxa" w:w="120"/>
              <w:left w:type="dxa" w:w="140"/>
              <w:bottom w:type="dxa" w:w="120"/>
              <w:right w:type="dxa" w:w="140"/>
            </w:tcMar>
          </w:tcPr>
          <w:p>
            <w:r>
              <w:rPr>
                <w:rFonts w:ascii="Arial" w:cs="Arial" w:eastAsia="Arial" w:hAnsi="Arial"/>
                <w:b/>
                <w:bCs/>
                <w:color w:val="C9A84C"/>
                <w:sz w:val="19"/>
                <w:szCs w:val="19"/>
              </w:rPr>
              <w:t xml:space="preserve">TOKEN</w:t>
            </w:r>
          </w:p>
        </w:tc>
        <w:tc>
          <w:tcPr>
            <w:tcW w:type="dxa" w:w="2200"/>
            <w:tcBorders>
              <w:top w:val="single" w:color="C9A84C" w:sz="4"/>
              <w:left w:val="single" w:color="C9A84C" w:sz="4"/>
              <w:bottom w:val="single" w:color="C9A84C" w:sz="4"/>
              <w:right w:val="single" w:color="C9A84C" w:sz="4"/>
            </w:tcBorders>
            <w:shd w:fill="0A0A0A" w:val="clear"/>
            <w:tcMar>
              <w:top w:type="dxa" w:w="120"/>
              <w:left w:type="dxa" w:w="140"/>
              <w:bottom w:type="dxa" w:w="120"/>
              <w:right w:type="dxa" w:w="140"/>
            </w:tcMar>
          </w:tcPr>
          <w:p>
            <w:r>
              <w:rPr>
                <w:rFonts w:ascii="Arial" w:cs="Arial" w:eastAsia="Arial" w:hAnsi="Arial"/>
                <w:b/>
                <w:bCs/>
                <w:color w:val="C9A84C"/>
                <w:sz w:val="19"/>
                <w:szCs w:val="19"/>
              </w:rPr>
              <w:t xml:space="preserve">VALUE</w:t>
            </w:r>
          </w:p>
        </w:tc>
        <w:tc>
          <w:tcPr>
            <w:tcW w:type="dxa" w:w="4960"/>
            <w:tcBorders>
              <w:top w:val="single" w:color="C9A84C" w:sz="4"/>
              <w:left w:val="single" w:color="C9A84C" w:sz="4"/>
              <w:bottom w:val="single" w:color="C9A84C" w:sz="4"/>
              <w:right w:val="single" w:color="C9A84C" w:sz="4"/>
            </w:tcBorders>
            <w:shd w:fill="0A0A0A" w:val="clear"/>
            <w:tcMar>
              <w:top w:type="dxa" w:w="120"/>
              <w:left w:type="dxa" w:w="140"/>
              <w:bottom w:type="dxa" w:w="120"/>
              <w:right w:type="dxa" w:w="140"/>
            </w:tcMar>
          </w:tcPr>
          <w:p>
            <w:r>
              <w:rPr>
                <w:rFonts w:ascii="Arial" w:cs="Arial" w:eastAsia="Arial" w:hAnsi="Arial"/>
                <w:b/>
                <w:bCs/>
                <w:color w:val="C9A84C"/>
                <w:sz w:val="19"/>
                <w:szCs w:val="19"/>
              </w:rPr>
              <w:t xml:space="preserve">USAGE</w:t>
            </w:r>
          </w:p>
        </w:tc>
      </w:tr>
      <w:tr>
        <w:tc>
          <w:tcPr>
            <w:tcW w:type="dxa" w:w="2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0A0A0A"/>
                <w:sz w:val="19"/>
                <w:szCs w:val="19"/>
              </w:rPr>
              <w:t xml:space="preserve">gold</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A0A0A"/>
                <w:sz w:val="18"/>
                <w:szCs w:val="18"/>
              </w:rPr>
              <w:t xml:space="preserve">#C9A84C</w:t>
            </w:r>
            <w:r>
              <w:rPr>
                <w:rFonts w:ascii="Arial" w:cs="Arial" w:eastAsia="Arial" w:hAnsi="Arial"/>
                <w:color w:val="0A0A0A"/>
                <w:sz w:val="18"/>
                <w:szCs w:val="18"/>
              </w:rPr>
              <w:t xml:space="preserve">  </w:t>
            </w:r>
          </w:p>
        </w:tc>
        <w:tc>
          <w:tcPr>
            <w:tcW w:type="dxa" w:w="49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0A0A0A"/>
                <w:sz w:val="18"/>
                <w:szCs w:val="18"/>
              </w:rPr>
              <w:t xml:space="preserve">Primary brand, P identity, CTAs, active nav state, deadlines (critical)</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A0A0A"/>
                <w:sz w:val="19"/>
                <w:szCs w:val="19"/>
              </w:rPr>
              <w:t xml:space="preserve">black</w:t>
            </w:r>
          </w:p>
        </w:tc>
        <w:tc>
          <w:tcPr>
            <w:tcW w:type="dxa" w:w="2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0A0A0A"/>
                <w:sz w:val="18"/>
                <w:szCs w:val="18"/>
              </w:rPr>
              <w:t xml:space="preserve">#0A0A0A</w:t>
            </w:r>
            <w:r>
              <w:rPr>
                <w:rFonts w:ascii="Arial" w:cs="Arial" w:eastAsia="Arial" w:hAnsi="Arial"/>
                <w:color w:val="0A0A0A"/>
                <w:sz w:val="18"/>
                <w:szCs w:val="18"/>
              </w:rPr>
              <w:t xml:space="preserve">  </w:t>
            </w:r>
          </w:p>
        </w:tc>
        <w:tc>
          <w:tcPr>
            <w:tcW w:type="dxa" w:w="4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A0A0A"/>
                <w:sz w:val="18"/>
                <w:szCs w:val="18"/>
              </w:rPr>
              <w:t xml:space="preserve">Primary background, highest-contrast surfaces</w:t>
            </w:r>
          </w:p>
        </w:tc>
      </w:tr>
      <w:tr>
        <w:tc>
          <w:tcPr>
            <w:tcW w:type="dxa" w:w="2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0A0A0A"/>
                <w:sz w:val="19"/>
                <w:szCs w:val="19"/>
              </w:rPr>
              <w:t xml:space="preserve">surface</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A0A0A"/>
                <w:sz w:val="18"/>
                <w:szCs w:val="18"/>
              </w:rPr>
              <w:t xml:space="preserve">#181818</w:t>
            </w:r>
            <w:r>
              <w:rPr>
                <w:rFonts w:ascii="Arial" w:cs="Arial" w:eastAsia="Arial" w:hAnsi="Arial"/>
                <w:color w:val="0A0A0A"/>
                <w:sz w:val="18"/>
                <w:szCs w:val="18"/>
              </w:rPr>
              <w:t xml:space="preserve">  </w:t>
            </w:r>
          </w:p>
        </w:tc>
        <w:tc>
          <w:tcPr>
            <w:tcW w:type="dxa" w:w="49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0A0A0A"/>
                <w:sz w:val="18"/>
                <w:szCs w:val="18"/>
              </w:rPr>
              <w:t xml:space="preserve">Card backgrounds, sidebar, secondary surfaces</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A0A0A"/>
                <w:sz w:val="19"/>
                <w:szCs w:val="19"/>
              </w:rPr>
              <w:t xml:space="preserve">border</w:t>
            </w:r>
          </w:p>
        </w:tc>
        <w:tc>
          <w:tcPr>
            <w:tcW w:type="dxa" w:w="2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0A0A0A"/>
                <w:sz w:val="18"/>
                <w:szCs w:val="18"/>
              </w:rPr>
              <w:t xml:space="preserve">#2A2A2A</w:t>
            </w:r>
            <w:r>
              <w:rPr>
                <w:rFonts w:ascii="Arial" w:cs="Arial" w:eastAsia="Arial" w:hAnsi="Arial"/>
                <w:color w:val="0A0A0A"/>
                <w:sz w:val="18"/>
                <w:szCs w:val="18"/>
              </w:rPr>
              <w:t xml:space="preserve">  </w:t>
            </w:r>
          </w:p>
        </w:tc>
        <w:tc>
          <w:tcPr>
            <w:tcW w:type="dxa" w:w="4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A0A0A"/>
                <w:sz w:val="18"/>
                <w:szCs w:val="18"/>
              </w:rPr>
              <w:t xml:space="preserve">All dividers and card outlines</w:t>
            </w:r>
          </w:p>
        </w:tc>
      </w:tr>
      <w:tr>
        <w:tc>
          <w:tcPr>
            <w:tcW w:type="dxa" w:w="2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0A0A0A"/>
                <w:sz w:val="19"/>
                <w:szCs w:val="19"/>
              </w:rPr>
              <w:t xml:space="preserve">white</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A0A0A"/>
                <w:sz w:val="18"/>
                <w:szCs w:val="18"/>
              </w:rPr>
              <w:t xml:space="preserve">#F8F8F5</w:t>
            </w:r>
            <w:r>
              <w:rPr>
                <w:rFonts w:ascii="Arial" w:cs="Arial" w:eastAsia="Arial" w:hAnsi="Arial"/>
                <w:color w:val="0A0A0A"/>
                <w:sz w:val="18"/>
                <w:szCs w:val="18"/>
              </w:rPr>
              <w:t xml:space="preserve">  </w:t>
            </w:r>
          </w:p>
        </w:tc>
        <w:tc>
          <w:tcPr>
            <w:tcW w:type="dxa" w:w="49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0A0A0A"/>
                <w:sz w:val="18"/>
                <w:szCs w:val="18"/>
              </w:rPr>
              <w:t xml:space="preserve">Primary body text</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A0A0A"/>
                <w:sz w:val="19"/>
                <w:szCs w:val="19"/>
              </w:rPr>
              <w:t xml:space="preserve">grayLight</w:t>
            </w:r>
          </w:p>
        </w:tc>
        <w:tc>
          <w:tcPr>
            <w:tcW w:type="dxa" w:w="2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0A0A0A"/>
                <w:sz w:val="18"/>
                <w:szCs w:val="18"/>
              </w:rPr>
              <w:t xml:space="preserve">#9B9B9B</w:t>
            </w:r>
            <w:r>
              <w:rPr>
                <w:rFonts w:ascii="Arial" w:cs="Arial" w:eastAsia="Arial" w:hAnsi="Arial"/>
                <w:color w:val="0A0A0A"/>
                <w:sz w:val="18"/>
                <w:szCs w:val="18"/>
              </w:rPr>
              <w:t xml:space="preserve">  </w:t>
            </w:r>
          </w:p>
        </w:tc>
        <w:tc>
          <w:tcPr>
            <w:tcW w:type="dxa" w:w="4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A0A0A"/>
                <w:sz w:val="18"/>
                <w:szCs w:val="18"/>
              </w:rPr>
              <w:t xml:space="preserve">Secondary text, timestamps, labels</w:t>
            </w:r>
          </w:p>
        </w:tc>
      </w:tr>
      <w:tr>
        <w:tc>
          <w:tcPr>
            <w:tcW w:type="dxa" w:w="2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0A0A0A"/>
                <w:sz w:val="19"/>
                <w:szCs w:val="19"/>
              </w:rPr>
              <w:t xml:space="preserve">green</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A0A0A"/>
                <w:sz w:val="18"/>
                <w:szCs w:val="18"/>
              </w:rPr>
              <w:t xml:space="preserve">#4CAF7D</w:t>
            </w:r>
            <w:r>
              <w:rPr>
                <w:rFonts w:ascii="Arial" w:cs="Arial" w:eastAsia="Arial" w:hAnsi="Arial"/>
                <w:color w:val="0A0A0A"/>
                <w:sz w:val="18"/>
                <w:szCs w:val="18"/>
              </w:rPr>
              <w:t xml:space="preserve">  </w:t>
            </w:r>
          </w:p>
        </w:tc>
        <w:tc>
          <w:tcPr>
            <w:tcW w:type="dxa" w:w="49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0A0A0A"/>
                <w:sz w:val="18"/>
                <w:szCs w:val="18"/>
              </w:rPr>
              <w:t xml:space="preserve">Financial amounts, acceptance indicators, Win Board</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b/>
                <w:bCs/>
                <w:color w:val="0A0A0A"/>
                <w:sz w:val="19"/>
                <w:szCs w:val="19"/>
              </w:rPr>
              <w:t xml:space="preserve">red</w:t>
            </w:r>
          </w:p>
        </w:tc>
        <w:tc>
          <w:tcPr>
            <w:tcW w:type="dxa" w:w="2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0A0A0A"/>
                <w:sz w:val="18"/>
                <w:szCs w:val="18"/>
              </w:rPr>
              <w:t xml:space="preserve">#E05555</w:t>
            </w:r>
            <w:r>
              <w:rPr>
                <w:rFonts w:ascii="Arial" w:cs="Arial" w:eastAsia="Arial" w:hAnsi="Arial"/>
                <w:color w:val="0A0A0A"/>
                <w:sz w:val="18"/>
                <w:szCs w:val="18"/>
              </w:rPr>
              <w:t xml:space="preserve">  </w:t>
            </w:r>
          </w:p>
        </w:tc>
        <w:tc>
          <w:tcPr>
            <w:tcW w:type="dxa" w:w="49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A0A0A"/>
                <w:sz w:val="18"/>
                <w:szCs w:val="18"/>
              </w:rPr>
              <w:t xml:space="preserve">Deadline urgency, error states</w:t>
            </w:r>
          </w:p>
        </w:tc>
      </w:tr>
      <w:tr>
        <w:tc>
          <w:tcPr>
            <w:tcW w:type="dxa" w:w="22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b/>
                <w:bCs/>
                <w:color w:val="0A0A0A"/>
                <w:sz w:val="19"/>
                <w:szCs w:val="19"/>
              </w:rPr>
              <w:t xml:space="preserve">blue</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Arial" w:cs="Arial" w:eastAsia="Arial" w:hAnsi="Arial"/>
                <w:color w:val="0A0A0A"/>
                <w:sz w:val="18"/>
                <w:szCs w:val="18"/>
              </w:rPr>
              <w:t xml:space="preserve">#4C8CE0</w:t>
            </w:r>
            <w:r>
              <w:rPr>
                <w:rFonts w:ascii="Arial" w:cs="Arial" w:eastAsia="Arial" w:hAnsi="Arial"/>
                <w:color w:val="0A0A0A"/>
                <w:sz w:val="18"/>
                <w:szCs w:val="18"/>
              </w:rPr>
              <w:t xml:space="preserve">  </w:t>
            </w:r>
          </w:p>
        </w:tc>
        <w:tc>
          <w:tcPr>
            <w:tcW w:type="dxa" w:w="49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tcPr>
          <w:p>
            <w:r>
              <w:rPr>
                <w:rFonts w:ascii="Arial" w:cs="Arial" w:eastAsia="Arial" w:hAnsi="Arial"/>
                <w:color w:val="0A0A0A"/>
                <w:sz w:val="18"/>
                <w:szCs w:val="18"/>
              </w:rPr>
              <w:t xml:space="preserve">Application tracking, Mentor role badge</w:t>
            </w:r>
          </w:p>
        </w:tc>
      </w:tr>
    </w:tbl>
    <w:p>
      <w:pPr>
        <w:spacing w:after="200" w:before="0"/>
      </w:pPr>
      <w:r>
        <w:rPr>
          <w:rFonts w:ascii="Arial" w:cs="Arial" w:eastAsia="Arial" w:hAnsi="Arial"/>
          <w:color w:val="0A0A0A"/>
          <w:sz w:val="22"/>
          <w:szCs w:val="22"/>
        </w:rPr>
        <w:t xml:space="preserve"> </w:t>
      </w:r>
    </w:p>
    <w:p>
      <w:pPr>
        <w:pStyle w:val="Heading2"/>
        <w:spacing w:after="160" w:before="320"/>
      </w:pPr>
      <w:r>
        <w:rPr>
          <w:rFonts w:ascii="Arial" w:cs="Arial" w:eastAsia="Arial" w:hAnsi="Arial"/>
          <w:b/>
          <w:bCs/>
          <w:color w:val="1C1C1C"/>
          <w:sz w:val="28"/>
          <w:szCs w:val="28"/>
        </w:rPr>
        <w:t xml:space="preserve">2.2 Typography</w:t>
      </w:r>
    </w:p>
    <w:p>
      <w:pPr>
        <w:pStyle w:val="ListParagraph"/>
        <w:numPr>
          <w:ilvl w:val="0"/>
          <w:numId w:val="2"/>
        </w:numPr>
        <w:spacing w:after="60" w:before="60"/>
      </w:pPr>
      <w:r>
        <w:rPr>
          <w:rFonts w:ascii="Arial" w:cs="Arial" w:eastAsia="Arial" w:hAnsi="Arial"/>
          <w:color w:val="0A0A0A"/>
          <w:sz w:val="20"/>
          <w:szCs w:val="20"/>
        </w:rPr>
        <w:t xml:space="preserve">DM Serif Display — logotype, hero headings, and screen titles. Chosen for warmth and authority without corporate stiffness.</w:t>
      </w:r>
    </w:p>
    <w:p>
      <w:pPr>
        <w:pStyle w:val="ListParagraph"/>
        <w:numPr>
          <w:ilvl w:val="0"/>
          <w:numId w:val="2"/>
        </w:numPr>
        <w:spacing w:after="60" w:before="60"/>
      </w:pPr>
      <w:r>
        <w:rPr>
          <w:rFonts w:ascii="Arial" w:cs="Arial" w:eastAsia="Arial" w:hAnsi="Arial"/>
          <w:color w:val="0A0A0A"/>
          <w:sz w:val="20"/>
          <w:szCs w:val="20"/>
        </w:rPr>
        <w:t xml:space="preserve">DM Sans — all UI text, body copy, buttons, and labels. Clean and readable at small sizes.</w:t>
      </w:r>
    </w:p>
    <w:p>
      <w:pPr>
        <w:pStyle w:val="ListParagraph"/>
        <w:numPr>
          <w:ilvl w:val="0"/>
          <w:numId w:val="2"/>
        </w:numPr>
        <w:spacing w:after="60" w:before="60"/>
      </w:pPr>
      <w:r>
        <w:rPr>
          <w:rFonts w:ascii="Arial" w:cs="Arial" w:eastAsia="Arial" w:hAnsi="Arial"/>
          <w:color w:val="0A0A0A"/>
          <w:sz w:val="20"/>
          <w:szCs w:val="20"/>
        </w:rPr>
        <w:t xml:space="preserve">Space Mono — tagline and supporting metadata. Adds a technical, credible layer that contrasts with the warmth of the serif.</w:t>
      </w:r>
    </w:p>
    <w:p>
      <w:pPr>
        <w:spacing w:after="240" w:before="0"/>
      </w:pPr>
      <w:r>
        <w:rPr>
          <w:rFonts w:ascii="Arial" w:cs="Arial" w:eastAsia="Arial" w:hAnsi="Arial"/>
          <w:color w:val="0A0A0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160"/>
              <w:left w:type="dxa" w:w="240"/>
              <w:bottom w:type="dxa" w:w="160"/>
              <w:right w:type="dxa" w:w="240"/>
            </w:tcMar>
          </w:tcPr>
          <w:p>
            <w:pPr>
              <w:jc w:val="left"/>
            </w:pPr>
            <w:r>
              <w:rPr>
                <w:rFonts w:ascii="Arial" w:cs="Arial" w:eastAsia="Arial" w:hAnsi="Arial"/>
                <w:b/>
                <w:bCs/>
                <w:color w:val="C9A84C"/>
                <w:sz w:val="28"/>
                <w:szCs w:val="28"/>
              </w:rPr>
              <w:t xml:space="preserve">SECTION 3: INTERACTIVE PROTOTYPE &amp; CODE STUDIES</w:t>
            </w:r>
          </w:p>
        </w:tc>
      </w:tr>
    </w:tbl>
    <w:p>
      <w:pPr>
        <w:spacing w:after="200" w:before="0"/>
      </w:pPr>
      <w:r>
        <w:rPr>
          <w:rFonts w:ascii="Arial" w:cs="Arial" w:eastAsia="Arial" w:hAnsi="Arial"/>
          <w:color w:val="0A0A0A"/>
          <w:sz w:val="22"/>
          <w:szCs w:val="22"/>
        </w:rPr>
        <w:t xml:space="preserve"> </w:t>
      </w:r>
    </w:p>
    <w:p>
      <w:pPr>
        <w:pStyle w:val="Heading2"/>
        <w:spacing w:after="160" w:before="320"/>
      </w:pPr>
      <w:r>
        <w:rPr>
          <w:rFonts w:ascii="Arial" w:cs="Arial" w:eastAsia="Arial" w:hAnsi="Arial"/>
          <w:b/>
          <w:bCs/>
          <w:color w:val="1C1C1C"/>
          <w:sz w:val="28"/>
          <w:szCs w:val="28"/>
        </w:rPr>
        <w:t xml:space="preserve">3.1 Interactive Prototype Overview</w:t>
      </w:r>
    </w:p>
    <w:p>
      <w:pPr>
        <w:spacing w:after="200" w:before="0"/>
        <w:jc w:val="left"/>
      </w:pPr>
      <w:r>
        <w:rPr>
          <w:rFonts w:ascii="Arial" w:cs="Arial" w:eastAsia="Arial" w:hAnsi="Arial"/>
          <w:color w:val="0A0A0A"/>
          <w:sz w:val="20"/>
          <w:szCs w:val="20"/>
        </w:rPr>
        <w:t xml:space="preserve">The full interactive prototype is a React application with four navigable screens. All screens use the design system documented above. The Talk to P screen is fully functional and connects to a live AI API — this is not a simulation.</w:t>
      </w:r>
    </w:p>
    <w:p>
      <w:pPr>
        <w:pStyle w:val="Heading3"/>
        <w:spacing w:after="120" w:before="240"/>
      </w:pPr>
      <w:r>
        <w:rPr>
          <w:rFonts w:ascii="Arial" w:cs="Arial" w:eastAsia="Arial" w:hAnsi="Arial"/>
          <w:b/>
          <w:bCs/>
          <w:color w:val="4A4A4A"/>
          <w:sz w:val="24"/>
          <w:szCs w:val="24"/>
        </w:rPr>
        <w:t xml:space="preserve">Navigation Model</w:t>
      </w:r>
    </w:p>
    <w:p>
      <w:pPr>
        <w:pStyle w:val="ListParagraph"/>
        <w:numPr>
          <w:ilvl w:val="0"/>
          <w:numId w:val="2"/>
        </w:numPr>
        <w:spacing w:after="60" w:before="60"/>
      </w:pPr>
      <w:r>
        <w:rPr>
          <w:rFonts w:ascii="Arial" w:cs="Arial" w:eastAsia="Arial" w:hAnsi="Arial"/>
          <w:color w:val="0A0A0A"/>
          <w:sz w:val="20"/>
          <w:szCs w:val="20"/>
        </w:rPr>
        <w:t xml:space="preserve">Persistent left sidebar navigation across all four screens</w:t>
      </w:r>
    </w:p>
    <w:p>
      <w:pPr>
        <w:pStyle w:val="ListParagraph"/>
        <w:numPr>
          <w:ilvl w:val="0"/>
          <w:numId w:val="2"/>
        </w:numPr>
        <w:spacing w:after="60" w:before="60"/>
      </w:pPr>
      <w:r>
        <w:rPr>
          <w:rFonts w:ascii="Arial" w:cs="Arial" w:eastAsia="Arial" w:hAnsi="Arial"/>
          <w:color w:val="0A0A0A"/>
          <w:sz w:val="20"/>
          <w:szCs w:val="20"/>
        </w:rPr>
        <w:t xml:space="preserve">State managed at the App root level — screen transitions are instant with no loading state</w:t>
      </w:r>
    </w:p>
    <w:p>
      <w:pPr>
        <w:pStyle w:val="ListParagraph"/>
        <w:numPr>
          <w:ilvl w:val="0"/>
          <w:numId w:val="2"/>
        </w:numPr>
        <w:spacing w:after="60" w:before="60"/>
      </w:pPr>
      <w:r>
        <w:rPr>
          <w:rFonts w:ascii="Arial" w:cs="Arial" w:eastAsia="Arial" w:hAnsi="Arial"/>
          <w:color w:val="0A0A0A"/>
          <w:sz w:val="20"/>
          <w:szCs w:val="20"/>
        </w:rPr>
        <w:t xml:space="preserve">Active screen highlighted in sidebar with gold background and border</w:t>
      </w:r>
    </w:p>
    <w:p>
      <w:pPr>
        <w:pStyle w:val="ListParagraph"/>
        <w:numPr>
          <w:ilvl w:val="0"/>
          <w:numId w:val="2"/>
        </w:numPr>
        <w:spacing w:after="60" w:before="60"/>
      </w:pPr>
      <w:r>
        <w:rPr>
          <w:rFonts w:ascii="Arial" w:cs="Arial" w:eastAsia="Arial" w:hAnsi="Arial"/>
          <w:color w:val="0A0A0A"/>
          <w:sz w:val="20"/>
          <w:szCs w:val="20"/>
        </w:rPr>
        <w:t xml:space="preserve">User profile summary visible at all times — reinforces personalization</w:t>
      </w:r>
    </w:p>
    <w:p>
      <w:pPr>
        <w:spacing w:after="160" w:before="0"/>
      </w:pPr>
      <w:r>
        <w:rPr>
          <w:rFonts w:ascii="Arial" w:cs="Arial" w:eastAsia="Arial" w:hAnsi="Arial"/>
          <w:color w:val="0A0A0A"/>
          <w:sz w:val="22"/>
          <w:szCs w:val="22"/>
        </w:rPr>
        <w:t xml:space="preserve"> </w:t>
      </w:r>
    </w:p>
    <w:p>
      <w:pPr>
        <w:pStyle w:val="Heading3"/>
        <w:spacing w:after="120" w:before="240"/>
      </w:pPr>
      <w:r>
        <w:rPr>
          <w:rFonts w:ascii="Arial" w:cs="Arial" w:eastAsia="Arial" w:hAnsi="Arial"/>
          <w:b/>
          <w:bCs/>
          <w:color w:val="4A4A4A"/>
          <w:sz w:val="24"/>
          <w:szCs w:val="24"/>
        </w:rPr>
        <w:t xml:space="preserve">Screen-Level Interactivity</w:t>
      </w:r>
    </w:p>
    <w:p>
      <w:pPr>
        <w:pStyle w:val="ListParagraph"/>
        <w:numPr>
          <w:ilvl w:val="0"/>
          <w:numId w:val="2"/>
        </w:numPr>
        <w:spacing w:after="60" w:before="60"/>
      </w:pPr>
      <w:r>
        <w:rPr>
          <w:rFonts w:ascii="Arial" w:cs="Arial" w:eastAsia="Arial" w:hAnsi="Arial"/>
          <w:color w:val="0A0A0A"/>
          <w:sz w:val="20"/>
          <w:szCs w:val="20"/>
        </w:rPr>
        <w:t xml:space="preserve">Dashboard: stat cards animate on load (staggered fade-up), Win Board cards display community data, 'Find money' and 'Talk to P' CTAs navigate to correct screens</w:t>
      </w:r>
    </w:p>
    <w:p>
      <w:pPr>
        <w:pStyle w:val="ListParagraph"/>
        <w:numPr>
          <w:ilvl w:val="0"/>
          <w:numId w:val="2"/>
        </w:numPr>
        <w:spacing w:after="60" w:before="60"/>
      </w:pPr>
      <w:r>
        <w:rPr>
          <w:rFonts w:ascii="Arial" w:cs="Arial" w:eastAsia="Arial" w:hAnsi="Arial"/>
          <w:color w:val="0A0A0A"/>
          <w:sz w:val="20"/>
          <w:szCs w:val="20"/>
        </w:rPr>
        <w:t xml:space="preserve">Scholarship Finder: real-time search filter, category filter pills with toggle state, Save and Apply button states</w:t>
      </w:r>
    </w:p>
    <w:p>
      <w:pPr>
        <w:pStyle w:val="ListParagraph"/>
        <w:numPr>
          <w:ilvl w:val="0"/>
          <w:numId w:val="2"/>
        </w:numPr>
        <w:spacing w:after="60" w:before="60"/>
      </w:pPr>
      <w:r>
        <w:rPr>
          <w:rFonts w:ascii="Arial" w:cs="Arial" w:eastAsia="Arial" w:hAnsi="Arial"/>
          <w:color w:val="0A0A0A"/>
          <w:sz w:val="20"/>
          <w:szCs w:val="20"/>
        </w:rPr>
        <w:t xml:space="preserve">Talk to P: full conversation interface with message send (Enter key and button), typing indicator while waiting for response, suggestion chips on session start</w:t>
      </w:r>
    </w:p>
    <w:p>
      <w:pPr>
        <w:pStyle w:val="ListParagraph"/>
        <w:numPr>
          <w:ilvl w:val="0"/>
          <w:numId w:val="2"/>
        </w:numPr>
        <w:spacing w:after="60" w:before="60"/>
      </w:pPr>
      <w:r>
        <w:rPr>
          <w:rFonts w:ascii="Arial" w:cs="Arial" w:eastAsia="Arial" w:hAnsi="Arial"/>
          <w:color w:val="0A0A0A"/>
          <w:sz w:val="20"/>
          <w:szCs w:val="20"/>
        </w:rPr>
        <w:t xml:space="preserve">Community Spaces: room switching in left panel, distinct message styling by role (P, Mentor, peer)</w:t>
      </w:r>
    </w:p>
    <w:p>
      <w:pPr>
        <w:spacing w:after="200" w:before="0"/>
      </w:pPr>
      <w:r>
        <w:rPr>
          <w:rFonts w:ascii="Arial" w:cs="Arial" w:eastAsia="Arial" w:hAnsi="Arial"/>
          <w:color w:val="0A0A0A"/>
          <w:sz w:val="22"/>
          <w:szCs w:val="22"/>
        </w:rPr>
        <w:t xml:space="preserve"> </w:t>
      </w:r>
    </w:p>
    <w:p>
      <w:pPr>
        <w:pStyle w:val="Heading2"/>
        <w:spacing w:after="160" w:before="320"/>
      </w:pPr>
      <w:r>
        <w:rPr>
          <w:rFonts w:ascii="Arial" w:cs="Arial" w:eastAsia="Arial" w:hAnsi="Arial"/>
          <w:b/>
          <w:bCs/>
          <w:color w:val="1C1C1C"/>
          <w:sz w:val="28"/>
          <w:szCs w:val="28"/>
        </w:rPr>
        <w:t xml:space="preserve">3.2 Code Study — Plug AI (P) Tone System</w:t>
      </w:r>
    </w:p>
    <w:p>
      <w:pPr>
        <w:spacing w:after="180" w:before="0"/>
        <w:jc w:val="left"/>
      </w:pPr>
      <w:r>
        <w:rPr>
          <w:rFonts w:ascii="Arial" w:cs="Arial" w:eastAsia="Arial" w:hAnsi="Arial"/>
          <w:color w:val="0A0A0A"/>
          <w:sz w:val="20"/>
          <w:szCs w:val="20"/>
        </w:rPr>
        <w:t xml:space="preserve">The most technically significant component is the AI integration. The code study below documents the key design decisions made in the prompt architecture and how they address the professor's feedback on emotional tone.</w:t>
      </w:r>
    </w:p>
    <w:p>
      <w:pPr>
        <w:pStyle w:val="Heading3"/>
        <w:spacing w:after="120" w:before="240"/>
      </w:pPr>
      <w:r>
        <w:rPr>
          <w:rFonts w:ascii="Arial" w:cs="Arial" w:eastAsia="Arial" w:hAnsi="Arial"/>
          <w:b/>
          <w:bCs/>
          <w:color w:val="4A4A4A"/>
          <w:sz w:val="24"/>
          <w:szCs w:val="24"/>
        </w:rPr>
        <w:t xml:space="preserve">System Prompt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9A84C" w:sz="4"/>
              <w:left w:val="single" w:color="C9A84C" w:sz="4"/>
              <w:bottom w:val="single" w:color="C9A84C" w:sz="4"/>
              <w:right w:val="single" w:color="C9A84C" w:sz="4"/>
            </w:tcBorders>
            <w:shd w:fill="0A0A0A" w:val="clear"/>
            <w:tcMar>
              <w:top w:type="dxa" w:w="120"/>
              <w:left w:type="dxa" w:w="140"/>
              <w:bottom w:type="dxa" w:w="120"/>
              <w:right w:type="dxa" w:w="140"/>
            </w:tcMar>
          </w:tcPr>
          <w:p>
            <w:r>
              <w:rPr>
                <w:rFonts w:ascii="Arial" w:cs="Arial" w:eastAsia="Arial" w:hAnsi="Arial"/>
                <w:b/>
                <w:bCs/>
                <w:color w:val="C9A84C"/>
                <w:sz w:val="19"/>
                <w:szCs w:val="19"/>
              </w:rPr>
              <w:t xml:space="preserve">DECISION</w:t>
            </w:r>
          </w:p>
        </w:tc>
        <w:tc>
          <w:tcPr>
            <w:tcW w:type="dxa" w:w="6560"/>
            <w:tcBorders>
              <w:top w:val="single" w:color="C9A84C" w:sz="4"/>
              <w:left w:val="single" w:color="C9A84C" w:sz="4"/>
              <w:bottom w:val="single" w:color="C9A84C" w:sz="4"/>
              <w:right w:val="single" w:color="C9A84C" w:sz="4"/>
            </w:tcBorders>
            <w:shd w:fill="0A0A0A" w:val="clear"/>
            <w:tcMar>
              <w:top w:type="dxa" w:w="120"/>
              <w:left w:type="dxa" w:w="140"/>
              <w:bottom w:type="dxa" w:w="120"/>
              <w:right w:type="dxa" w:w="140"/>
            </w:tcMar>
          </w:tcPr>
          <w:p>
            <w:r>
              <w:rPr>
                <w:rFonts w:ascii="Arial" w:cs="Arial" w:eastAsia="Arial" w:hAnsi="Arial"/>
                <w:b/>
                <w:bCs/>
                <w:color w:val="C9A84C"/>
                <w:sz w:val="19"/>
                <w:szCs w:val="19"/>
              </w:rPr>
              <w:t xml:space="preserve">RATIONALE</w:t>
            </w:r>
          </w:p>
        </w:tc>
      </w:tr>
      <w:tr>
        <w:tc>
          <w:tcPr>
            <w:tcW w:type="dxa" w:w="28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vAlign w:val="top"/>
          </w:tcPr>
          <w:p>
            <w:r>
              <w:rPr>
                <w:rFonts w:ascii="Arial" w:cs="Arial" w:eastAsia="Arial" w:hAnsi="Arial"/>
                <w:b/>
                <w:bCs/>
                <w:color w:val="0A0A0A"/>
                <w:sz w:val="19"/>
                <w:szCs w:val="19"/>
              </w:rPr>
              <w:t xml:space="preserve">Relational persona anchor</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r>
              <w:rPr>
                <w:rFonts w:ascii="Arial" w:cs="Arial" w:eastAsia="Arial" w:hAnsi="Arial"/>
                <w:color w:val="0A0A0A"/>
                <w:sz w:val="19"/>
                <w:szCs w:val="19"/>
              </w:rPr>
              <w:t xml:space="preserve">P is defined as 'a well-connected older cousin who has been through this.' A relational anchor outperforms abstract tone adjectives (warm, helpful) because it gives the model a social context to reason from, not just a style to imitate.</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r>
              <w:rPr>
                <w:rFonts w:ascii="Arial" w:cs="Arial" w:eastAsia="Arial" w:hAnsi="Arial"/>
                <w:b/>
                <w:bCs/>
                <w:color w:val="0A0A0A"/>
                <w:sz w:val="19"/>
                <w:szCs w:val="19"/>
              </w:rPr>
              <w:t xml:space="preserve">Stress de-escalation rule</w:t>
            </w:r>
          </w:p>
        </w:tc>
        <w:tc>
          <w:tcPr>
            <w:tcW w:type="dxa" w:w="65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vAlign w:val="top"/>
          </w:tcPr>
          <w:p>
            <w:r>
              <w:rPr>
                <w:rFonts w:ascii="Arial" w:cs="Arial" w:eastAsia="Arial" w:hAnsi="Arial"/>
                <w:color w:val="0A0A0A"/>
                <w:sz w:val="19"/>
                <w:szCs w:val="19"/>
              </w:rPr>
              <w:t xml:space="preserve">Explicit instruction: 'If you detect stress or urgency, ground first, then help. Never amplify panic.' This directly addresses the professor's feedback — the model needs a hard rule, not just a soft preference.</w:t>
            </w:r>
          </w:p>
        </w:tc>
      </w:tr>
      <w:tr>
        <w:tc>
          <w:tcPr>
            <w:tcW w:type="dxa" w:w="28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vAlign w:val="top"/>
          </w:tcPr>
          <w:p>
            <w:r>
              <w:rPr>
                <w:rFonts w:ascii="Arial" w:cs="Arial" w:eastAsia="Arial" w:hAnsi="Arial"/>
                <w:b/>
                <w:bCs/>
                <w:color w:val="0A0A0A"/>
                <w:sz w:val="19"/>
                <w:szCs w:val="19"/>
              </w:rPr>
              <w:t xml:space="preserve">Response length constraint</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r>
              <w:rPr>
                <w:rFonts w:ascii="Arial" w:cs="Arial" w:eastAsia="Arial" w:hAnsi="Arial"/>
                <w:color w:val="0A0A0A"/>
                <w:sz w:val="19"/>
                <w:szCs w:val="19"/>
              </w:rPr>
              <w:t xml:space="preserve">Capped at 100 words unless detailed breakdown is needed. First-gen students in high-stress moments cannot process long AI responses. Short, specific, and actionable.</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r>
              <w:rPr>
                <w:rFonts w:ascii="Arial" w:cs="Arial" w:eastAsia="Arial" w:hAnsi="Arial"/>
                <w:b/>
                <w:bCs/>
                <w:color w:val="0A0A0A"/>
                <w:sz w:val="19"/>
                <w:szCs w:val="19"/>
              </w:rPr>
              <w:t xml:space="preserve">Student profile in prompt</w:t>
            </w:r>
          </w:p>
        </w:tc>
        <w:tc>
          <w:tcPr>
            <w:tcW w:type="dxa" w:w="656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vAlign w:val="top"/>
          </w:tcPr>
          <w:p>
            <w:r>
              <w:rPr>
                <w:rFonts w:ascii="Arial" w:cs="Arial" w:eastAsia="Arial" w:hAnsi="Arial"/>
                <w:color w:val="0A0A0A"/>
                <w:sz w:val="19"/>
                <w:szCs w:val="19"/>
              </w:rPr>
              <w:t xml:space="preserve">Jordan's grade, city, GPA, FAFSA status, and target schools are included in the system prompt. P can reference these without asking the student to repeat themselves — a major usability differentiator.</w:t>
            </w:r>
          </w:p>
        </w:tc>
      </w:tr>
      <w:tr>
        <w:tc>
          <w:tcPr>
            <w:tcW w:type="dxa" w:w="2800"/>
            <w:tcBorders>
              <w:top w:val="single" w:color="DDDDDD" w:sz="4"/>
              <w:left w:val="single" w:color="DDDDDD" w:sz="4"/>
              <w:bottom w:val="single" w:color="DDDDDD" w:sz="4"/>
              <w:right w:val="single" w:color="DDDDDD" w:sz="4"/>
            </w:tcBorders>
            <w:shd w:fill="F5F5F5" w:val="clear"/>
            <w:tcMar>
              <w:top w:type="dxa" w:w="100"/>
              <w:left w:type="dxa" w:w="140"/>
              <w:bottom w:type="dxa" w:w="100"/>
              <w:right w:type="dxa" w:w="140"/>
            </w:tcMar>
            <w:vAlign w:val="top"/>
          </w:tcPr>
          <w:p>
            <w:r>
              <w:rPr>
                <w:rFonts w:ascii="Arial" w:cs="Arial" w:eastAsia="Arial" w:hAnsi="Arial"/>
                <w:b/>
                <w:bCs/>
                <w:color w:val="0A0A0A"/>
                <w:sz w:val="19"/>
                <w:szCs w:val="19"/>
              </w:rPr>
              <w:t xml:space="preserve">Banned phrases</w:t>
            </w:r>
          </w:p>
        </w:tc>
        <w:tc>
          <w:tcPr>
            <w:tcW w:type="dxa" w:w="65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r>
              <w:rPr>
                <w:rFonts w:ascii="Arial" w:cs="Arial" w:eastAsia="Arial" w:hAnsi="Arial"/>
                <w:color w:val="0A0A0A"/>
                <w:sz w:val="19"/>
                <w:szCs w:val="19"/>
              </w:rPr>
              <w:t xml:space="preserve">'No em dashes. Never say intersection. Sound like a real person who cares.' Language guardrails prevent the AI from defaulting to corporate filler.</w:t>
            </w:r>
          </w:p>
        </w:tc>
      </w:tr>
    </w:tbl>
    <w:p>
      <w:pPr>
        <w:spacing w:after="200" w:before="0"/>
      </w:pPr>
      <w:r>
        <w:rPr>
          <w:rFonts w:ascii="Arial" w:cs="Arial" w:eastAsia="Arial" w:hAnsi="Arial"/>
          <w:color w:val="0A0A0A"/>
          <w:sz w:val="22"/>
          <w:szCs w:val="22"/>
        </w:rPr>
        <w:t xml:space="preserve"> </w:t>
      </w:r>
    </w:p>
    <w:p>
      <w:pPr>
        <w:pStyle w:val="Heading2"/>
        <w:spacing w:after="160" w:before="320"/>
      </w:pPr>
      <w:r>
        <w:rPr>
          <w:rFonts w:ascii="Arial" w:cs="Arial" w:eastAsia="Arial" w:hAnsi="Arial"/>
          <w:b/>
          <w:bCs/>
          <w:color w:val="1C1C1C"/>
          <w:sz w:val="28"/>
          <w:szCs w:val="28"/>
        </w:rPr>
        <w:t xml:space="preserve">3.3 Code Study — Scholarship Match Algorithm (Prototype Logic)</w:t>
      </w:r>
    </w:p>
    <w:p>
      <w:pPr>
        <w:spacing w:after="160" w:before="0"/>
        <w:jc w:val="left"/>
      </w:pPr>
      <w:r>
        <w:rPr>
          <w:rFonts w:ascii="Arial" w:cs="Arial" w:eastAsia="Arial" w:hAnsi="Arial"/>
          <w:color w:val="0A0A0A"/>
          <w:sz w:val="20"/>
          <w:szCs w:val="20"/>
        </w:rPr>
        <w:t xml:space="preserve">In the prototype, match percentages are pre-calculated values designed to simulate the output of a real matching algorithm. The production implementation will use the following factors:</w:t>
      </w:r>
    </w:p>
    <w:p>
      <w:pPr>
        <w:pStyle w:val="ListParagraph"/>
        <w:numPr>
          <w:ilvl w:val="0"/>
          <w:numId w:val="2"/>
        </w:numPr>
        <w:spacing w:after="60" w:before="60"/>
      </w:pPr>
      <w:r>
        <w:rPr>
          <w:rFonts w:ascii="Arial" w:cs="Arial" w:eastAsia="Arial" w:hAnsi="Arial"/>
          <w:color w:val="0A0A0A"/>
          <w:sz w:val="20"/>
          <w:szCs w:val="20"/>
        </w:rPr>
        <w:t xml:space="preserve">GPA match: scholarship minimum GPA vs. student GPA — weighted 20%</w:t>
      </w:r>
    </w:p>
    <w:p>
      <w:pPr>
        <w:pStyle w:val="ListParagraph"/>
        <w:numPr>
          <w:ilvl w:val="0"/>
          <w:numId w:val="2"/>
        </w:numPr>
        <w:spacing w:after="60" w:before="60"/>
      </w:pPr>
      <w:r>
        <w:rPr>
          <w:rFonts w:ascii="Arial" w:cs="Arial" w:eastAsia="Arial" w:hAnsi="Arial"/>
          <w:color w:val="0A0A0A"/>
          <w:sz w:val="20"/>
          <w:szCs w:val="20"/>
        </w:rPr>
        <w:t xml:space="preserve">Geographic match: state-specific vs. national scholarships — weighted 15%</w:t>
      </w:r>
    </w:p>
    <w:p>
      <w:pPr>
        <w:pStyle w:val="ListParagraph"/>
        <w:numPr>
          <w:ilvl w:val="0"/>
          <w:numId w:val="2"/>
        </w:numPr>
        <w:spacing w:after="60" w:before="60"/>
      </w:pPr>
      <w:r>
        <w:rPr>
          <w:rFonts w:ascii="Arial" w:cs="Arial" w:eastAsia="Arial" w:hAnsi="Arial"/>
          <w:color w:val="0A0A0A"/>
          <w:sz w:val="20"/>
          <w:szCs w:val="20"/>
        </w:rPr>
        <w:t xml:space="preserve">First-generation status alignment — weighted 20%</w:t>
      </w:r>
    </w:p>
    <w:p>
      <w:pPr>
        <w:pStyle w:val="ListParagraph"/>
        <w:numPr>
          <w:ilvl w:val="0"/>
          <w:numId w:val="2"/>
        </w:numPr>
        <w:spacing w:after="60" w:before="60"/>
      </w:pPr>
      <w:r>
        <w:rPr>
          <w:rFonts w:ascii="Arial" w:cs="Arial" w:eastAsia="Arial" w:hAnsi="Arial"/>
          <w:color w:val="0A0A0A"/>
          <w:sz w:val="20"/>
          <w:szCs w:val="20"/>
        </w:rPr>
        <w:t xml:space="preserve">Declared major or field match — weighted 20%</w:t>
      </w:r>
    </w:p>
    <w:p>
      <w:pPr>
        <w:pStyle w:val="ListParagraph"/>
        <w:numPr>
          <w:ilvl w:val="0"/>
          <w:numId w:val="2"/>
        </w:numPr>
        <w:spacing w:after="60" w:before="60"/>
      </w:pPr>
      <w:r>
        <w:rPr>
          <w:rFonts w:ascii="Arial" w:cs="Arial" w:eastAsia="Arial" w:hAnsi="Arial"/>
          <w:color w:val="0A0A0A"/>
          <w:sz w:val="20"/>
          <w:szCs w:val="20"/>
        </w:rPr>
        <w:t xml:space="preserve">Deadline proximity: scholarships with closer deadlines scored higher to surface urgency — weighted 10%</w:t>
      </w:r>
    </w:p>
    <w:p>
      <w:pPr>
        <w:pStyle w:val="ListParagraph"/>
        <w:numPr>
          <w:ilvl w:val="0"/>
          <w:numId w:val="2"/>
        </w:numPr>
        <w:spacing w:after="60" w:before="60"/>
      </w:pPr>
      <w:r>
        <w:rPr>
          <w:rFonts w:ascii="Arial" w:cs="Arial" w:eastAsia="Arial" w:hAnsi="Arial"/>
          <w:color w:val="0A0A0A"/>
          <w:sz w:val="20"/>
          <w:szCs w:val="20"/>
        </w:rPr>
        <w:t xml:space="preserve">Demographic alignment: race, gender, community background — weighted 15%</w:t>
      </w:r>
    </w:p>
    <w:p>
      <w:pPr>
        <w:spacing w:after="200" w:before="120"/>
        <w:jc w:val="left"/>
      </w:pPr>
      <w:r>
        <w:rPr>
          <w:rFonts w:ascii="Arial" w:cs="Arial" w:eastAsia="Arial" w:hAnsi="Arial"/>
          <w:i/>
          <w:iCs/>
          <w:color w:val="0A0A0A"/>
          <w:sz w:val="19"/>
          <w:szCs w:val="19"/>
        </w:rPr>
        <w:t xml:space="preserve">The search filter in the prototype uses a client-side filter on the mock data array. Production will replace this with a server-side query combining PostgreSQL full-text search and pgvector semantic similarity for broader, more intelligent matching.</w:t>
      </w:r>
    </w:p>
    <w:p>
      <w:pPr>
        <w:pStyle w:val="Heading2"/>
        <w:spacing w:after="160" w:before="320"/>
      </w:pPr>
      <w:r>
        <w:rPr>
          <w:rFonts w:ascii="Arial" w:cs="Arial" w:eastAsia="Arial" w:hAnsi="Arial"/>
          <w:b/>
          <w:bCs/>
          <w:color w:val="1C1C1C"/>
          <w:sz w:val="28"/>
          <w:szCs w:val="28"/>
        </w:rPr>
        <w:t xml:space="preserve">3.4 Known Limitations (Low-Res / Current State)</w:t>
      </w:r>
    </w:p>
    <w:p>
      <w:pPr>
        <w:pStyle w:val="ListParagraph"/>
        <w:numPr>
          <w:ilvl w:val="0"/>
          <w:numId w:val="2"/>
        </w:numPr>
        <w:spacing w:after="60" w:before="60"/>
      </w:pPr>
      <w:r>
        <w:rPr>
          <w:rFonts w:ascii="Arial" w:cs="Arial" w:eastAsia="Arial" w:hAnsi="Arial"/>
          <w:color w:val="0A0A0A"/>
          <w:sz w:val="20"/>
          <w:szCs w:val="20"/>
        </w:rPr>
        <w:t xml:space="preserve">Community spaces: messages are static mock data. Real-time messaging via Stream Chat SDK will be integrated in Phase 3.</w:t>
      </w:r>
    </w:p>
    <w:p>
      <w:pPr>
        <w:pStyle w:val="ListParagraph"/>
        <w:numPr>
          <w:ilvl w:val="0"/>
          <w:numId w:val="2"/>
        </w:numPr>
        <w:spacing w:after="60" w:before="60"/>
      </w:pPr>
      <w:r>
        <w:rPr>
          <w:rFonts w:ascii="Arial" w:cs="Arial" w:eastAsia="Arial" w:hAnsi="Arial"/>
          <w:color w:val="0A0A0A"/>
          <w:sz w:val="20"/>
          <w:szCs w:val="20"/>
        </w:rPr>
        <w:t xml:space="preserve">Scholarship data: the 6 displayed records are representative samples. Production database will include 500+ records with full tagging and embedding.</w:t>
      </w:r>
    </w:p>
    <w:p>
      <w:pPr>
        <w:pStyle w:val="ListParagraph"/>
        <w:numPr>
          <w:ilvl w:val="0"/>
          <w:numId w:val="2"/>
        </w:numPr>
        <w:spacing w:after="60" w:before="60"/>
      </w:pPr>
      <w:r>
        <w:rPr>
          <w:rFonts w:ascii="Arial" w:cs="Arial" w:eastAsia="Arial" w:hAnsi="Arial"/>
          <w:color w:val="0A0A0A"/>
          <w:sz w:val="20"/>
          <w:szCs w:val="20"/>
        </w:rPr>
        <w:t xml:space="preserve">Authentication: the prototype does not include a login flow. Onboarding and auth screens are planned for Phase 2.</w:t>
      </w:r>
    </w:p>
    <w:p>
      <w:pPr>
        <w:pStyle w:val="ListParagraph"/>
        <w:numPr>
          <w:ilvl w:val="0"/>
          <w:numId w:val="2"/>
        </w:numPr>
        <w:spacing w:after="60" w:before="60"/>
      </w:pPr>
      <w:r>
        <w:rPr>
          <w:rFonts w:ascii="Arial" w:cs="Arial" w:eastAsia="Arial" w:hAnsi="Arial"/>
          <w:color w:val="0A0A0A"/>
          <w:sz w:val="20"/>
          <w:szCs w:val="20"/>
        </w:rPr>
        <w:t xml:space="preserve">Mobile responsiveness: the React prototype is optimized for desktop. A mobile-specific layout will be developed during Phase 4 beta.</w:t>
      </w:r>
    </w:p>
    <w:p>
      <w:pPr>
        <w:pStyle w:val="ListParagraph"/>
        <w:numPr>
          <w:ilvl w:val="0"/>
          <w:numId w:val="2"/>
        </w:numPr>
        <w:spacing w:after="60" w:before="60"/>
      </w:pPr>
      <w:r>
        <w:rPr>
          <w:rFonts w:ascii="Arial" w:cs="Arial" w:eastAsia="Arial" w:hAnsi="Arial"/>
          <w:color w:val="0A0A0A"/>
          <w:sz w:val="20"/>
          <w:szCs w:val="20"/>
        </w:rPr>
        <w:t xml:space="preserve">P memory: conversations do not persist across sessions in the prototype. Session memory is planned via LangChain conversation chain in production.</w:t>
      </w:r>
    </w:p>
    <w:p>
      <w:pPr>
        <w:spacing w:after="320" w:before="0"/>
      </w:pPr>
      <w:r>
        <w:rPr>
          <w:rFonts w:ascii="Arial" w:cs="Arial" w:eastAsia="Arial" w:hAnsi="Arial"/>
          <w:color w:val="0A0A0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240"/>
              <w:left w:type="dxa" w:w="360"/>
              <w:bottom w:type="dxa" w:w="240"/>
              <w:right w:type="dxa" w:w="360"/>
            </w:tcMar>
          </w:tcPr>
          <w:p>
            <w:pPr>
              <w:spacing w:after="100" w:before="0"/>
            </w:pPr>
            <w:r>
              <w:rPr>
                <w:rFonts w:ascii="Arial" w:cs="Arial" w:eastAsia="Arial" w:hAnsi="Arial"/>
                <w:b/>
                <w:bCs/>
                <w:color w:val="C9A84C"/>
                <w:sz w:val="22"/>
                <w:szCs w:val="22"/>
              </w:rPr>
              <w:t xml:space="preserve">GitHub Repository</w:t>
            </w:r>
          </w:p>
          <w:p>
            <w:pPr>
              <w:spacing w:after="160" w:before="0"/>
            </w:pPr>
            <w:r>
              <w:rPr>
                <w:rFonts w:ascii="Arial" w:cs="Arial" w:eastAsia="Arial" w:hAnsi="Arial"/>
                <w:color w:val="F8F8F5"/>
                <w:sz w:val="22"/>
                <w:szCs w:val="22"/>
              </w:rPr>
              <w:t xml:space="preserve">github.com/jazzmcc11/the-plug</w:t>
            </w:r>
          </w:p>
          <w:p>
            <w:pPr>
              <w:pBdr>
                <w:bottom w:val="single" w:color="C9A84C" w:sz="2" w:space="4"/>
              </w:pBdr>
              <w:spacing w:after="160" w:before="0"/>
            </w:pPr>
            <w:r>
              <w:rPr>
                <w:rFonts w:ascii="Arial" w:cs="Arial" w:eastAsia="Arial" w:hAnsi="Arial"/>
                <w:color w:val="0A0A0A"/>
                <w:sz w:val="22"/>
                <w:szCs w:val="22"/>
              </w:rPr>
              <w:t xml:space="preserve"> </w:t>
            </w:r>
          </w:p>
          <w:p>
            <w:pPr>
              <w:spacing w:after="0" w:before="0"/>
            </w:pPr>
            <w:r>
              <w:rPr>
                <w:rFonts w:ascii="Arial" w:cs="Arial" w:eastAsia="Arial" w:hAnsi="Arial"/>
                <w:color w:val="9B9B9B"/>
                <w:sz w:val="19"/>
                <w:szCs w:val="19"/>
              </w:rPr>
              <w:t xml:space="preserve">Jazzmin McCoy  |  jazz@siscanyou.com  |  SMU MACT — Summer 2026</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spacing w:after="0"/>
    </w:pPr>
    <w:r>
      <w:rPr>
        <w:rFonts w:ascii="Arial" w:cs="Arial" w:eastAsia="Arial" w:hAnsi="Arial"/>
        <w:color w:val="4A4A4A"/>
        <w:sz w:val="18"/>
        <w:szCs w:val="18"/>
      </w:rPr>
      <w:t xml:space="preserve">THE PLUG  |  Module 3: Wireframes, Mockups &amp; Prototypes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0A0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C1C1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2026-06-08T20:47:00.097Z</dcterms:created>
  <dcterms:modified xsi:type="dcterms:W3CDTF">2026-06-08T20:47:00.107Z</dcterms:modified>
</cp:coreProperties>
</file>

<file path=docProps/custom.xml><?xml version="1.0" encoding="utf-8"?>
<Properties xmlns="http://schemas.openxmlformats.org/officeDocument/2006/custom-properties" xmlns:vt="http://schemas.openxmlformats.org/officeDocument/2006/docPropsVTypes"/>
</file>